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21. maija noteikumos Nr. 301 "Valsts atbalsta piešķiršanas kārtība lauksaimniecības un zivsaimniecības tirgus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2026. gadam un budžeta ietvaru 2027., 2028. un 2029. gadam" Zemkopības ministrijas budžeta apakšprogrammā 21.01.00 "Valsts atbalsts lauksaimniecības un lauku attīstībai" 2026. gadam ir ieplānots finansējums 1 460 000 </w:t>
      </w:r>
      <w:r w:rsidR="00000000" w:rsidRPr="00000000" w:rsidDel="00000000">
        <w:rPr>
          <w:i w:val="1"/>
          <w:rtl w:val="0"/>
        </w:rPr>
        <w:t xml:space="preserve">euro</w:t>
      </w:r>
      <w:r w:rsidR="00000000" w:rsidRPr="00000000" w:rsidDel="00000000">
        <w:rPr>
          <w:rtl w:val="0"/>
        </w:rPr>
        <w:t xml:space="preserve"> apmērā Ministru kabineta 2024. gada 21. maija noteikumos Nr. 301 "Valsts atbalsta piešķiršanas kārtība lauksaimniecības un zivsaimniecības tirgus veicināšanai" paredzētā atbalsta finansēšanai.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atbilstoši Ministru kabineta 2025. gada 26. augusta sēdes protokola Nr. 33, 52. § 11. punktam ir dots uzdevums uzsākt veidot kompetences centra funkciju pārtikas piegāžu un ēdināšanas pakalpojumu iepirkumiem, pēc nepieciešamības izstrādājot attiecīgus Ministru kabineta noteikumus. Finansējums paredzēts no valsts budžeta papildu atbalsta budžeta apakšprogrammā 21.01.00 "Valsts atbalsts lauksaimniecības un lauku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sadalīt 2026. gadā piešķirto finansējumu 1 460 000 </w:t>
      </w:r>
      <w:r w:rsidR="00000000" w:rsidRPr="00000000" w:rsidDel="00000000">
        <w:rPr>
          <w:i w:val="1"/>
          <w:rtl w:val="0"/>
        </w:rPr>
        <w:t xml:space="preserve">euro </w:t>
      </w:r>
      <w:r w:rsidR="00000000" w:rsidRPr="00000000" w:rsidDel="00000000">
        <w:rPr>
          <w:rtl w:val="0"/>
        </w:rPr>
        <w:t xml:space="preserve">apmērā lauksaimniecības un zivsaimniecības tirgus veicināšanas pasākumiem, precizēt atbalsta piešķiršanas kārtību, kā arī pievienot jaunu atbalsta pasākumu - ilgtspējīgu pārtikas produktu tirgus veicināšanu.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spēkā ir Ministru kabineta 2024. gada 21. maija noteikumi Nr. 301 "Valsts atbalsta piešķiršanas kārtība lauksaimniecības un zivsaimniecības tirgus veicināšanai" (turpmāk – noteikumi Nr. 301), kuros noteikta atbalsta piešķiršanas kārtība, atbalsta summa un atbalsta pasākumi 2025.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16. punktā ir noteikts, ka Agroresursu un ekonomikas institūts (turpmāk - institūts) publicē informāciju par plānotajām izstādēm gan ar plašsaziņas līdzekļu starpniecību, gan savā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20.1.2, 20.2., 37.1., 37.2. apakšpunktos ir noteikts, ka atbalsta pretendents nodarbojas ar attiecīgo produktu ražošanu un tirdzniecību, tādējādi norādot, ka pretendentam ir gan jāražo, gan jātirgo attiecīgais produkts, lai varētu piedalīties kopstendā vai izstādē, jo atbalsta mērķis ir veicināt eksportspējīgu uzņēmumu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36.1.</w:t>
      </w:r>
      <w:r w:rsidR="00000000" w:rsidRPr="00000000" w:rsidDel="00000000">
        <w:rPr>
          <w:vertAlign w:val="superscript"/>
          <w:rtl w:val="0"/>
        </w:rPr>
        <w:t xml:space="preserve">1</w:t>
      </w:r>
      <w:r w:rsidR="00000000" w:rsidRPr="00000000" w:rsidDel="00000000">
        <w:rPr>
          <w:rtl w:val="0"/>
        </w:rPr>
        <w:t xml:space="preserve"> apakšpunktā ir noteiktas atbalstāmās izmaksas, starp kurām ir arī apdrošināšanas izmaksas, ko noteikuši izstādes organizatori.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36.6. apakšpunktā ir noteiktas atbalstāmās transporta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38. un 39. punktā noteikts, ka uz atbalstu var pretendēt noteikumu 35. punktā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50. punktā ir noteikts pieteikšanās termiņš piekrastes zvejniecības attīstības mārketinga programmas iesniegšanai, kas ir 3. jūnijs.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56. punktā ir noteikts pārskata un samaksu apliecinošo dokumentu iesniegšanas termiņš piekrastes zvejniecības attīstības mārketinga programmas iesniegšanai, kas ir 1. decembris.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2. punktā nav noteikts konkrēts atbalsta periods, kas rada neskaidrības atbalsta pretendentiem. Papildus 2026. gadā ir nepieciešams ieviest jaunu atbalsta pasākumu - ilgtspējīgu pārtikas produktu veicināšanu, lai izpildītu Ministru kabineta 2025. gada 26. augusta sēdes protokola Nr. 33, 52. § 11. punktā doto uzdevumu Zemkopības ministrijai uzsākt veidot kompetences centra funkciju pārtikas piegāžu un ēdināšanas pakalpojumu iepirkumiem, kas balstītos uz ilgtspējīgu pārtikas produktu iepirkumu sistēmas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2025. gada 25. februāra noteikumu Nr. 126 "Kārtība, kādā piešķir valsts atbalstu lauksaimniecībai" 163.1. un 163.2. apakšpunktos ir iekļauti tirgus veicināšanas pasākumi kvalitātes shēmu produktiem. Būtu lietderīgi apvienot ilgstpējīgu pārtikas produktu tirgus veicināšanas pasākumus vienos atbalsta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301 2. punktā nepieciešams precizēt, ka atbalsts paredzēts kārtējam gadam, kā arī precizēt pasākumus un summas, pievienojot 2.5. apakšpunktu ar jaunu pasākumu - ilgtspējīgu pārtikas produktu tirgus veicināšanu.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aizstāt V. nodaļu ar jaunu nodaļu (noteikumu projekta 16.-21. punkts), kas nosaka atbalsta piešķiršanas kārtību ilgtspējīgu pārtikas produktu tirgus veicināšanas pasākumiem un iekļautās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ilgtspējīgas pārtikas un ēdināšanas iepirkumu kompetenču centra izveide un funkcionalitātes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ilgtspējīgu pārtikas produktu, izņemot bioloģiskās lauksaimniecības shēmas produktu,  atpazīstamības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bioloģiskās lauksaimniecības shēmas, kā arī attiecīgo produktu atpazīstamības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Ilgtspējīgas pārtikas un ēdināšanas iepirkumu kompetenču centrs tiktu izveidots, pamatojoties uz MK sēdē doto uzdevumu. Savukārt ilgtspējīgu produktu veicināšanas pasākumi tiktu pārnesti no Ministru kabineta 2025. gada 25. februāra noteikumu Nr. 126 "Kārtība, kādā piešķir valsts atbalstu lauksaimniecībai" 163.1. un 163.2. apakšpunktos minētajiem pasākumiem, tādējādi apkopojot ilgtspējīgu pārtikas produktu tirgus veicināšanas pasākumus vienos noteikumos.  Attiecīgi arī visi atbalsta piešķiršanas un administrēšanas noteikumi tiek pārnesti no minētajiem noteikumiem, mainot tikai gala pārskata iesniegšanas datumu uz vēlāku laiku, jo par atsevišķām izmaksām samaksu apliecinošus dokumentus nevar iesniegt līdz 15. decembrim. Attiecīgi, lai uz nākamo gadu nepaliktu neizmaksāts finansējums un visa paredzētā summa tiktu izmantota kārtējā gadā, ir jāprecizē arī priekšapmaksas apmērs 100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Ilgtspējīgi pārtikas produkti šo noteikumu izpratnē ir ir tādi produkti, kuru ražošanā ir sabalansēti ekonomiskie, vides un sociālie mērķi, veicinot ilgtspējīgu attīstību un sabiedrības labklājību ilgtermiņā. Tie varētu būt īsās piegādes ķēdes jeb tādas pārtikas piegādes ķēdes, kurā ir iesaistīts ne vairāk kā viens starpnieks starp lauksaimnieku un gala patērētāju, un vietējā tirgū ar īsu piegādes attālumu, produkti, nacionālās pārtikas kvalitātes shēmas, bioloģiskās lauksaimniecības shēmas, aizsargātu ģeogrāfiskās izcelsmes norāžu, aizsargātu cilmes vietas nosaukumu un garantētu tradicionālo īpatnību shēmas produkti.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informāciju par plānotājām izstādēm institūts vairs nepublicē plašsaziņas līdzekļos, bet tikai tīmekļa 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16. punktā nepieciešams svītrot plašsaziņas līdzekļu publicēšanas veidu (noteikumu projekta 2.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par produktu ražošanu un tirdzniecību var tikt pārprasts, jo atbalstam iepriekšējā periodā pieteicās arī pretendenti, kas bija tikai tirgotāji. Tomēr atbalsta mērķis ir atbalstīt ražotājus.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20.1.2, 20.2., 37.1., 37.2. apakšpunktos nepieciešams svītrot nosacījumu par tirdzniecību, jo varam pieņemt, ka uz starptautiskām izstādēm nebrauks ražotāji, kas nenodarbojas ar tirdzniecību un nav ieienteresēti attīstīt savu eksportspēju (noteikumu projekta attiecīgi 3., 4., 7., 8. punkts). Papildus 20.1.2, 20.2. apakšpunktos nepieciešams norādīt, ka kopstendā piedalās ar produktiem ar norādītajiem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pretendenti mēdz pārprast izstāžu organizatoru noteiktās apdrošināšanas izmaksas un pieprasīt arī citas apdrošināšanas izmaksas.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Nr. 301 36.1.</w:t>
      </w:r>
      <w:r w:rsidR="00000000" w:rsidRPr="00000000" w:rsidDel="00000000">
        <w:rPr>
          <w:vertAlign w:val="superscript"/>
          <w:rtl w:val="0"/>
        </w:rPr>
        <w:t xml:space="preserve">1</w:t>
      </w:r>
      <w:r w:rsidR="00000000" w:rsidRPr="00000000" w:rsidDel="00000000">
        <w:rPr>
          <w:rtl w:val="0"/>
        </w:rPr>
        <w:t xml:space="preserve"> apakšpunktā, ka atbalstāmajās izmaksās iekļauj stenda apdrošināšanas izmaksas (noteikumu projekta 5.punkts).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pretendenti mēdz pārprast noteikumu Nr.301 36.6. apakšpunktā minētās transporta izmaksas, pieprasot atbalstu arī par stāvvietām, taksometriem un citām izmaksām.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atbalstāmās transporta izmaksas noteikumu Nr.301 36.6. apakšpunktā (noteikumu projekta 6.punkts).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35. punktā noteiktie atbalsta termiņi jau iepriekš tika mainīti, tāpēc noteikumu Nr.301 38. un 39. punktā minētās atsauces uz 35. punktu nav aktuālas.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Nr.301 38. un 39. punktā nepieciešams precizēt, ka uz atbalstu var pretendēt kārtēja gada laikā (noteikumu projekta 9., 10.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jūnijs ir pārāk vēls termiņš piekrastes zvejniecības attīstības mārketinga programmas iesniegšanai, jo programma jāīsteno kārtējā gada laikā, tādējādi programmas īstenošanai nav pietiekami daudz laika.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pārskata iesniegšanas termiņš 1.decembris ir pārāk agrs, jo liedz īstenot aktivitātes un veikt maksājumus decembrī.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agrāku termiņu piekrastes zvejniecības attīstības mārketinga programmas iesniegšanai noteikumu Nr. 301 50. punktā (noteikumu projekta 11.punkts). Savukārt pārskata iesniegšanas termiņu nepieciešams noteikt vēlāk 15.decembrī (noteikumu projekta 12.punkts).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produktu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Zvejas produktu ražotāju organizācija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Tiešie ieguvēji būs lauksaimniecības un pārtikas produktu ražotāji, kas saņems atbalstu, tā veicinot savu konkurētspēju vietējā un eksporta tirgos.  Piekrastes zvejniecības attīstības mārketinga programmas izstrādes pasākumā ieguvēji būs visi piekrastes zonas uzņēmumi.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piekrastes zvejniecībai un pārtikas nozarei ir liela nozīme valsts ekonomikā. Tādējādi atbalsta pasākumi šajās nozarēs pozitīvi ietekmēs valsts makroekonomiskos rādītājus.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mērķis ir palielināt lauksaimniecības, piekrastes zvejniecības un pārtikas nozares konkurētspēju.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piekrastes zvejniecības nozaru popularizēšana vistiešāk var ietekmēt tieši mazos un vidējos uzņēmumus, kas darbojas šajā nozarē, veicinot to atpazīstamību un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atbalsts veicinās lauksaimniecības, pārtikas un piekrastes zvejniecības nozaru uzņēmumu konkurētspēju.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1 460 000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ietver finansējumu 1 460 000 </w:t>
            </w:r>
            <w:r w:rsidR="00000000" w:rsidRPr="00000000" w:rsidDel="00000000">
              <w:rPr>
                <w:sz w:val="24"/>
                <w:i w:val="1"/>
                <w:rtl w:val="0"/>
              </w:rPr>
              <w:t xml:space="preserve">euro</w:t>
            </w:r>
            <w:r w:rsidR="00000000" w:rsidRPr="00000000" w:rsidDel="00000000">
              <w:rPr>
                <w:sz w:val="24"/>
                <w:rtl w:val="0"/>
              </w:rPr>
              <w:t xml:space="preserve"> apmērā šādiem atbalsta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Latvijas lauksaimniecības un pārtikas sektora pārstāvniecības stendu  organizēšanai starptautiskajās izstādēs, izņemot iztādi “Riga Food”, un dalībai tajās – 600 000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līdzfinansējumam dalībai starptautiskajās lauksaimniecības un pārtikas izstādēs ārvalstīs  – 200 000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līdzfinansējumam dalībai kopstendos – 100 000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piekrastes zvejniecības attīstības mārketinga programmas īstenošanai – 100 000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ilgtspējīgu pārtikas produktu tirgus veicināšanai – 460 000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noteikumu projekta īstenošanai 1 460 000 </w:t>
      </w:r>
      <w:r w:rsidR="00000000" w:rsidRPr="00000000" w:rsidDel="00000000">
        <w:rPr>
          <w:i w:val="1"/>
          <w:rtl w:val="0"/>
        </w:rPr>
        <w:t xml:space="preserve">euro </w:t>
      </w:r>
      <w:r w:rsidR="00000000" w:rsidRPr="00000000" w:rsidDel="00000000">
        <w:rPr>
          <w:rtl w:val="0"/>
        </w:rPr>
        <w:t xml:space="preserve">apmērā tiks nodrošināts no Zemkopības ministrijas budžeta apakšprogrammā 21.01.00 "Valsts atbalsts lauksaimniecības un lauku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dalībai izstādēs un kopstendos mazajiem un vidējiem uzņēmumiem, kas ražo Līguma par Eiropas Savienības darbību I pielikuma produktus, piešķir saskaņā ar šo regulu. Atbalstu ilgstpējīgu pārtikas produktu tirgus veicināšanai piešķir saskaņā ar šo regulu.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Regula (EK)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Atbalstu dalībai izstādēs un kopstendos lielajiem uzņēmumiem un ražotājiem, kuri ražo produktus, kas nav Līguma par Eiropas Savienības darbību I pielikumā minēto lauksaimniecības un pārtikas produktu sarakstā, piešķir saskaņā ar šīs regulas nosacījumiem.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14. decembra Regula (ES) 2022/2472, ar kuru, piemērojot Līguma par Eiropas Savienības darbību 107. un 108. pantu, dažu kategoriju atbalstu lauksaimniecības un mežsaimniecības nozarē un lauku apvidos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7. punktā izteiktais noteikumu Nr. 301 37.1.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2022/2472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punktā izteiktais noteikumu Nr. 301 38.1.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punktā izteiktais noteikumu Nr. 301 39.1.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punktā izteiktais noteikumu Nr. 301 60.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Atbalsts saskaņā ar šo regulu tiks saskaņots ar Eiropas Komisiju.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Regula (EK)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punktā izteiktais noteikumu Nr. 301 20.2.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9. punktā izteiktais noteikumu Nr. 301 38.2.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 punktā izteiktais noteikumu Nr. 301 39.2.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lietas (25-TA-3056) publiskās apspriešanas laikā no sabiedrības pārstāvjiem nav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Lauku atbalsta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12,40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Avots – Centrālās statistikas pārvaldes dati- regulārā bruto darba samaksa nostrādātā stundā valsts pārvaldes sektorā 2025.g.3. ceturksnī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Dokumentu izskatīšanas un lēmumu sagatavošanas laiks 1 pretendentam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jauni atbalsta pretendenti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reizi pieteikumu iesniegšana un 1 reizi pārskatu iesniegšana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projektā paredzēti trīs papildu atbalsta pasākumi ar trīs pieteikumiem un pārskatiem.</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1 190,40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ilgtspējīga, caurspīdīga un vietējo ražotāju balstīta pārtikas piegādes sistēma Latvijā, nodrošinot digitālu infrastruktūru, juridisko atbalstu un praktisko sadarbību starp publiskajiem iepircējiem, ražotājiem, ēdinātājiem un valsts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Vietējo ražotāju produktu iepirkumu attīstība veicinās attiecīgo teritoriju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Ilgtspējīgu pārtikas produktu tirgus veicināšana stimulēs ilgtspējīgu pārtikas produktu ražošanu, tādējādi sabalansējot vides, ekonomiskos un sociālos aspektus.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Ilgtspējīgu pārtikas produktu tirgus veicināšana stimulēs ilgtspējīgu pārtikas produktu ražošanu, tādējādi sabalansējot vides, ekonomiskos un sociālos aspektus.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Ilgtspējīgu pārtikas produktu tirgus veicināšana stimulēs ilgtspējīgu pārtikas produktu ražošanu, tādējādi sabalansējot vides, ekonomiskos un sociālos aspektus.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25-TA-3056</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25-TA-3056</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anotācija_(ex_ante)_25-TA-3056.docx</dc:title>
</cp:coreProperties>
</file>

<file path=docProps/custom.xml><?xml version="1.0" encoding="utf-8"?>
<Properties xmlns="http://schemas.openxmlformats.org/officeDocument/2006/custom-properties" xmlns:vt="http://schemas.openxmlformats.org/officeDocument/2006/docPropsVTypes"/>
</file>