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Bauskas novada pašvaldībai piekrītošā nekustamā īpašuma "V1008 pie A7" Iecavas pagastā, Bauskas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42.</w:t>
      </w:r>
      <w:r w:rsidR="00000000" w:rsidRPr="00000000" w:rsidDel="00000000">
        <w:rPr>
          <w:vertAlign w:val="superscript"/>
          <w:rtl w:val="0"/>
        </w:rPr>
        <w:t xml:space="preserve">1</w:t>
      </w:r>
      <w:r w:rsidR="00000000" w:rsidRPr="00000000" w:rsidDel="00000000">
        <w:rPr>
          <w:rtl w:val="0"/>
        </w:rPr>
        <w:t xml:space="preserve"> panta pirmā daļa un 43. pants, likuma "Par autoceļiem" 4. panta pirmā daļa, likuma “Par valsts un pašvaldību zemes īpašuma tiesībām un to nostiprināšanu zemesgrāmatās” 8. panta trešā daļa un Bauskas novada pašvaldības 2025. gada 30. oktobra lēmums Nr. 446 (prot. Nr. 13, 27.p.) "Par Bauskas novada pašvaldībai piekrītošā nekustamā īpašuma "V1008 pie A7" Iecavas pagastā nodošanu bez atlīdzības valsts īpašumā" (turpmāk - Bauskas novada domes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Rīkojuma projekts) izstrādāts, lai pārņemtu bez atlīdzības valsts īpašumā un Satiksmes ministrijas valdījumā Bauskas novada pašvaldībai piekrītošo nekustamo īpašumu, kas nepieciešams būvprojekta "Gājēju un velosipēdu ceļš gar a/c A7 Rīga–Bauska–Lietuvas rob. (Grenctāle) posmā no 44,00 km līdz 48,00 km (no Iecavas līdz Zorģiem) izbūve"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ņemot vērā Bauskas novada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Bauskas novada pašvaldībai piekrītošo nekustamo īpašumu “V1008 pie A7” (nekustamā īpašuma kadastra Nr. 4064 011 0611) – zemes vienību (zemes vienības kadastra apzīmējums 4064 011 0609) 0,0235 ha platībā – Iecavas pagastā, Bauskas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(turpmāk – NĪVKS)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ap gāzesvadu, gāzes regulēšanas staciju un gāzes mērīšanas staciju ar gāzesvada diametru no 600 līdz 800 milimetriem 0,0030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0,0028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galvenajiem autoceļiem lauku apvidos 0,0235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0,0235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apgrūtinājumi neietekmē turpmāko Nekustamā īpašuma uzturēšanu. Nekustamā īpašuma valdītājam, rīkojoties ar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valsts kadastra informācijas sistēmā reģistrēts kā pašvaldībai piekritīga zeme 0,0235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Bauskas novada pašvaldībai, ja tas vairs netiek izmantots autoceļu valsts pārvaldes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pantam piekrītošais Nekustamais īpašums tiks ierakstīts zemesgrāmatā uz Bauskas novada pašvaldības vārda vienlaikus ar īpašuma tiesību nostiprināšanu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nekustamais īpašums tiks nodots valsts sabiedrības ar ierobežotu atbildību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 Nekustamais īpašums vairs nebūs nepieciešams Satiksmes ministrijai autoceļu valsts pārvaldes funkcijas īstenošanai, saskaņā ar rīkojuma projekta 2.2.apakšpunktu tas bez atlīdzības tiks nodots atpakaļ Bauskas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849.pants noteic, ka lietu kopība ir vairāku tādu patstāvīgu, vienas vai dažādu šķiru, ķermenisku vai bezķermenisku lietu sakopojums zināmam nolūkam vienā sastāvā un ar vienu kopīgu nosaukumu, kuras šajā sastāvā atzīstamas tiesiskā ziņā par vienību jeb vienu pašu lietu. Līdz ar to būvprojekta “Gājēju un velosipēdu ceļš gar a/c A7 Rīga-Bauska-Lietuvas rob. (Grenctāle) posmā no 44.00 km līdz 48.00 km (no Iecavas līdz Zorģiem) izbūve” īstenošanas rezultātā izbūvētie objekti būs atzīstami par zemes vienības neatņemamu sastāvdaļu, kas kopīgi veidos lietu kopību un nebūs atdalāmi, un kopā tiks nodoti Bauskas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“Gājēju un velosipēdu ceļš gar a/c A7 Rīga-Bauska-Lietuvas rob. (Grenctāle) posmā no 44.00 km līdz 48.00 km (no Iecavas līdz Zorģiem) izbūve” īstenošana nav iespējama bez Nekustamā īpašuma pārņemšanas valsts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bez atlīdzības pārņemt valsts īpašumā Satiksmes ministrijas valdījumā Bauskas novada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Autoceļa lietotāji. Nekustamais īpašums ir nepieciešams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Izdevumi, kas saistīti ar Nekustamā īpašuma ierakstīšanu zemesgrāmatā, kā arī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26-TA-606</w:t>
    </w:r>
    <w:r>
      <w:br/>
    </w:r>
    <w:r w:rsidR="00000000" w:rsidRPr="00000000" w:rsidDel="00000000">
      <w:rPr>
        <w:rtl w:val="0"/>
      </w:rPr>
      <w:t xml:space="preserve">Izdrukāts 29.07.2026. 22.20 - 1.0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26-TA-606</w:t>
    </w:r>
    <w:r>
      <w:br/>
    </w:r>
    <w:r w:rsidR="00000000" w:rsidRPr="00000000" w:rsidDel="00000000">
      <w:rPr>
        <w:rtl w:val="0"/>
      </w:rPr>
      <w:t xml:space="preserve">Izdrukāts 29.07.2026. 22.20 - 1.0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anotācija_(ex_ante)_26-TA-606.docx</dc:title>
</cp:coreProperties>
</file>

<file path=docProps/custom.xml><?xml version="1.0" encoding="utf-8"?>
<Properties xmlns="http://schemas.openxmlformats.org/officeDocument/2006/custom-properties" xmlns:vt="http://schemas.openxmlformats.org/officeDocument/2006/docPropsVTypes"/>
</file>