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3.1.2.3.i. investīcijas "Ilgstošas sociālās aprūpes pakalpojuma noturība un nepārtrauktība: jaunu ģimeniskai videi pietuvinātu aprūpes pakalpojumu sniedzēju attīstība pensijas vecuma personām" (turpmāk – 3.1.2.3.i. investīcija) viena atskaites punkta sasniegšanu pamatojošos dokumentus nolūkā mazināt 3.1.2.3.i. investīcijas finansējuma saņēmējiem administratīvo slogu projektos sasniedzamā mērķrādītāja izpildes apliecināšanā.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3.1.2.3.i. investīcijas īstenošanu reglamentē Ministru kabineta 2023. gada 22. augusta noteikumi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MK noteikumi Nr. 475). Saskaņā ar MK noteikumu Nr. 475 8.2. apakšpunktu MK noteikumu Nr. 475 7.2. apakšpunktā noteiktā mērķrādītāja – ilgstošas aprūpes pakalpojumu sniegšanas vietu nodrošināšana sasniegšanu apliecina šādi finansējuma saņēmēja sagatavoti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iesniegta būvniecības jomu regulējošajos normatīvajos aktos paredzētā apliecinājuma par ēku nodošanu ekspluatācijā vai apliecinājuma par ēku gatavību nodošanai ekspluatācijā kopija vai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izveidotajām ģimeniskai videi pietuvinātajām pakalpojumu vietām, kurā ietverta šāda informācija: 1) izveidoto ēku skaits, to atrašanās vieta, platība kvadrātmetros (m</w:t>
      </w:r>
      <w:r w:rsidR="00000000" w:rsidRPr="00000000" w:rsidDel="00000000">
        <w:rPr>
          <w:vertAlign w:val="superscript"/>
          <w:rtl w:val="0"/>
        </w:rPr>
        <w:t xml:space="preserve">2</w:t>
      </w:r>
      <w:r w:rsidR="00000000" w:rsidRPr="00000000" w:rsidDel="00000000">
        <w:rPr>
          <w:rtl w:val="0"/>
        </w:rPr>
        <w:t xml:space="preserve">), 3.1.2.3.i. investīcijas mērķa grupas personu izmitināšanai paredzēto vietu skaitu ar finansējuma saņēmēja apstiprinājums, ka šīs personas būs 3.1.2.3.i. investīcijas galasaņēmēji, un pieejamais aprīkojums; 2) 3.1.2.3.i. investīciju apmērs, kas nodrošina pāreju no institucionālās aprūpes uz vietējās kopienas nodrošinātu aprūpi pensijas vecuma personām; 3) apliecinājums, ka pabeigtais projekts atbilst Būvju vispārīgo prasību būvnormatīvā LBN 200-21 noteiktajām minimālajām vides pieejamības prasībām un ministrijas izstrādātajiem labās prakses ieteikumiem vides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aprīkojuma nodrošināšanu kopija.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saskaņošanai grozījumus Nr. 3 Atveseļošanas un noturības mehānisma (turpmāk – AF) plāna Darbības kārtībā, kas saskaņā ar Eiropas Parlamenta un Padomes 2021. gada 12. februāra regulu (ES) Nr. 2021/241, ar ko izveido AF, sīkāk detalizē AF plāna uzraudzības un īstenošanas kārtību, grafikus atskaites punktu/mērķrādītāju izpildei, kā arī Eiropas Komisijā (turpmāk – EK)  iesniedzamos pamatojošos dokumentus, administratīvā sloga mazināšanas nolūkā ir pārskatīti 3.1.2.3.i. investīcijas ietvaros sasniedzamajam mērķrādītāja Nr. 123 "Ilgstošās aprūpes pakalpojumu sniegšanas vietu nodrošināšana" (turpmāk – mērķrādītājs Nr. 123) pamatojošie dokumenti, tos detalizējot atsevišķā ar EK saskaņotā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apliecinātu mērķrādītāja Nr. 123 izpildi, tāpat kā līdz šim finansējuma saņēmējiem būs jāiesniedz 1) būvniecības jomu regulējošajos normatīvajos aktos paredzētā apliecinājuma par ēku nodošanu ekspluatācijā vai apliecinājuma par ēku gatavību nodošanai ekspluatācijā kopija vai izdruka un 2) dokumenta par aprīkojuma nodrošināšanu kopija. Bet līdzšinēji iesniedzamais pārskats par izveidotajām ģimeniskai videi pietuvinātajām pakalpojumu vietām tiek aizstāts ar Centrālās finanšu un līgumu aģentūras (turpmāk – CFLA) apkopotu informāciju ar izrakstiem no projektu veidlapas sadaļām, kurās norādīts ilgstošās aprūpes pakalpojumu sniegšanas vietu skaits, kas izveidots projekta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MK noteikumos Nr. 475 precizēt 8.2.2. apakšpunktā iekļauto informāciju par mērķrādītāja Nr. 123 sasniegšanu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informācijas pievienošanu aprakstam par mērķrādītāja izpildi (t.i., Cover Note), CFLA apkopos izrakstus no attiecīgajām projektu veidlapas daļām, piem., sadaļas "1.3.1 Investīciju projektā sasniedzamie uzraudzības atskaites punkti un mērķi atbilstoši normatīvajos aktos par attiecīgā Atveseļošanās fonda reformas vai tās investīcijas īstenošanu norādītajiem" par projekta ietvaros izveidoto ilgstošās aprūpes pakalpojumu sniegšanas vietu skaitu. Šajā projekta veidlapas sadaļā ir norādīta finansējuma saņēmēja informācija par sasniedzamā mērķrādītāja Nr. 123 izpildes termiņu un vērtību, kā arī cita papildu informācija par sasniedzamo mērķrādītāju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Nr. 475 grozījumiem tehniski tiek precizēts MK noteikumu Nr. 475 45.2. apakšpunkts, tai skaitā labojot atsauci uz apakšpunktu, kurā minēts attiecīgais mērķrādītājs. Papildus ministrija ir sagatavojusi un 2026. gada 29. aprīlī iesniegusi CFLA arī precizējumus metodiskajās norādēs minētā mērķrādītāja sasniegšanas pamatošanai (proti, precizējama atsauce uz MK noteikumu Nr. 475 7.2. apakšpunktu, jo līdzšinēji noteiktajā 8.2.2. apakšpunktā nav noteikts sasniedzamais mērķrādītājs, bet gan viens no tā sniegšanu apliecinošajiem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finansējuma saņēmēju un CFLA. Veiktās izmaiņas mazinās administratīvo slogu, finansējuma saņēmējam sagatavojot un CFLA pārbaudot mērķrādītāju sasniegšanu pamatojošo dokumentāciju, jo nebūs jāgatavo papildu pārskats, varēs pievienot jau projektā ietvertu informāciju.</w:t>
      </w:r>
      <w:r w:rsidR="00000000" w:rsidRPr="00000000" w:rsidDel="00000000">
        <w:rPr>
          <w:b w:val="1"/>
          <w:rtl w:val="0"/>
        </w:rPr>
        <w:t xml:space="preserve"> </w:t>
      </w:r>
      <w:r w:rsidR="00000000" w:rsidRPr="00000000" w:rsidDel="00000000">
        <w:rPr>
          <w:rtl w:val="0"/>
        </w:rPr>
        <w:t xml:space="preserve">MK noteikumu Nr. 475 grozījumu rezultātā nebūs nepieciešams rosināt attiecīgus grozījumus līgumā vai vienošanās par 3.1.2.3.i. investīcijas projekta īstenošanu, jo tajos nav noteikta detalizēta informācija par to, kāda veida mērķrādītāja izpildi pamatojošā dokumentācija finansējuma saņēmējam ir jāiesniedz. Iesniedzamo dokumentu veidi ir apkopoti metodiskajās norādēs finansējuma saņēmējam par sagatavojamo informāciju mērķrādītāja Nr. 123 sasniegšanas pamatošanai, ko ministrija sagatavo atbilstoši MK noteikumu Nr. 475 45.2. apakšpunktam. Pamatojoties uz izmaiņām Darbības kārtībā un ierosinātajiem grozījumiem MK noteikumos Nr. 475 ministrija ir aktualizējusi arī minētās metodiskās norādes un nosūtījusi CFLA finansējuma saņēmēju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475  14.</w:t>
      </w:r>
      <w:r w:rsidR="00000000" w:rsidRPr="00000000" w:rsidDel="00000000">
        <w:rPr>
          <w:vertAlign w:val="superscript"/>
          <w:rtl w:val="0"/>
        </w:rPr>
        <w:t xml:space="preserve">1</w:t>
      </w:r>
      <w:r w:rsidR="00000000" w:rsidRPr="00000000" w:rsidDel="00000000">
        <w:rPr>
          <w:rtl w:val="0"/>
        </w:rPr>
        <w:t xml:space="preserve"> punktu, minēto noteikumu 4.2. apakšpunktā minētajām personām ģimeniskai videi pietuvinātu pakalpojumu sniedz kā vispārējas tautsaimnieciskas nozīmes pakalpojumu (turpmāk – VTNP) atbilstoši Eiropas Komisijas 2011. gada 20. decembra lēmumam Nr. 2012/21/ES (turpmāk – iepriekšējais VTNP lēmums). Ņemot vērā to, ka iepriekšējais VTNP lēmums ir spēkā līdz 2028. gada 7. janvārim, kā arī to, ka 2026. gada 8. janvārī stājās spēkā Komisijas lēmums (ES) 2025/2630 (turpmāk – jaunais VTNP lēmums), 3.1.2.3.i investīcijas ietvaros atbalstu saskaņā ar iepriekšējo VTNP lēmumu var saņemt arī subjekti, ar kuriem noslēgts pilnvarojuma akts atbilstoši jaunajam VTNP lēmumam. Šādā gadījumā ir ievērojami noteikumos ietvertie atbalsta nosacījumi, kā arī nosacījumi, kas izriet noiepriekšējā VTNP lēmuma. Atsauces neesamība pilnvarojuma aktā uz iepriekšējo VTNP lēmumu pati par sevi nav uzskatāma par šķērsli atbalsta piešķiršanai saskaņā ar jauno VTNP lēmumu.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virzītās izmaiņas ietekmē finansējuma saņēmējus (tai skaitā biedrības un komersantus), kuri īsteno AF 3.1.2.3.i. investīcijas projektus.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virzītajām izmaiņām tiks mazināts administratīvais slogs minētajiem finansējuma saņēmējiem, iesniedzot projekta īstenošanas ietvaros sasniedzamā mērķrādītāja izpildi pamatojošo dokumentāciju.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tādus projekta ieviešanas nosacījumus, kas ir saistoši finansējuma saņēmējam.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virzītās izmaiņas ietekmē finansējuma saņēmējus (Madonas novada un Bauskas novada pašvaldības), kuras īsteno AF 3.1.2.3.i. investīcijas projektus. Atbilstoši virzītajām izmaiņām tiks mazināts administratīvais slogs minētajiem finansējuma saņēmējiem, iesniedzot projekta īstenošanas ietvaros sasniedzamā mērķrādītāja izpildi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CFLA ir iesaistīta informācijas apkopošanā no finansējuma saņēmējiem, tiks samazināts arī CFLA pārbaudāmās informācijas apjoms.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investīcijas 3.1.2.3.i. investīcijas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26-TA-358</w:t>
    </w:r>
    <w:r>
      <w:br/>
    </w:r>
    <w:r w:rsidR="00000000" w:rsidRPr="00000000" w:rsidDel="00000000">
      <w:rPr>
        <w:rtl w:val="0"/>
      </w:rPr>
      <w:t xml:space="preserve">Izdrukāts 29.07.2026. 21.21 - 2.0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26-TA-358</w:t>
    </w:r>
    <w:r>
      <w:br/>
    </w:r>
    <w:r w:rsidR="00000000" w:rsidRPr="00000000" w:rsidDel="00000000">
      <w:rPr>
        <w:rtl w:val="0"/>
      </w:rPr>
      <w:t xml:space="preserve">Izdrukāts 29.07.2026. 21.21 - 2.0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anotācija_(ex_ante)_26-TA-358.docx</dc:title>
</cp:coreProperties>
</file>

<file path=docProps/custom.xml><?xml version="1.0" encoding="utf-8"?>
<Properties xmlns="http://schemas.openxmlformats.org/officeDocument/2006/custom-properties" xmlns:vt="http://schemas.openxmlformats.org/officeDocument/2006/docPropsVTypes"/>
</file>