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25. februāra noteikumos Nr. 116 "Lauksaimniecības dzīvnieku un akvakultūras dzīvnieku, to ganāmpulku un novietņu reģistrēšanas kārtība un lauksaimniecības dzīvnieku apzīmēšanas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25. februāra noteikumos Nr. 116 "Lauksaimniecības dzīvnieku un akvakultūras dzīvnieku, to ganāmpulku un novietņu reģistrēšanas kārtība un lauksaimniecības dzīvnieku apzīmēšanas kārtība"" (turpmāk – noteikumu projekts) ir sagatavots, pamatojoties uz Dzīvnieku audzēšanas un ciltsdarba likuma 10.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Ministru kabineta 2025. gada 25. februāra noteikumos Nr. 116 "Lauksaimniecības dzīvnieku un akvakultūras dzīvnieku, to ganāmpulku un novietņu reģistrēšanas kārtība un lauksaimniecības dzīvnieku apzīmēšanas kārtība" (turpmāk – noteikumi Nr. 116) precizējošus tehniskus grozījumus, lai nodrošinātu atbilstību Eiropas Savienības tieši piemērojamajiem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noteikumos Nr. 116 noteiktās prasības ir konstatēts, ka jāpilnveido lauksaimniecības un akvakultūras dzīvnieku, to ganāmpulku un novietņu reģistrēšanai un lauksaimniecības dzīvnieku apzīmēšanai noteiktās prasības un jāveic tehniska rakstura grozījumi atbilstoši Eiropas Parlamenta un Padomes 2016. gada 9. marta Regulai 2016/429 par pārnēsājamām dzīvnieku slimībām un ar ko groza un atceļ konkrētus aktus dzīvnieku veselības jomā ("Dzīvnieku veselības tiesību akts") (turpmāk - regula 2016/429) un uz tās pamata izdotiem Eiropas Savienības tiesību aktiem (turpmāk -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administrējošās un kontrolējošās iestādes, kā arī nevalstiskās organizācijas un lauksaimnieki ir informējuši par nepieciešamību precizēt lauksaimniecības dzīvnieku apzīmēšanas, reģistrēšanas, to ganāmpulku un novietņu reģistrēšanas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lauksaimniecības un akvakultūras dzīvnieku, to ganāmpulku un novietņu reģistrēšanas un lauksaimniecības dzīvnieku apzīmēšanas administrēšanu un uzraudzību, nepieciešami tehniska rakstura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116 3.3. apakšpunktā noteikts, ka lauksaimniecības dzīvnieki ir turēti dzīvnieki atbilstoši regulas 2016/429 4. panta 5. punktā lietotajam terminam "turēti dzīvnieki", kas ietver plašāku dzīvnieku klāstu nekā noteikumos noteikts. Arī Dzīvnieku audzēšanas un ciltsdarba likumā ir noteikta lauksaimniecības dzīvnieku definīcija, kurā tiek uzskaitītas konkrētas dzīvnieku sugas. No administrēšanas un uzraudzības viedokļa, tas rada neskaidru situāciju, kuru no terminiem piemērot. Tāpēc noteikumos Nr. 116 noteiktais termins ir svītrojams, tostarp ņemot vērā, ka Eiropas Savienības tiesību aktos ir uzskaitītas šādas dzīvnieku sugas - liellopi, aitas, kazas, cūkas, zirgi, brieži, kamieļi, medus bites, mājputni un akvakultūras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un Lauku atbalsta dienests (turpmāk - dienests) ir konstatējis nepilnības noteikumu Nr. 116 spēkā esošajā redakcijā. Tādēļ vairākos noteikumu Nr. 116 punktos jāprecizē lietotie termini un jāizdara citi tehniska rakstura precizējumi, lai uzlabotu administrēšanu un datu reģistrēšanu ganāmpulku un novietņu reģistrā un lauksaimniecības dzīvnieku datorizētajā datubāzē,  kā arī lai administrējošai un uzraugošai iestādei nerastos domstarpības, uz ko attiecas konkrētos noteikumu Nr. 116 punktos noteikto prasību izpilde;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nevalstisko organizāciju un lauksaimnieku priekšlikumiem noteikumi Nr. 116 jāprecizē attiecībā uz dienestam sniegtās informācijas saturu un tās paziņošanas termiņiem.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 116 papildināti ar 3.6. apakšpunktu, kur noteikts, ka noteikumos Nr.116 lietotais termins  “dzīvnieku operators” atbilst regulas 2016/429 4. panta 24. punktā lietotajam terminam "operators" un aizstāj lietoto terminu "dzīvnieku īpašnieks un turētājs", ja dzīvnieku īpašnieks un turētājs vienlaikus ir gan dzīvnieka īpašnieks, gan turētājs, savukārt 3.3. apakšpunktu jāsvītro, lai dzīvnieku operatoriem vai citām personām, kas īsteno noteiktas darbības ar dzīvniekiem un kompetentajām iestādēm nerastos pārpratumi noteikumos Nr. 116 un regulās lietoto terminu piemērošanā (noteikumu projekta 1. un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Pārtikas un veterinārā dienesta sniegtajiem priekšlikumiem, noteikumi Nr. 116 jāpapildina ar 3.</w:t>
      </w:r>
      <w:r w:rsidR="00000000" w:rsidRPr="00000000" w:rsidDel="00000000">
        <w:rPr>
          <w:vertAlign w:val="superscript"/>
          <w:rtl w:val="0"/>
        </w:rPr>
        <w:t xml:space="preserve">1</w:t>
      </w:r>
      <w:r w:rsidR="00000000" w:rsidRPr="00000000" w:rsidDel="00000000">
        <w:rPr>
          <w:rtl w:val="0"/>
        </w:rPr>
        <w:t xml:space="preserve"> punktu (noteikumu projekta 3. punkts). Tas ļaus nodrošināt Eiropas Savienības tiesību aktos un noteikumos Nr. 116 paredzēto prasību izpildi, tostarp informācijas uzskaiti un izsekojamību, kas ir ļoti būtisks priekšnosacījums pārtikas produktu ražošanā un apritē, tā garantējot dzīvnieku izcelsmes produktu nekaitīgumu, dzīvnieku slimību savlaicīgu konstatēšanu un to ierobežošanu un pārtikas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dienests ganāmpulku un novietņu reģistra administrēšanas procesā konstatējis, ka dzīvnieka īpašnieks var būt arī citas valsts pilsonis, tad noteikumi Nr. 116 jāpapildina ar 9.5. apakšpunktu, tādējādi nodrošinot nediskriminējošu attieksmi pret dzīvnieka īpašnieku, kas ir citas valsts pilsonis un vēlas reģistrēt tam piederošu vai tā turēšanā esošu lauksaimniecības dzīvnieku (noteikumu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mājputnu sezonālo turēšanu un to straujo augšanu un apriti jāmaina ziņošanas datums no janvāra uz jūliju, tostarp norādot, mājputnu kategoriju (ražošanas veidu), kas atbildīs precīzākam mājputnu skaitam novietnēs un to uzskaitei pēc to dalījuma kategorijās (noteikumu projekta 12. un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jāprecizē norādāmās informācijas saturs un ziņošanas datums attiecībā uz akvakultūras dzīvnieku novietņu un tajās uzskaitīto akvakultūras dzīvnieku skaitu (noteikumu projekta 11. un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jāveic tehniska rakstura grozījumi noteikumu Nr. 116 4., un 5. punktā, 8.1., 8.2., 8.5., 8.6., 8.7., 8.8., 9.2., 10.1., 10.2., un 10.4. apkšpunktā, 16., 18., 19. un 20. punktā, 21.2., 21.2.1., 24.6., 25.2., 25.2.7., 25.3., 25.5.3., un 25.5.4. apakšpunktā, 27., 28., 29., 32., 35., 68. un 71. punktā, jāpapildina noteikumi Nr. 116 ar 8.9., un 9.4. apakšpunktu un 18. </w:t>
      </w:r>
      <w:r w:rsidR="00000000" w:rsidRPr="00000000" w:rsidDel="00000000">
        <w:rPr>
          <w:vertAlign w:val="superscript"/>
          <w:rtl w:val="0"/>
        </w:rPr>
        <w:t xml:space="preserve">1</w:t>
      </w:r>
      <w:r w:rsidR="00000000" w:rsidRPr="00000000" w:rsidDel="00000000">
        <w:rPr>
          <w:rtl w:val="0"/>
        </w:rPr>
        <w:t xml:space="preserve">, 20.</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2</w:t>
      </w:r>
      <w:r w:rsidR="00000000" w:rsidRPr="00000000" w:rsidDel="00000000">
        <w:rPr>
          <w:rtl w:val="0"/>
        </w:rPr>
        <w:t xml:space="preserve">. punktu,  tādējādi uzlabojot un precizējot informācijas un datu reģistrēšanu ganāmpulku un novietņu reģistrā, un lauksaimniecības dzīvnieku datorizētajā datubāzē.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dzīvnieka operators noteikumos Nr. 116 norādīto informāciju noteiktā termiņā paziņo dienestam, gan elektroniskās paziņošanas sistēmā, gan iesniedzot informāciju elektroniska dokumenta veidā saskaņā ar Elektronisko dokumentu likumu, gan papīra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kompetentā iestāde, kas uztur un izveido informācijas sistēmu "Lauku atbalsta dienesta informācijas sistēma", kuras sastāvdaļa ir lauksaimniecības dzīvnieku, ganāmpulku un novietņu reģistrs (turpmāk - elektroniskās paziņošanas sistēma). Dienesta izveidotā elektroniskās paziņošanas sistēma regulāri tiek uzlabota un papildināta, tādēļ noteikumu projektā paredzēts elektroniskā dokumenta un papīra veidlapu iesniegšanu aizstāt ar tiešu datu ievadi un informācijas iesniegšanu veikt tikai izmantojot elektroniskās paziņošanas sistēmu. Izmantojot elektronisko paziņošanas sistēmu, dzīvnieku operatoriem, citām ieinteresētajām personām (pārraugiem, apsēklošanas tehniķiem, veterinārārstiem u.c.) un valsts uzraudzības iestādēm būs iespēja operatīvi iesniegt vai precizēt jebkurus datus par novietnēm un dzīvniekiem, tostarp nosakot karantīnas zonas dzīvnieku slimību izplatību gadījumos, identificējot un reģistrējot dzīvnieku pārvietošanu. Tādējādi tiks mazināts pieļauto kļūdu risks, būtiski samazināts administratīvais slogs, piemēram, samazinot dokumentu iesniegšanai patērēto laiku un finansiālos izdevumus, ja tie tiek sūtīti pa pastu, gan dzīvnieku operatoriem, gan citām iesaistītām personām, kā arī laiku informācijas apmaiņai starp dienestu, Pārtikas un veterināro dienestu un citām iesaistītām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Nr.116 ir jāparedz pārejas periods, lai dienests varētu nodrošināt noteiktās informācijas un datu ievadi dzīvnieka operatoram par tā pārziņā esošiem dzīvniekiem un notikumiem ar tiem, ganāmpulku un novietņu reģistrā un lauksaimniecības dzīvnieku datorizētajā datubāzē.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17. punkts jāprecizē, nosakot, ka dzīvnieku operators šajos noteikumos norādīto informāciju un datu ievadi veiks noteiktā termiņā tikai izmantojot dienesta elektroniskās paziņošanas sistēmu, vienlaikus paredzot izņēmuma gadījumus, kad dzīvnieku apzīmēšanas līdzekļus atļauts pasūtīt telefoniski vai tehnisku iemeslu dēļ datus nav iespējams ievadīt (noteikumu projekta 20. punkts). Savukārt noteikumu Nr. 116 28., 29., 32. un 35. punktā jāsvītro vārdi "izmantojot elektroniskās paziņošanas sistēmu, jo tas jau būs noteikts noteikumu Nr. 116 17. punktā (noteikumu projekta 34., 35., 36., un 37.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Jānoska pārejas pierods (noteikumu projekta 75. un 76. punkts), lai dienests varētu nodrošināt nepieciešamās informācijas administrēšanu.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116 noteikts, ka lauksaimniecības dzīvnieku apzīmēšanas līdzekļus var iegādāties tikai dienestā. Tāpat noteikumos Nr. 116 noteikts, ka aitas un kazas apzīmē 30 dienu laikā pēc dzīvnieka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28. jūnija Deleģētā regula (ES) 2019/2035, ar ko attiecībā uz noteikumiem, kurus piemēro sauszemes dzīvnieku turēšanas objektiem un inkubatoriem, un attiecībā uz konkrētu sauszemes dzīvnieku un inkubējamu olu izsekojamību papildina Eiropas Parlamenta un Padomes Regulu (ES) 2016/429 (turpmāk – regula 2019/2035) un Komisijas 2021. gada 24. marta Īstenošanas regula (ES) 2021/520, ar ko nosaka noteikumus par to, kā attiecībā uz konkrētu turētu sauszemes dzīvnieku izsekojamību piemērot Eiropas Parlamenta un Padomes Regulu (ES) 2016/429 (turpmāk – regula 2021/520) paredz dažādas atkāpes attiecībā uz aitu un kazu apzīmēšanu un tiem izmantoto apzīmēšanas līdzekļu pielietošanu un izmantošanu, ko Latvija patreiz nepiemēro.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aitu audzētāju asociācijas un Latvijas kazkopības biedrības ir saņemti ierosinājumi, kas attiecas uz aitu un kazu apzīmēšanu, proti pagarināt noteikumos Nr. 116 noteikto aitu un kazu apzīmēšanas termiņu, paredzot vairākus apzīmēšanas veidus un līdzekļus, kā arī noteikt, ka apzīmēšanas līdzekļus var iegādāties ne tikai dienestā, bet arī tieši no apzīmēšanas līdzekļu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116 jāparedz regulā 2019/20235 un regulā 2021/520 noteikto atkāpju piemērošana, jo to ieviešana ļaus lopkopības saimniecībām strādāt veiksmīgāk un atvieglos noteikto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2021/520 14.  pants paredz, ka maksimālais aitu un kazu apzīmēšanas termiņš, ko nosaka dalībvalsts kopš dzīvnieka piedzimšanas datuma nepārsniedz deviņus mēnešus, tad noteikumu Nr. 116 50. punktā jāparedz, ka novietnēs kurās veic snieguma pārbaudes un pārraudzību dzīvniekus apzīmē 30 dienu laikā, savukārt pārējās saimniecības dzīvniekus apzīmē līdz sešu mēnešu vecumam (noteikumu projekta 42.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regula 2021/520 paredz vairākas atkāpes, ko var noteikt dalībvalsts attiecībā uz aitu un kazu apzīmēšanu,  tādēļ noteikumi Nr. 116 jāpapildina ar 50.</w:t>
      </w:r>
      <w:r w:rsidR="00000000" w:rsidRPr="00000000" w:rsidDel="00000000">
        <w:rPr>
          <w:vertAlign w:val="superscript"/>
          <w:rtl w:val="0"/>
        </w:rPr>
        <w:t xml:space="preserve">1</w:t>
      </w:r>
      <w:r w:rsidR="00000000" w:rsidRPr="00000000" w:rsidDel="00000000">
        <w:rPr>
          <w:rtl w:val="0"/>
        </w:rPr>
        <w:t xml:space="preserve">. - 50.</w:t>
      </w:r>
      <w:r w:rsidR="00000000" w:rsidRPr="00000000" w:rsidDel="00000000">
        <w:rPr>
          <w:vertAlign w:val="superscript"/>
          <w:rtl w:val="0"/>
        </w:rPr>
        <w:t xml:space="preserve">4</w:t>
      </w:r>
      <w:r w:rsidR="00000000" w:rsidRPr="00000000" w:rsidDel="00000000">
        <w:rPr>
          <w:rtl w:val="0"/>
        </w:rPr>
        <w:t xml:space="preserve">. punktu atbilstoši regulā noteiktajam (noteikumu projekta 43., 44., 45. un 46.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37. punkts jāpapildina, nosakot, ka dienests savā tīmekļvietnē publicē obligāto lauksaimniecības dzīvnieku apzīmēšanas līdzekļu un to ražotāju sarakstu (noteikumu projekta 38. punkts). Tāpat noteikumi Nr. 116 jāpapildina ar 39.</w:t>
      </w:r>
      <w:r w:rsidR="00000000" w:rsidRPr="00000000" w:rsidDel="00000000">
        <w:rPr>
          <w:vertAlign w:val="superscript"/>
          <w:rtl w:val="0"/>
        </w:rPr>
        <w:t xml:space="preserve">1</w:t>
      </w:r>
      <w:r w:rsidR="00000000" w:rsidRPr="00000000" w:rsidDel="00000000">
        <w:rPr>
          <w:rtl w:val="0"/>
        </w:rPr>
        <w:t xml:space="preserve">, 39.</w:t>
      </w:r>
      <w:r w:rsidR="00000000" w:rsidRPr="00000000" w:rsidDel="00000000">
        <w:rPr>
          <w:vertAlign w:val="superscript"/>
          <w:rtl w:val="0"/>
        </w:rPr>
        <w:t xml:space="preserve">2</w:t>
      </w:r>
      <w:r w:rsidR="00000000" w:rsidRPr="00000000" w:rsidDel="00000000">
        <w:rPr>
          <w:rtl w:val="0"/>
        </w:rPr>
        <w:t xml:space="preserve"> un 39.</w:t>
      </w:r>
      <w:r w:rsidR="00000000" w:rsidRPr="00000000" w:rsidDel="00000000">
        <w:rPr>
          <w:vertAlign w:val="superscript"/>
          <w:rtl w:val="0"/>
        </w:rPr>
        <w:t xml:space="preserve">3</w:t>
      </w:r>
      <w:r w:rsidR="00000000" w:rsidRPr="00000000" w:rsidDel="00000000">
        <w:rPr>
          <w:rtl w:val="0"/>
        </w:rPr>
        <w:t xml:space="preserve">. punktu, kas paredz dienesta un dzīvnieku operatora pienākumus, ja lauksaimniecības dzīvnieku apzīmēšanas līdzekļus iegādāsies tieši no to ražotājiem saskaņā ar dienesta apstiprināto sarakstu (noteikumu projekta 39., 40. un 41.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turētāji, audzētāji (dzīvnieku operatori) un pakalpojumu sniedzēji ciltsdarba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pēc būtības nemaina pastāvošo praksi, bet ļaus dzīvnieku operatoriem labāk izprast un izpildīt noteiktās prasības, atvieglos dažādas informācijas, datu iesniegšanas un administrēšanas procesus.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(dzīvnikeu operatori), organizācijas un biedrības, kas nodarbojas ar lauksaimniecības dzīvnieku audzēšanu un ciltsdarbu.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pēc būtības nemaina pastāvošo praksi, bet ļaus dzīvnieku operatoriem, organizācijām un biedrībām labāk izprast un izpildīt noteiktās prasības, atvieglos dažādas informācijas, datu iesniegšanas un administrēšanas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32019R2035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28. jūnija Deleģētā regula (ES) 2019/2035, ar ko attiecībā uz noteikumiem, kurus piemēro sauszemes dzīvnieku turēšanas objektiem un inkubatoriem, un attiecībā uz konkrētu sauszemes dzīvnieku un inkubējamu olu izsekojamību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32021R0520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24. marta Īstenošanas regula (ES) 2021/520, ar ko nosaka noteikumus par to, kā attiecībā uz konkrētu sauszemes dzīvnieku izsekojamību piemērot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30. janvāra Deleģētā regula (ES) 2020/691, ar ko attiecībā uz noteikumiem par akvakultūras objektiem un ūdensdzīvnieku pārvadātājiem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853/2004, ar ko nosaka īpašus higiēnas noteikumus attiecībā uz dzīvnieku izcelsmes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32021R0963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10. jūnija Īstenošanas regula (ES) 2021/963, ar ko nosaka noteikumus Eiropas Parlamenta un Padomes Regulu (ES) 2016/429, (ES) 2016/1012 un (ES) 2019/6 piemērošanai attiecībā uz zirgu identifikāciju un reģistrāciju un izveido identifikācijas dokumentu paraugus attiecībā uz šiem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2016/429 185.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84. panta 1. punkts un 172.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84. panta 2. punkts un 172.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visu dzīvnieku sugu izsekojamību un novērstu zoonožu un dzīvnieku infekcijas slimību izplatīšanos, tostarp, ievērojot Pārtikas un veterināra dienesta priekšlikumu, varētu pilnvērtīgi pildīt kontroles funkcijas attiecībā uz dzīvnieku izsekojamību un to identificēšanu, tā garantējot sabiedrības veselību un dzīvnieku izcelsmes pārtikas patērētāju aizsardzību, Latvijā netiek piemērota regulas 2016/429 85. pantā dalībvalstij noteiktā atkāpe. Šī prasība ir saskaņota ar šķirnes dzīvnieku audzētāju asociācijām un citām iesaistītajām nevalstiskajām organizācijām.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28. jūnija Deleģētā regula (ES) 2019/2035, ar ko attiecībā uz noteikumiem, kurus piemēro sauszemes dzīvnieku turēšanas objektiem un inkubatoriem, un attiecībā uz konkrētu sauszemes dzīvnieku un inkubējamu olu izsekojamību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18.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45.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2021/2035 45.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2021/2035 46.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2.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2021/2035 45. panta 1. punktā ir paredzēts, ka var izvēlēties "a" vai "b" apakšpunktā minēto identifikācijas līdzeklī norādīto numuru (kodu) un ņemot vērā, ka aitai un kazai dzimšanas novietnē tiek piešķirts individuālais dzīvnieka identifikācijas numurs (kods), tiek piemērots tikai regulas 45.panta 1.punkta "b" apakšpunkts. Nav lietderīgi un ekonomiski izdevīgi piemērot divus identifikācijas veidus.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2021/2035 47.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2019/2035 73.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48. panta 1. un 2. punkts paredz atkāpi no regulas 2019/2035 45. panta 2. punkta "b" apakšpunkta, Latvija dzīvnieku operatoriem atļāvusi aizstāt elektroniskos apzīmēšanas līdzekļus ar parasto krotāliju, ja aitu vai kazu nav paredzēts izvest uz citu Eiropas Savienības dalībvalsti. Šī prasība saskaņota ar noteikumu projekta izstrādē iesaistītajām institūcijām un šķirnes dzīvnieku audzētāju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46. panta 1. punkts paredz atkāpi no regulas 2019/2035 45. panta 2. punkta "a" apakšpunkta, Latvija dzīvnieku operatoriem atļāvusi aitām un kazām, kurām no dzimšanas ausis ir pārāk mazas, lai pie tām varētu piestiprināt parasto krotāliju, aizstāt parasto krotāliju ar saiti uz vēzīša vai injicējamo transponderi. Šī prasība saskaņota ar noteikumu projekta izstrādē iesaistītajām institūcijām un šķirnes dzīvnieku audzētāju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2019/2035 47. pants paredz atkāpi no regulas 2019/2035 45. panta 2. punkta, Latvija dzīvnieka operatoriem atļāvusi aitas un kazas, kas tiek turētas norobežotos objektos un ar kultūru, rekreāciju vai zinātni saistītiem nolūkiem apzīmēt ar injicējamo transponderu. Šī prasība saskaņota ar noteikumu projekta izstrādē iesaistītajām institūcijām un šķirnes dzīvnieku audzētāju asociācijām.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24. marta Īstenošanas regula (ES) 2021/520, ar ko nosaka noteikumus par to, kā attiecībā uz konkrētu sauszemes dzīvnieku izsekojamību piemērot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2021/520 16.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regulas 2021/520 14. panta 1. punkts paredz, ka aitas un kazas jāapzīmē dalībvalsts noteiktā laikposmā, šī noteikumu projekta 42. punkts paredz, ka ganāmpulkos, kuros veic snieguma pārbaudi un pārraudzību dzīvnieks apzīmējams 30 dienu laikā no tā piedzimšanas, jo tas ir svarīgi, ka aitas un kazas apzīmē pēc iespējas agrāk, lai nodrošinātu izcelsmes datu precizitāti un to izsekojamību ciltsdarba jomā. Savukārt pārējos ganāmpulkos, kur dzīvnieki tiek audzēti gaļas ieguvei, piena ieguvei un turēti norobežotos objektos un ar kultūru, rekreāciju vai zinātni saistītiem nolūkiem var tikt apzīmēti arī vēlākā laika posmā, nepārsniedzot maksimālo laikposmu, proti nepārsniedzot deviņus mēnešus kopš dzīvnieka dzimšanas datuma. Apzīmēšanas termiņš saskaņots ar iesaistītajām institūcijām, šķirnes dzīvnieku audzētāju asociācijām un citām nevalstiskajām organizācijām, kuras pārstāv dzīvnieku operatorus, kas tur aitas un kazas.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30. janvāra Deleģētā regula (ES) 2020/691, ar ko attiecībā uz noteikumiem par akvakultūras objektiem un ūdensdzīvnieku pārvadātājiem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2020/691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853/2004, ar ko nosaka īpašus higiēnas noteikumus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 pielikuma III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10. jūnija Īstenošanas regula (ES) 2021/963, ar ko nosaka noteikumus Eiropas Parlamenta un Padomes Regulu (ES) 2016/429, (ES) 2016/1012 un (ES) 2019/6 piemērošanai attiecībā uz zirgu identifikāciju un reģistrāciju un izveido identifikācijas dokumentu paraugus attiecībā uz šiem dzīvniekiem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2021/963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aitu audzētāju asociācija un Latvijas kazkopības biedrība, Latvijas Apvienotās putnkopības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Zemkopības ministrija konsultējās ar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lauksaimnieku nevalstiskajām organizācijām un iesaistitajām institucījām par noteikumu projektu tika organizētas sanāksmes, gan klātienē, gan nodrošinot iespēju piedalīties attālināti tiešsaistē (6.05., 09.05., 30.06.,10.09., 25.09., 1.10., 7.10.). Noteikumu projekts ir sūtīts e-pastiski  un saskaņots rakstiskā procedūrā ar Latvijas aitu audzētāju asociāciju, Latvijas kazkopības biedrību, Latvijas Apvienotā putnkopības nozares asociāciju un akvaklutūras sugas dzīvnieku jomas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ietverti iesaistīto institūciju, nevalstisko organizāciju un lauksaimnieku izteiktie priekšlikumi.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minimālais nepieciešamais datubāzē līdz šim noteikumos Nr. 116 ievadāmo personas datu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personas dati ir nepieciešami, lai identificētu dzīvnieka īpašnieku vai turētāju (turpmāk – dzīvnieka operators) un nodrošinātu saziņu ar tiem. Visi noteikumu projektā noteiktie saziņas līdzekļi ar dzīvnieka operatoru ir vajadzīgi, jo katram saziņas veidam ir sava nozīme un savas funkcijas. Īpaši svarīgi tas ir dzīvnieku infekcijas slimību gadījumos, kad nekavējoties jāsazinās ar dzīvnieka operatoru, un to ir iespējams nodrošināt tikai telefoniski, tādējādi neradot dzīvnieka operatoram vai institūcijām un pašvaldībām papildu finanšu izdevumus un neapdraudot sabiedrības drošību. Savukārt elektroniskā pasta adrese ir svarīga, lai nodrošinātu noteikumu projektā paredzētās informācijas par dzīvnieka un notikumu ar dzīvnieku reģistrāciju datubāzē nosūtīšanu gan esošajam, gan jaunajam dzīvnieka operatoram. Šajā gadījumā datubāzes funkcionalitāte neparedz šīs informācijas nosūtīšanu telefoniski īsziņas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Iepriekšminētajiem datiem var piekļūt personas, kurām tiek atļauta autorizēta piekļuve datubāzei saskaņā ar normatīvajiem aktiem par reģistrēto dzīvnieku datubāzē esošās informācijas izmantošanas kārtību (Ministru kabineta 2018. gada 6. februāra noteikumi Nr. 75 "Reģistrēto dzīvnieku datubāzē esošās informācijas izmantošanas kārtība"). Dzīvnieka operatoram ir pienākums aktualizēt datubāzē savu tālruņa numuru un elektroniskā pasta adresi, autorizējoties datubāzē vai izmantojot kādu no iepriekšminētajiem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 1. punkta ''a'' apakšpunktam un 6. pantam, tā nodrošinot arī noteikumu projekta 2. punktā noteikto Eiropas Savienības normatīvo aktu prasību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25-TA-2131</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25-TA-2131</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anotācija_(ex_ante)_25-TA-2131.docx</dc:title>
</cp:coreProperties>
</file>

<file path=docProps/custom.xml><?xml version="1.0" encoding="utf-8"?>
<Properties xmlns="http://schemas.openxmlformats.org/officeDocument/2006/custom-properties" xmlns:vt="http://schemas.openxmlformats.org/officeDocument/2006/docPropsVTypes"/>
</file>