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"Dižoši"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īstenošanai atsavināt nekustamā īpašuma "Dižoši" Salacgrīvas pagastā, Limbažu novadā (kadastra Nr. 6672 001 0387) daļu – zemes vienību (kadastra apzīmējums 6672 001 0383) 0,57 ha platībā, zemes vienību (kadastra apzīmējums 6672 001 0384) 0,65 ha platībā, zemes vienību (kadastra apzīmējums 6672 001 0385) 0,07 ha platībā, zemes vienību (kadastra apzīmējums 6672 001 0386) 0,13 ha platībā.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"Dižoši" Salacgrīvas pagastā, Limbažu novadā (nekustamā īpašuma kadastra Nr. 6672 001 0387) (turpmāk – Nekustamais īpašums) daļu – zemes vienību (zemes vienības kadastra apzīmējums 6672 001 0383) 0,57 ha platībā, zemes vienību (zemes vienības kadastra apzīmējums 6672 001 0384) 0,65 ha platībā, zemes vienību (zemes vienības kadastra apzīmējums 6672 001 0385) 0,07 ha platībā, zemes vienību (zemes vienības kadastra apzīmējums 6672 001 0386) 0,13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1,42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0384) 0,65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0383) 0,57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0385) 0,07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0386) 0,13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izveidots, atdalot no nekustamā īpašuma “Jaunrobežnieki” Salacgrīvas pagastā, Limbažu novadā (nekustamā īpašuma kadastra Nr. 6672 007 0204, (Vidzemes rajona tiesas Salacgrīvas pagasta zemesgrāmatas nodalījums Nr. 612) sākotnēji nesadalīto zemes vienību (zemes vienības kadastra apzīmējums 6672 001 0073) 10,4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sākotnēji nesadalītās zemes vienības (zemes vienības kadastra apzīmējums 6672 001 0073) sadales Nekustamais īpašums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0382) 9,15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0383) 0,57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0384) 0,65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0385)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0386) 0,13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100000884436,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0383) - biosfēras rezervāta ainavu aizsardzības zonas teritorija 0,5682 ha, ekspluatācijas aizsargjoslas teritorija gar drenām un atklātiem grāvjiem 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0384) - ekspluatācijas aizsargjoslas teritorija gar elektrisko tīklu gaisvadu līniju ārpus pilsētām un ciemiem ar nominālo spriegumu līdz 20 kilovoltiem 0,04 ha, biosfēras rezervāta ainavu aizsardzības zonas teritorija 0,6486 ha, ekspluatācijas aizsargjoslas teritorija gar drenām un atklātiem grāvjiem 0,0636 ha, lauku zemei izvērtējamo apgrūtinājumu pārklājuma teritorija zemes kadastrālās vērtības aprēķinam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0385) - ekspluatācijas aizsargjoslas teritorija ap zemteku 0,0012 ha, lauku zemei izvērtējamo apgrūtinājumu pārklājuma teritorija zemes kadastrālās vērtības aprēķinam 0,0256 ha, ekspluatācijas aizsargjoslas teritorija gar drenām un atklātiem grāvjiem 0,0258 ha, biosfēras rezervāta ainavu aizsardzības zonas teritorija 0,07 ha, ekspluatācijas aizsargjoslas teritorija gar elektrisko tīklu gaisvadu līniju ārpus pilsētām un ciemiem ar nominālo spriegumu līdz 20 kilovoltiem 0,0256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0386) - ekspluatācijas aizsargjoslas teritorija gar elektrisko tīklu gaisvadu līniju ārpus pilsētām un ciemiem ar nominālo spriegumu līdz 20 kilovoltiem 0,0513 ha, lauku zemei izvērtējamo apgrūtinājumu pārklājuma teritorija zemes kadastrālās vērtības aprēķinam 0,0513 ha, biosfēras rezervāta ainavu aizsardzības zonas teritorija 0,1289 ha, ekspluatācijas aizsargjoslas teritorija gar drenām un atklātiem grāvjiem 0,0234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0383) – mežu platība 0,55 ha, ūdens objektu zeme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0384) – mežu platība 0,59 ha, ūdens objektu zeme 0,03 ha, pārējās zemes platība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0385) – mežu platība 0,05 ha, pārējā zeme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0386) – mežu platība 0,09 ha, pārējās zemes platība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īpašuma daļa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daļā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001 0382) 9,15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pašvaldības Centrālās pārvaldes Nekustamā īpašuma un teritorijas plānojuma nodaļas 2023. gada 22. novembra vēstulē Nr. 8.2/23/1462 sniegtajai informācijai zemes vienības atlikusī (neapbūvētā) daļa nevar būt mazāka par 2 ha, līdz ar to jaunizveidotā atlikusī (neatsavināmā) zemes vienība (zemes vienības kadastra apzīmējums 6672 001 0382) 9,15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vienību kadastra apzīmējums 6672 001 0382)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8. decembra vēstulē Nr. 1.7/23/337 sniegtajai informācijai sākotnēji nesadalītajā zemes vienībā (zemes vienības kadastra apzīmējums 6672 001 0073)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2025. gada 3. februāra vēstulē Nr. VMD11-2/123 sniegto informāciju Nekustamā īpašuma daļā meža inventarizācija veikta 2024. gadā un mežaudzes platība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(zemes vienības kadastra apzīmējums 6672 001 0383) 0,56 ha (t.sk. mežs 0,55 ha, t.sk. grāvji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(zemes vienības kadastra apzīmējums 6672 001 0384) 0,63 ha (t.sk. mežs 0,6 ha, t.sk. grāvji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(zemes vienības kadastra apzīmējums 6672 001 0385)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(zemes vienības kadastra apzīmējums 6672 001 0386)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citiem apstākļiem, kas varētu ietekmēt atlīdzības apmēru par Nekustamā īpašuma daļas atsavināšanu, izņemot informāciju par plānotajiem mežizstrādes darbiem Nekustamā īpašuma daļā, lūdzot kompensācijas aprēķinā iekļaut koksni, kas paliks pēc plānoto mežizstrādes darbu īstenošanas. Īpašnieks informēts, ka dabiski atjaunojušās jaunaudzes vērtība ir iekļauta atlīdzības apmērā (zemes tirgus vērtībā, piemērojot koeficientu “Zemes un mežaudzes struktūra”) (2024. gada 23. novembra vēstule Nr. 2.3.N/2024-6036).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9.decembra</w:t>
      </w:r>
      <w:r w:rsidR="00000000" w:rsidRPr="00000000" w:rsidDel="00000000">
        <w:rPr>
          <w:b w:val="1"/>
          <w:rtl w:val="0"/>
        </w:rPr>
        <w:t xml:space="preserve"> </w:t>
      </w:r>
      <w:r w:rsidR="00000000" w:rsidRPr="00000000" w:rsidDel="00000000">
        <w:rPr>
          <w:rtl w:val="0"/>
        </w:rPr>
        <w:t xml:space="preserve">lēmumu Nr. 03.1-14/3836 apstiprināja taisnīgas atlīdzības apmēru par nekustamā īpašuma “Dižoši” (kadastra Nr. 6672 001 0387) daļas 1,42 ha kopplatībā – Salacgrīvas pagastā, Limbažu novadā, atsavināšanu, nosakot to atbilstoši tirgus vērtībai 5 254,00 EUR (pieci tūkstoši divi simti piecdesmit četri euro),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0383) 0,57 ha platībā tirgus vērtības 2 109,00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0384) 0,65 ha platībā tirgus vērtības 2 405,00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0385) 0,07 ha platībā tirgus vērtības 259,00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0386) 0,13 ha platībā tirgus vērtības 481,00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“Dižoši” Salacgrīvas pagastā, Limbažu novadā (nekustamā īpašuma kadastra Nr. 6672 001 0387) daļu - zemes vienību (zemes vienības kadastra apzīmējums 6672 001 0383) 0,57 ha platībā, zemes vienību (zemes vienības kadastra apzīmējums 6672 001 0384) 0,65 ha platībā, zemes vienību (zemes vienības kadastra apzīmējums 6672 001 0385) 0,07 ha platībā, zemes vienību (zemes vienības kadastra apzīmējums 6672 001 0386) 0,13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ietekme uz valsts budžetu. Nekustamā īpašuma daļas atsavināšana izmaksas tika plānots segt no CEF (Eiropas infrastruktūras savienošanas instrumenta) līdzekļiem, kas piešķirti saskaņā ar 2020. gada 16. novembrī starp RB Rail AS un Eiropas Klimata, infrastruktūras un vides izpildaģentūru (CINEA; līdz 2024. gada 1. aprīlim – INEA) noslēgtā finansēšanas līguma Nr. INEA/CEF/TRAN/M2019/2098304 (CEF6-S) nosacījumiem. Minētā līguma attiecināmības termiņš 2024.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60.07.00. apakšprogrammas "Eiropas transporta infrastruktūras projekti (Rail Baltica)" paredzētajiem līdzekļiemsaskaņā ar  Ministru kabineta 2025. gada 1. jūlija protokollēmuma (prot. Nr. 26  32. §) "Informatīvais ziņojums "Par finansējumu nekustamo īpašumu iegūšanai Rail Baltica projekta īstenošanai"" 2.punktu.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25-TA-2993</w:t>
    </w:r>
    <w:r>
      <w:br/>
    </w:r>
    <w:r w:rsidR="00000000" w:rsidRPr="00000000" w:rsidDel="00000000">
      <w:rPr>
        <w:rtl w:val="0"/>
      </w:rPr>
      <w:t xml:space="preserve">Izdrukāts 29.07.2026. 23.12 - 2.0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25-TA-2993</w:t>
    </w:r>
    <w:r>
      <w:br/>
    </w:r>
    <w:r w:rsidR="00000000" w:rsidRPr="00000000" w:rsidDel="00000000">
      <w:rPr>
        <w:rtl w:val="0"/>
      </w:rPr>
      <w:t xml:space="preserve">Izdrukāts 29.07.2026. 23.12 - 2.0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anotācija_(ex_ante)_25-TA-2993.docx</dc:title>
</cp:coreProperties>
</file>

<file path=docProps/custom.xml><?xml version="1.0" encoding="utf-8"?>
<Properties xmlns="http://schemas.openxmlformats.org/officeDocument/2006/custom-properties" xmlns:vt="http://schemas.openxmlformats.org/officeDocument/2006/docPropsVTypes"/>
</file>