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"Tiltiņi"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tai piederošā nekustamā īpašuma “Tiltiņi” (nekustamā īpašuma kadastra Nr.4046 010 0003) Brunavas pagastā, Bauskas novadā, sastāvā esošo zemes vienību (zemes vienības kadastra apzīmējums 4046 010 0092) 0,0142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2016.gada 24.augusta rīkojumu Nr.467 “Par Eiropas standarta platuma publiskās lietošanas dzelzceļa infrastruktūras līnijas Rail Baltica būvniecībai paredzētās darbības akceptu”. Ar Ministru kabineta 2016.gada 24.augusta rīkojumu Nr.468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Nr.BIS-BL-370317-264 “Ātrgaitas dzelzceļa "Rail Baltica" DS4 posma "Misa - Latvijas/Lietuvas robeža’’ apakšposms DPS5” (būvatļauja Nr.10) izstrādātajiem būvprojekta tehniskajiem risinājumiem Rail Baltica projekta īstenošanai nepieciešama Nekustamā īpašuma daļa, paredzot tās izmantošanu valsts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15.panta pirmās daļas un likuma “Par autoceļiem” 4.panta pirmās daļas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“Tiltiņi” (nekustamā īpašuma kadastra Nr.4046 010 0003) Brunavas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sastāvs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 (kadastra apzīmējums 40460100004) 15.6 ha platībā, kas veido Nekustamā īpašuma atlikušo (neatsavināmo)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dzīvojamā māja (kadastra apzīmējums 40460100003001), šķūnis (kadastra apzīmējums 40460100003002), kūts (kadastra apzīmējums 40460100003003), šķūnis (kadastra apzīmējums 40460100003004), šķūnis (kadastra apzīmējums 40460100003005), kas veido Nekustamā īpašuma atlikušo (neatsavināmo)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minētajiem ierakstiem zemesgrāmatā par būvēm un to piederību Nekustamā īpašuma īpašniekam norādāms, ka Nekustamā īpašuma valsts kadastra informācijas sistēmā ir veikts ieraksts par Nekustamā īpašuma sastāvā esošo garāžu (būves kadastra apzīmējums 40460100003006);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 (kadastra apzīmējums 40460100092) 0.0142 ha platībā, kas veido Nekustamā īpašuma daļu un ir izmantojama valsts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zemes vienība (kadastra apzīmējums 40460100093) 5.01 ha, kas veido Nekustamā īpašuma atlikušo (neatsavināmo)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Nekustamais īpašums ir ierakstīts Zemgales rajona tiesas Brunavas pagasta zemesgrāmatas nodalījumā Nr.100000521386 un īpašuma tiesības uz to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procesuālo darbību izpildes laikā Nekustamā īpašuma īpašnieks informēja par personu (radinieku), kas būs kontaktpersona un pārstāvēs intereses tālākai sadarbībai un procesa virzības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Zemesgrāmatā ir veikts ieraksts par Atzīmi – Ceļš - 0.2 km. Atzīmes ieraksta pamats: 1995.gada 20.jūlija Brunavas pagasta padomes lēmums Nr.319.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zemes kadastrālās uzmērīšanas, no jauna izveidotajai Nekustamā īpašuma sastāvā esošajai zemes vienībai (kadastra apzīmējums 40460100092), kuru nepieciešams atsavināt Rail Baltica projekta īstenošanai, Nekustamā īpašuma valsts kadastra informācijas sistēmā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ekspluatācijas aizsargjoslas teritorija gar valsts vietējiem un pašvaldību autoceļiem lauku apvidos 0.0142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ekspluatācijas aizsargjoslas teritorija gar elektrisko tīklu gaisvadu līniju ārpus pilsētām un ciemiem ar nominālo spriegumu līdz 20 kilovoltiem.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- 0.0136 ha, tai skaitā: aramzemes platība - 0.0095 ha, augļu dārzu platība - 0.0041 ha, zemes zem ēkām platība - 0.0002 ha un zemes zem ceļiem platība - 0.0004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Zemes vienības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12.pantu ekspluatācijas aizsargjoslas tiek noteiktas gar transporta līnijām, gar elektronisko sakaru tīkliem un citu komunikāciju līnijām, kā arī ap objektiem, kas nodrošina dažādu valsts dienestu darbību. Ekspluatācijas aizsargjoslu galvenais uzdevums ir nodrošināt minēto komunikāciju un objektu efektīvu un drošu ekspluatāciju un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VI nodaļa satur noteikumus par īpašuma lietošanas tiesību aprobežojumiem minētajās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sastāvu veidojošās zemes vienības sadales un kadastrālās uzmērīšanas rezultāts atbilst minētā regulējuma prasībām un pēc Nekustama īpašuma daļas atsavināšanas Nekustamais īpašums ir pilntiesīgi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20.panta pirmo daļu atlīdzības noteikšanai 2023.gada 27.jūnijā SIA "Grant Thornton Baltic" sertificēts nekustamo īpašumu vērtētājs, piedaloties SIA “Eiropas dzelzceļa līnijas” (turpmāk - Institūcija) pārstāvim un Nekustamā īpašuma īpašniekam, apsekoja Nekustamo īpašumu un 2023.gada 24.augustā sagatavoja Nekustamā īpašuma daļas tirgus vērtības novērtējuma ziņojumu (turpmāk – Vērtējums). Vērtējumā ir konstatēts, ka saskaņā ar Kadastra informāciju (skatīts topogrāfiskais plāns), uz atdalāmās zemes vienības (kadastra apzīmējums 40460100092) koku (tajā skaitā arī augļu koku)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zaudējumus un prasījumus, izņemot jautājumu par augļu koku atrašanās uz atsavināmās platības noskaidrošanu, nav pieteicis, kā arī nav sniedzis informāciju par citiem apstākļiem, kas varētu ietekmēt Nekustamā īpašuma daļas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izveidotā Rail Baltica projektam atsavināmā īpašuma atlīdzības noteikšanas pastāvīgās komisija (turpmāk - Atlīdzības noteikšanas komisija) 2023.gada 13.septembra sēdē izvērtēja Vērtējumu un tam pievienoto dokumentāciju un pieņēma lēmumu aprēķināt atlīdzības apmēru par Nekustamā īpašuma daļas atsavināšanu, nosakot to atbilstoši Vērtējumā noteiktajai Nekustamā īpašuma daļas tirgus vērtībai 160,46 EUR jeb 1,13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2023.gada 13.septembrī ar vēstuli Nr.2.3.N/2023-2793 informēja Nekustamā īpašuma īpašnieku par aprēķināto atlīdzības apmēru un izteica uzaicinājumu piedalīties Atlīdzības noteikšanas komisijas 2023.gada 1.novembra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2023.gada 21.septembrī tika saņemta Nekustamā īpašuma īpašnieka personiski norādītā pārstāvja piekrišana Atlīdzības noteikšanas komisijas 2023.gada 13.septembra sēdē aprēķinātās atlīdzības apmēram, norādot par atteikšanos piedalīties plānotajā 2023.gada 1.novembra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Institūcija, pamatojoties uz Ministru kabineta 2011.gada 15.marta noteikumu Nr.204 “Kārtība, kādā nosaka taisnīgu atlīdzību par sabiedrības vajadzībām atsavināmo nekustamo īpašumu” (turpmāk - Ministru kabineta noteikumi) 28.punktu, Atlīdzības noteikšanas komisijas 2023.gada 28.septembra sēdes slēgtajā daļā apstiprināja aprēķināto atlīdzību par Nekustamā īpašuma daļas atsavināšanu, nosakot to atbilstoši tirgus vērtībai 160,46 EUR jeb 1,13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bija informēts par Atlīdzības noteikšanas komisijas sēdi 2023.gada 28.septembrī.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noteikumu 35. un 36.punkta regulējumu, Īpašnieks ir informēts rakstiski.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noteikumu 36.1.apakšpunktu, Satiksmes ministrija ar 2023.gada 25.oktobra lēmumu Nr.03.1-14/3067 apstiprināja taisnīgas atlīdzības apmēru par Nekustamā īpašuma daļas atsavināšanu, nosakot to 160,46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tai piederošā nekustamā īpašuma “Tiltiņi” (nekustamā īpašuma kadastra Nr.4046 010 0003) Brunavas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Likuma “Par autoceļiem” 4.panta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2020.gada 13.novembrī noslēgts starp RB Rail AS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23-TA-2684</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23-TA-2684</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anotācija_(ex_ante)_23-TA-2684.docx</dc:title>
</cp:coreProperties>
</file>

<file path=docProps/custom.xml><?xml version="1.0" encoding="utf-8"?>
<Properties xmlns="http://schemas.openxmlformats.org/officeDocument/2006/custom-properties" xmlns:vt="http://schemas.openxmlformats.org/officeDocument/2006/docPropsVTypes"/>
</file>