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kompensāciju par saimnieciskās darbības ierobežojumiem aizsargājamās teritorijās""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15. oktobra sēdes protokols Nr. 44 38. §, 2. 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sēdes protokola Nr. 44 38. §, 2. punktu līdz 2025. gada 1. septembrim ir nepieciešams sagatavot un noteiktā kārtībā iesniegt izskatīšanai Ministru kabinetā grozījumus likumā "Par kompensāciju par saimnieciskās darbības ierobežojumiem aizsargājamās teritorijās", paplašinot tā tvērumu ar jaunu kompensāciju veidu - 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aizsargājamās dabas teritorijās (turpmāk - ĪADT) aizņem 1 190,54 tūkst. ha jeb 18,44% sauszemes teritorijas (ieskaitot iekšzemes ūdeņus)[1]. Savukārt īpaši aizsargājamo sugu un biotopu aizsardzībai izveidotie mikroliegumi aizņem 49,52 tūkst. ha jeb 0,77% sauszemes teritorijas. Lai nodrošinātu dabas vērtību saglabāšanu, vienlaikus salāgojot arī teritorijas attīstību un sabalansētu saimniecisko darbību, likums “Par īpaši aizsargājamām dabas teritorijām” nosaka septiņu dažādu kategoriju (sauszemes) ĪADT[2], kā arī to, ka tās var iedalīt funkcionālajās zonās. Atšķirīgas kategorijas ĪADT un to funkcionālajām zonām ir atšķirīgi aizsardzības un izmantošanas noteikumi. Funkcionālās zonas nosaka, ņemot vērā īpaši aizsargājamo sugu un biotopu labvēlīga aizsardzības statusa nodrošināšanas vajadzības, kā arī līdzšinējo saimniecisko darbību un tās ietekmi. Aizsargājamās teritorijas var iedalīt šādās funkcionālajās zonās: stingrā režīma, regulējamā režīma, dabas lieguma, dabas parka, ainavu aizsardzības un neitrālā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 gada 16. marta noteikumiem Nr. 264 “Īpaši aizsargājamo dabas teritoriju vispārējie aizsardzības un izmantošanas noteikumi” katrai ĪADT funkcionālajai zonai tiek noteikti dažādas stingrības saimnieciskās darbības ierobežojumi, tai skaitā mežsaimnieciskās darbības ierobežojumi. Saimnieciskās darbības ierobežojumus var noteikt arī, apstiprinot konkrētu ĪADT individuālos aizsardzības un izmantošanas noteikumus, kas paredz ĪADT dalījumu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saimnieciskās darbības ierobežojumi ĪADT noteikti tieši mežsaimnieciskai darbībai: pilnībā aizliegta mežsaimnieciskā darbība, aizliegta galvenā cirte un kopšanas cirte, aizliegta galvenā cirte, aizliegta kailcirte, kā arī citi ierobežojumi. Iepriekšminētie mežsaimnieciskās darbības ierobežojumi nereti neļauj zemes īpašniekam gūt no sava īpašuma plānoto peļņu (ienākumus), attiecīgi nostādot zemes īpašnieku viņuprāt negodīgā situācijā. Privātā īpašumā (fiziskās personas, fiziskām personām piederoši uzņēmumi, juridiskas personas) ĪADT atrodas 73 895 ha meža zemes, kuriem noteikti dažādi mežsaimnieciskās darbības ierobežojumi. Šo mežaudžu tīrā tagadnes vērtība ir 765 434 771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kompensāciju par saimnieciskās darbības ierobežojumiem aizsargājamās teritorijās" (turpmāk - Kompensāciju likums) paredz zemes īpašniekiem kā kompensāciju par saimnieciskās darbības ierobežojumiem piemērot zemes atpirkšanu vai arī saņemt ikgadējus atbalsta maksājumus no Eiropas Savienības fondu līdzekļiem. Atbalsta maksājuma summa ir atkarīga no saimnieciskās darbības ierobežojuma veida un ir no 52 līdz 196 </w:t>
      </w:r>
      <w:r w:rsidR="00000000" w:rsidRPr="00000000" w:rsidDel="00000000">
        <w:rPr>
          <w:i w:val="1"/>
          <w:rtl w:val="0"/>
        </w:rPr>
        <w:t xml:space="preserve">euro</w:t>
      </w:r>
      <w:r w:rsidR="00000000" w:rsidRPr="00000000" w:rsidDel="00000000">
        <w:rPr>
          <w:rtl w:val="0"/>
        </w:rPr>
        <w:t xml:space="preserve">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martā mežsaimnieku un lauksaimnieku protestu laikā Ministru kabinetā tika iesniegta Latvijas mežu nozares organizāciju pārstāvju vēstule, kurā pieprasīts nekavējoties pieņemt izmaiņas normatīvajā regulējumā par kompensācijām saimnieciskās darbības ierobežojumiem ĪADT, nosakot taisnīgas, mežaudzes tirgus vērtībai atbilstošas kompensācijas. Arī iepriekšējos gados dažādos formātos ir izteikta zemes īpašnieku neapmierinātība ar esošo kompensāciju mehānismu, īpaši, par no jauna uzliktiem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vairākkārtējām, speciāli izveidotas un ar vides aizsardzības un reģionālās attīstības ministres (saskaņā ar Ministru kabineta 2024. gada 7. jūnija rīkojuma Nr. 446 “Par Vides aizsardzības un reģionālās attīstības ministrijas un Klimata un enerģētikas ministrijas reorganizāciju” 3. punktu Vides aizsardzības un reģionālās attīstības ministrijas nosaukums ar 2024. gada 1. jūliju ir Viedās administrācijas un reģionālās attīstības ministrija) 2024. gada 28. marta rīkojumu Nr. 1-2/46 “Par darba grupas izveidošanu kompensāciju par saimnieciskās darbības ierobežojumiem īpaši aizsargājamās dabas teritorijās un mikroliegumos sistēmas pilnveidošanai” apstiprinātas darba grupas sanāksmēm, tika sagatavoti priekšlikumi normatīvā regulējuma izmaiņām un Ministru kabineta 2024. gada 15. oktobra sēdē tika skatīts Informatīvais ziņojums "Par priekšlikumiem kompensāciju nodrošināšanai par saimnieciskās darbības ierobežojumiem aizsargājamās teritorijās un iespējamajiem finanšu avotiem kompensāciju segšanai" (turpmāk - Informatīvais ziņojums). Informatīvais ziņojums, kas sagatavots, lai rastu efektīvākos piedāvājumus kompensāciju nodrošināšanai par saimnieciskās darbības ierobežojumiem ĪADT, tai skaitā par iespējamajiem finanšu avotiem kompensāciju segšanai. Informatīvais ziņojums tika sagatavots, ņemot vērā Ministru kabineta 2023. gada 21. novembra sēdes protokollēmuma Nr. 58 63§ 3. punktā noteikto,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Centrālās Statistikas pārvalde, 2024.gada sākumā (Dabas aizsardzības pārvaldes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rezervāti, nacionālie parki, biosfēras rezervāti, dabas liegumi, dabas parki, aizsargājamo ainavu apvidi, dabas pieminekļi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Kompensāciju likums šobrīd kā kompensāciju par saimnieciskās darbības ierobežojumiem ĪADT paredz vienīgi zemes atpirkšanu dabas rezervātā vai citas ĪADT dabas rezervāta, stingrā vai regulējamā režīma zonā pieejamā finansējuma ietvaros vai arī iespēju saņemt ikgadējus atbalsta maksājumus no Eiropas Savienības fondu līdzekļiem.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sagatavošanas laikā, izvērtējot esošo situāciju, tika konstatēts, ka zemes īpašnieki, kuru īpašumi ir aprobežoti, labprāt vēlētos tos samainīt pret citu līdzvērtīgu īpašumu, kurā viņi varētu pilnvērtīgi saimniekot.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Kompensāciju likums tiek paplašināts ar jaunu kompensācijas veidu: aizsargājamā teritorijā esoša zemesgabala maiņa pret līdzvērtīgu valsts zemesgabalu (turpmāk — zemes maiņa). Paredzēts, ka mainīt zemes gabalu varēs, ja tas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šādu zemes vienības (gabala) nodalīšanu neattiecas zemes vienību sadali regulējošos normatīvajos aktos noteiktais aizliegums par minimālo zemes platību, ja jānodala īpašuma daļa, kurai nav mežsaimnieciskās darbības ierobežojuma vai kura pilnībā neatrodas minētajās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15. oktobra protokollēmuma Nr. 44 38.§ 7. punktu, Zemkopības ministrijai tika uzdots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netiek paredzēts grozīt zemes atpirkšanas regulējumu, lai varētu nodrošināt zemes maiņas procesu, ir nepieciešams papildināt Kompensāciju likumu ar normu, kas paredz, ka akciju sabiedrība "Latvijas valsts meži" ir atbildīgā institūcija par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uz zemes maiņu varēs pretendēt tie zemju īpašnieki, kuru īpašums atrodas mikroliegumā, dabas rezervātā, dabas liegumā vai citas aizsargājamās teritorijas dabas rezervāta, stingrā režīma, regulējamā režīma vai dabas lieguma zonā, nav apbūvēts, vai tam ir noteikts pilnīgs mežsaimnieciskās darbības vai galvenās un kopšanas cirtes aizliegums visa kalendārā gada laikā. Šāds kompensāciju likuma paplašinājums ļaus vairāk zemju īpašniekiem pieteikties uz zemes maiņu, jo līdz šim šāds kompensācijas veids nebija pieejams. Zemes īpašnieks var prasīt zemes maiņu sekojošos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stājies spēkā lēmums vai tiesas nolēmums par īpašuma tiesību atjaunošanu uz zemi, kura pirms lēmuma vai tiesas nolēmuma spēkā stāšanās iekļauta mikroliegumā, dabas rezervātā vai citas aizsargājamās teritorijas dabas rezervāta, stingrā režīma vai regulējamā režīma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vai citas aizsargājamās teritorijas dabas rezervāta, stingrā režīma vai regulējamā režīma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vai citas aizsargājamās teritorijas dabas rezervāta, stingrā režīma vai regulējamā režīma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sarežģītos zemes maiņas procesus ir ļoti būtiski samazināt administratīvo slogu abām iesaistītajām pusēm - gan zemes īpašniekiem, gan iesaistītajām institūcijām.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zemes maiņas process varētu iekļauties noteiktajos īpašuma novērtēšanas un atbilstošas teritorijas "</w:t>
      </w:r>
      <w:r w:rsidR="00000000" w:rsidRPr="00000000" w:rsidDel="00000000">
        <w:rPr>
          <w:i w:val="1"/>
          <w:rtl w:val="0"/>
        </w:rPr>
        <w:t xml:space="preserve">piemeklēšanas</w:t>
      </w:r>
      <w:r w:rsidR="00000000" w:rsidRPr="00000000" w:rsidDel="00000000">
        <w:rPr>
          <w:rtl w:val="0"/>
        </w:rPr>
        <w:t xml:space="preserve">" laika termiņos, ir nepieciešams noteikt prasības zemes īpašniekam pirms procesa uzsākšanas atbilstoši veikt zemes robežu uzmērīšanu un atjaunināt meža inventarizācijas datus,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zemes platībai atbilstoši normatīvajiem aktiem par meža inventarizācijas kārtību ir spēkā esoša meža inventarizācijas lieta, kas nav vecāka par pieciem gadiem. Ņemot vērā, ka saskaņā normatīvajiem aktiem par meža inventarizācijas kārtību meža inventarizācija ir derīga 20 gadus, tā var neatbilst esošajai situācijai dabā, tāpēc ir ļoti būtiski - lai meža inventarizācijā tiktu attēlota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ir jābūt veiktai robežu uzmērīšanai un tās virsotņu koordinātām jābūt noteiktām saskaņā ar Latvijas ģeodēzisko koordinātu sistēmu (LKS-92) līdz 2025. gada 30. septembrim, pēc tam pašreiz lietotā LKS-92 tiks aizstāta ar Eiropas Zemes atskaites sistēmas realizāciju - Latvijas koordinātu sistēmu epohā 2020,28 (turpmāk - LKS-2020) (https://likumi.lv/ta/id/202999-geotelpiskas-informacijas-likums).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tika izskatīti un analizēti dažādi priekšlikumi par jaunu kompensāciju veidu ieviešanu, tai skaitā zemes maiņa un tika lemts par zemes maiņas kā kompensāciju veida ieviešanu, jo esošie aprobežoto zemju īpašnieki vēlas saimniekot savā zemē.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maiņa kā kompensāciju veids bija spēkā līdz 2008. gada 1.janvārim. Ar likumu “Grozījums likumā "Par zemes īpašnieku tiesībām uz kompensāciju par saimnieciskās darbības ierobežojumiem īpaši aizsargājamās dabas teritorijās un mikroliegumos"”, kas stājās spēkā 2007. gada 1. janvārī, tika noteiktas zemes īpašnieku tiesības mainīt privātā īpašumā esošu zemi, kas iekļauta dabas rezervātā, dabas liegumā vai citu īpaši aizsargājamo dabas teritoriju dabas rezervāta, stingrā režīma, dabas lieguma vai regulējamā režīma zonā, pret līdzvērtīgu valsts vai pašvaldības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“Par kompensāciju par saimnieciskās darbības ierobežojumiem aizsargājamās teritorijās” spēkā stāšanos – 2013. gada 1. jūnijā, spēku zaudēja likums "Par zemes īpašnieku tiesībām uz kompensāciju par saimnieciskās darbības ierobežojumiem īpaši aizsargājamās dabas teritorijās un mikroliegumos". Pieņemot jauno Kompensāciju likumu tika noteikti kompensāciju veidi - ikgadējie maksājumi un zemes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kompensāciju veids - zemes maiņas kā kompensācijas veida ieviešana ļautu mazināt ikgadējiem maksājumiem un citiem kompensāciju veidiem nepieciešamo finansējumu, kā arī saglabātu saimniecisko darbību. Līdz ar to zemes maiņa būtu vērtējama ne tikai mežsaimnieciskās, bet arī citas saimnieciskās darbības ierobežojumu gadījumā. Tāpat šāds kompensācijas veids varētu tikt izmantots mērķtiecīgai valsts īpašumu konsolidācijai, jo īpaši ĪADT ar stingrākajiem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Kompensāciju likumā 21. pantā minēto kārtību par maināmas zemes vienības un zemes īpašnieka izvēlētās piedāvājamās zemes vienības vērtību starpības segšanu, ir ņemtas vērā komercdarbības atbalsta pazīmes, proti - selektivitātes neesamība attiecībā uz zemes maiņu. Atbilstoši Komisijas paziņojuma par Līguma par Eiropas Savienības darbību 107. panta 1. punktā minēto valsts atbalsta jēdzienu (2016/C 262/01) (pieejams: https://eur-lex.europa.eu/legal-content/LV/TXT/HTML/?uri=CELEX:52016XC0719(05) ) 117.punktam, lai uz valsts pasākumu attiektos Līguma 107. panta 1. punkts, tam ir jādod priekšroka “konkrētiem uzņēmumiem vai konkrētu preču ražošanai”. Tādējādi atbalsta jēdzienā ietilpst nevis visi pasākumi, kas ir par labu ekonomikas dalībniekiem, bet tikai tie, ar kuriem tiek selektīvi piešķirta priekšrocība konkrētiem uzņēmumiem vai uzņēmumu kategorijām, vai konkrētām tautsaimniecības nozarēm. Attiecīgi, tā kā Kompensāciju likumā plānotais zemes maiņas mehānisms tiek piemērots visiem tā potenciālajiem adresātiem, kas atrodas vienādos tiesiskos un faktiskos apstākļos, neatkarīgi no to juridiskā statusa un darbības veida vienādi un bez diferencējošiem kritērijiem, un neviens no šiem adresātiem negūst lielāku ekonomisko labumu, salīdzinot ar pārējiem saņēmējiem, plānotais mehānisms ir horizontāls un nerada selektīvas priekšrocības kādai noteiktai saimnieciskās darbības subjektu grupai. Turklāt</w:t>
      </w:r>
      <w:r w:rsidR="00000000" w:rsidRPr="00000000" w:rsidDel="00000000">
        <w:rPr>
          <w:u w:val="single"/>
          <w:rtl w:val="0"/>
        </w:rPr>
        <w:t xml:space="preserve">,</w:t>
      </w:r>
      <w:r w:rsidR="00000000" w:rsidRPr="00000000" w:rsidDel="00000000">
        <w:rPr>
          <w:rtl w:val="0"/>
        </w:rPr>
        <w:t xml:space="preserve"> plānotais mehānisms būs vienādi attiecināms un neparedzēs selektivitāti arī starp subjektiem, neveic saimniecisko darbību, un saimnieciskās darbības veicējiem kopumā. Tādējādi ir secināms, ka nav konstatējama komercdarbības atbalsta pazīmes – selektivitātes – esamība.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tika izanalizēti visi piedāvātie alternatīvie varianti un atbalstīts arī finansiāli vismazāk ietilpīgais risinājums - zemes maiņa, ņemot vērā fiskālās politikas principus un vidēja termiņa budžeta politikas prioritāro attīstības virzienu.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jaunu ĪADT un teritorijai (zemes īpašumam) uzliekot mežsaimnieciskās darbības ierobežojumus, tiek ietekmētas iespējas gūt no attiecīgā īpašuma ekonomiskos ieguvumus. Jaunais kompensācijas veids - zemes maiņa piedāvās īpašniekam iespēju izvēlēties starp ikgadējiem maksājumiem vai šo kompensāciju veidu.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īpašumā, valdījumā vai apsaimniekošanā esošās zemes vienības vai to daļas atrodas kādā ĪADT.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tiks kompensēti neiegūtie ienākumi, jo viņa īpašums ir aprobežots un viņš tajā nevar saimniekot pēc saviem ieskatiem.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valdījumā vai apsaimniekošanā esošās zemes vienības vai to daļas atrodas kādā ĪADT.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tiks kompensēti neiegūtie ienākumi, jo viņa īpašums ir aprobežots un viņš tajā nevar saimniekot pēc saviem ieskatiem.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i w:val="1"/>
          <w:rtl w:val="0"/>
        </w:rPr>
        <w:t xml:space="preserve">Ministru kabineta noteikumi par zemes maiņas iesnieguma pieņemšanas un izskatīšanas kārtību, kā arī kritērijiem zemesgabala atbilstībai zemes maiņai.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procesa sarežģītību ir nepieciešams izstrādāt atsevišķus Ministru kabineta noteikumus, kuros tiek precīzi norādīta zemes maiņas iesnieguma pieņemšanas un izskatīšanas kārtība, kā arī kritērijus zemesgabala atbilstībai zemes maiņai un pats zemes maiņas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Dabas aizsardzības pārvalde, Finanšu ministrija, Valsts meža dienests, VAS "Valsts nekustamie īpašumi",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sabiedrības līdzdalības procesa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sabiedrības līdzdalības procesa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AS "Latvijas valsts meži" turpmāk būs atbildīgi par zemes maiņas un zemes atpirkšanas procesu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AS "Latvijas valsts meži" turpmāk būs atbildīgi par zemes maiņas un zemes atpirkšanas procesu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tiks nodrošinātas taisnīgas kompensācijas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tiks nodrošinātas taisnīgas kompensācijas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25-TA-1372</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25-TA-1372</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anotācija_(ex_ante)_25-TA-1372.docx</dc:title>
</cp:coreProperties>
</file>

<file path=docProps/custom.xml><?xml version="1.0" encoding="utf-8"?>
<Properties xmlns="http://schemas.openxmlformats.org/officeDocument/2006/custom-properties" xmlns:vt="http://schemas.openxmlformats.org/officeDocument/2006/docPropsVTypes"/>
</file>