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“Vecsvilpji” Ķekavas pagastā, Ķekavas novadā, daļas pirkšanu satiksmes drošības uzlabošanas pasākumu īstenošanai uz valsts reģionālā autoceļa P137 “Lapenieki-Ķekava-Ģūģi”"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kas nepieciešama transporta infrastruktūras attīstībai – satiksmes drošības uzlabošanas pasākumu īstenošanai uz valsts reģionālā autoceļa P137 "Lapenieki-Ķekava-Ģūģi" posmā no autoceļu A5/P137 mezgla līdz autoceļu P137/P89 mezglam.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drošības uzlabošanas pasākumu īstenošanai uz valsts reģionālā autoceļa P137 "Lapenieki-Ķekava-Ģūģi" posmā no autoceļu A5/P137 mezgla līdz autoceļu P137/P89 mezglam nepieciešams no nekustamā īpašuma īpašnieces atsavināt nekustamā īpašuma "Vecsvilpji" (nekustamā īpašuma kadastra Nr. 8070 011 0054) daļu – zemes vienības (zemes vienības kadastra apzīmējums 8070 011 0054) daļu 0,02 ha platībā (platība var tikt precizēta pēc zemes kadastrālās uzmērīšanas) – Ķekavas pagastā, Ķekavas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bija apliecināta ar Ministru kabineta 2024. gada 12. novembra noteikumiem Nr. 710 "Eiropas Savienības kohēzijas politikas programmas 2021.-2027. gadam 3.1.1. specifiskā atbalsta mērķa "Attīstīt ilgtspējīgu, pret klimatu izturīgu, inteliģentu, drošu un vairākveidu TEN-T infrastruktūru" 3.1.1.2. pasākuma "Ieguldījumi TEN-T tīkla autoceļu drošībā un vides piekļūstamībā"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attīstīšanu, tādējādi secinot,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Ķekavas pagasta zemesgrāmatas nodalījumā Nr. 100000173667.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"Vecsvilpji" (nekustamā īpašuma kadastra Nr. 8070 011 0054) zemes vienībai ar kadastra apzīmējumu 8070 011 0054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0,0580 ha platībā. Ceļa servitūta teritoriju būvprojekts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 0,0703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 0010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0,5365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2,2292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0,0552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0,5917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vietai – 0,7459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2,2844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un projektētie (saskaņā ar zemes ierīcības projektu)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sniegusi atbildi, ka piekrīt Nekustamā īpašuma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3. jūlija lēmumu Nr. 03.1-142067 apstiprināja taisnīgas atlīdzības apmēru par nekustamā īpašuma "Vecsvilpji" (nekustamā īpašuma kadastra Nr. 8070 011 0054) daļu – zemes vienības (zemes vienības kadastra apzīmējums 8070 011 0054) daļu 0,02 ha platībā (platība var tikt precizēta pēc zemes kadastrālās uzmērīšanas) – Ķekavas pagastā, Ķekavas novadā, nosakot to 2 440,00 </w:t>
      </w:r>
      <w:r w:rsidR="00000000" w:rsidRPr="00000000" w:rsidDel="00000000">
        <w:rPr>
          <w:i w:val="1"/>
          <w:rtl w:val="0"/>
        </w:rPr>
        <w:t xml:space="preserve">euro</w:t>
      </w:r>
      <w:r w:rsidR="00000000" w:rsidRPr="00000000" w:rsidDel="00000000">
        <w:rPr>
          <w:rtl w:val="0"/>
        </w:rPr>
        <w:t xml:space="preserve"> jeb 12,20 </w:t>
      </w:r>
      <w:r w:rsidR="00000000" w:rsidRPr="00000000" w:rsidDel="00000000">
        <w:rPr>
          <w:i w:val="1"/>
          <w:rtl w:val="0"/>
        </w:rPr>
        <w:t xml:space="preserve">euro</w:t>
      </w:r>
      <w:r w:rsidR="00000000" w:rsidRPr="00000000" w:rsidDel="00000000">
        <w:rPr>
          <w:rtl w:val="0"/>
        </w:rPr>
        <w:t xml:space="preserve"> par vienu kvadrātmetru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Platības izmaiņu gadījumā atlīdzības apmērs precizējams, piemērojot viena kvadrātmetra zemes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"Vecsvilpji" (nekustamā īpašuma kadastra Nr. 8070 011 0054) daļu – zemes vienības (zemes vienības kadastra apzīmējums 8070 011 0054) daļu 0,02 ha platībā (platība var tikt precizēta pēc zemes kadastrālās uzmērīšanas) – Ķekavas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P137 "Lapenieki-Ķekava-Ģūģi"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P137 "Lapenieki-Ķekava-Ģūģi"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26-TA-2017</w:t>
    </w:r>
    <w:r>
      <w:br/>
    </w:r>
    <w:r w:rsidR="00000000" w:rsidRPr="00000000" w:rsidDel="00000000">
      <w:rPr>
        <w:rtl w:val="0"/>
      </w:rPr>
      <w:t xml:space="preserve">Izdrukāts 21.09.2026. 11.33 - 2.0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26-TA-2017</w:t>
    </w:r>
    <w:r>
      <w:br/>
    </w:r>
    <w:r w:rsidR="00000000" w:rsidRPr="00000000" w:rsidDel="00000000">
      <w:rPr>
        <w:rtl w:val="0"/>
      </w:rPr>
      <w:t xml:space="preserve">Izdrukāts 21.09.2026. 11.33 - 2.0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anotācija_(ex_ante)_26-TA-2017.docx</dc:title>
</cp:coreProperties>
</file>

<file path=docProps/custom.xml><?xml version="1.0" encoding="utf-8"?>
<Properties xmlns="http://schemas.openxmlformats.org/officeDocument/2006/custom-properties" xmlns:vt="http://schemas.openxmlformats.org/officeDocument/2006/docPropsVTypes"/>
</file>