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15. augusta noteikumos Nr. 461 "Medicīnisko ierīču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konstatēta nepieciešamība pēc taisnīgākas pieeju izdevumu segšanā, lai nodrošinātu medicīnisko ierīču vigilances sistēmas darbību Latvijā. Nepieciešams nodrošināt nacionālā regulējuma atbilstību Eiropas Parlamenta un Padomes 2017. gada 5. aprīļa regulas (ES) 2017/745, kas attiecas uz medicīniskām ierīcēm, ar ko groza Direktīvu 2001/83/EK, Regulu (EK) Nr. 178/2002 un Regulu (EK) Nr. 1223/2009 un atceļ Padomes Direktīvas 90/385/EK un 93/42/EEK (turpmāk- Regula Nr.2017/745)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normatīvos aktos,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2024.gada 1.augustā stājās spēkā Eiropas Parlamenta un Padomes 2024.gada 13. jūnija regula (ES) 2024/1689, ar ko nosaka saskaņotas normas mākslīgā intelekta jomā un groza Regulas (EK) Nr.300/2008, (ES) Nr.167/2013, (ES) Nr.168/2013, (ES) 2018/858, (ES) 2018/1139 un (ES) 2019/2144 un Direktīvas 2014/90/ES, (ES) 2016/797 un (ES) 2020/1828 (Mākslīgā intelekta akts) (turpmāk - Regula Nr.2024/1689).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2024. gada 30. jūlijā stājās spēkā Eiropas Parlamenta un Padomes Regula (ES) 2024/1849 (2024. gada 13. jūnijs), ar ko groza Regulu (ES) 2017/852 par dzīvsudrabu attiecībā uz zobārstniecības amalgamu un citiem dzīvsudrabu saturošiem produktiem, kuriem piemēro eksporta, importa un ražošanas ierobežojumus (turpmāk - Regula Nr.2024/1849).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taisnīgāku pieeju izdevumu segšanā, lai nodrošinātu medicīnisko ierīču vigilances sistēmas darbību Latvijā. Nodrošināt atbilstību Regulai Nr. 2017/745. Papildināt noteikumus atbilstoši Regulai Nr. 2024/1689 un papildināt noteikumus atbilstoši Regulai Nr. 2024/1849 par dzīvsudrabu attiecībā uz zobārstniecības amalgamu.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Nr.2017/745 30. panta 2. punktu dalībvalstis var uzturēt vai ieviest valsts noteikumus par tādu medicīnisko ierīču izplatītāju reģistrāciju, kas ir darītas pieejamas to teritorijā. Minētās normas ieviešanā katrai dalībvalstij ir paredzēta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Medicīnisko ierīču vigilances sistēmas pasākumu mērķis ir uzlabot pacientu, veselības aprūpes speciālistu un citu lietotāju veselības un drošības aizsardzību, samazinot ar medicīnisko ierīču lietošanu saistītu negadījumu atkārtošanās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(turpmāk – Aģentūra), veicot medicīnisko ierīču vigilanci, pastāvīgi pilnveido medicīnisko ierīču lietošanas drošības uzraudzībai (vigilancei) noteiktās prasības, veic uzlabojumus Aģentūras elektroniskajās sistēmās un uztur minētās sistēmas, lai centralizēti valsts līmenī reģistrētu ziņojumus par negadījumiem ar medicīniskajām ierīcēm, uztur tīmekļa vietni informācijas par saņemtajiem drošuma paziņojumiem publiskošanai, kā arī attīsta konkurētspējīgu ekspertu komandu minēto uzdevumu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medicīnisko ierīču vigilanci, Aģentūra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Nopietnu negadījumu izmeklēšanas, ko veic medicīnisko ierīču ražotājs, pārraudzību un risku izvērtējumu, kas izriet no nopietnajiem negadījumiem, par kuriem ir ziņots;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Ekspertu dalību informācijas koordinētā izvērtēšanas procedūrā par nopietnu negadījumu vai par operatīvu koriģējošu drošuma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Medicīnisko ierīču ražotāju ziņojumu par tendencēm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Periodisko apkopojošo vigilances ziņojumu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Vigilances datu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Ekspertu dalību Medicīnisko ierīču koordinācijas grupas (MDCG) darba apakšgrupā "Pēctirgus uzraudzība un vigilance" (WG4 - PMSV).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Ministru kabineta 2023. gada 15. augusta noteikumu Nr. 461 "Medicīnisko ierīču noteikumi" (turpmāk – Noteikumi Nr. 461) 29. punkts nosaka, ka medicīnisko ierīču izplatītāji, kuru komercdarbības vieta reģistrēta Latvijas Republikā, uzsākot darbību, iesniedz Aģentūrā iesniegumu, kurā norāda šo noteikumu 28.1., 28.2., 28.3. un 28.5. ​apakšpunktā minēto informāciju, kā arī to medicīnisko ierīču klasifikācijas klasi, ražotāja nosaukumu un juridisko adresi, kuras plānots izplatīt.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 informācija nepieciešama, lai Aģentūra varētu pienācīgi pildīt savus pienākumus vigilances sistēmas ietvaros – lai būtu zināmi konkrēti medicīnisko ierīču izplatītāji, kuri izplata kādas noteiktas medicīniskās ierīces, to skaitā zema riska klases medicīniskās ierīces, un nodrošinātu medicīnisko ierīču izsekojamību ierīču piegādes ķēdē.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461 9. punktā minētās paziņošanas procedūras ietvaros Aģentūras rīcībā ir informācija par vidēja un augsta riska medicīniskajām ierīcēm, taču nav informācijas par zema riska ierīcēm.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augsta riska (III klases) medicīniskajām ierīcēm pieder, piemēram, gūžas locītavas endoprotēzes, implantējami sirds stimulatori, mākslīgie sirds vārstuļi; pie vidēja riska (IIa, IIb klases) medicīniskajām ierīcēm pieder, piemēram, digitālie termometri, digitālie asinsspiediena mērītāji, nebulaizeri, elektrokardiogrāfi, ultrasonogrāfi, magnētiskās rezonanses iekārtas; pie zema riska (I klase) medicīniskajām ierīcēm pieder, piemēram, medicīniskie plāksteri, marles saites, sejas maskas, stikla spirta termometri.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2017/745 111. panta 1. punkts nosaka, ka dalībvalstis par minētajā regulā izklāstītajām darbībām iekasē maksu ar noteikumu, ka maksas apmērs ir noteikts pārredzami un tā pamatā ir izmaksu atgūšanas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461 30. punktu medicīnisko ierīču izplatītājiem, kuru komercdarbības vieta reģistrēta Latvijas Republikā, par katru kalendāra gadu jāsedz Aģentūras izdevumi, kuri saistīti ar šo Noteikumu VII nodaļā minēto uzdevumu veikšanu, nodrošinot medicīnisko ierīču vigilances sistēmas darbību, tādā kārtībā un apmērā, kāds noteikts normatīvajos aktos par Aģentūras maksas pakalpojumu cenrādi (Ministru kabineta 2019. gada 10. decembra noteikumu Nr. 641 "Zāļu valsts aģentūras maksas pakalpojumu cenrādis" pielikuma 65.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 gada maksa par I klases medicīnisko ierīču vigilances sistēmas darbības nodrošināšanu – 105,20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65.2. gada maksa par IIa, IIb un III klases (ietverot arī I klases) medicīnisko ierīču vigilances sistēmas darbības nodrošināšanu – 201,90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Nr. 2017/745 veikti papildinājumi nosakot pienākumu medicīnisko ierīču ražotājiem savlaicīgi informēt kompetentās iestādes un citas iesaistītās puses par noteiktu medicīnisko ierīču piegādes pārtraukšanu vai izbeigšanu, ja tas var radīt nopietnu kaitējumu vai risku pacientiem vai sabiedrības veselībai. Minēto normu iekļaušana noteikumos mazinās riskus sabiedrībai un pacientiem negaidītu medicīnas ierīču piegādes pārtraukumu gadījumos, kā arī ļaus valstij paredzēt un plānot savu rīcību būtisku medicīnas ierīču piegāžu pārtraukumu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1.augustā stājās spēkā Regula Nr.2024/1689, kas ar atsevišķiem izņēmumiem tiek piemērota ar 2025.gada 2.augustu. Tā nosaka virkni saskaņotus noteikumus un uzdevumus, kas nacionāli jāveic, lai līdz 2026.gada 2.augustam tajā minētās prasības tiktu ieviestas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Nr.2024/1689 III nodaļas “Augsta riska MI sistēmas”, 4.iedaļu “Paziņojošās iestādes un paziņotās struktūras”, V nodaļu “Vispārīgā lietojuma MI modeļi”, VII nodaļu “Pārvaldība” un XII nodaļu “Sodi”, un 78.pantu “Konfidencialitāte” piemēro no 2025.gada 2.augusta, izņemot 101.pantu “Vispārīga lietojuma MI modeļu nodrošinātājiem piemērojami naudas sodi”.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2017/745 2. panta 34. apakšpunktā ietvertā termina “izplatītājs” skaidrojums aptver plašu personu loku – jebkuru fizisku vai juridisku personu piegādes ķēdē, kas nav ražotājs vai importētājs un kas dara medicīnisko ierīci pieejamu tirgū (t.i., par samaksu vai par brīvu jebkādā veidā piegādā izplatīšanai, patēriņam vai lietošanai) līdz tam brīdim, kad ierīci nodod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Komisijas paziņojuma ““Zilā rokasgrāmata” par ES produktu noteikumu īstenošanu, 2022. gads” 3.4. iedaļā, par izplatītājiem uzskatāmi gan mazumtirgotāji, gan vairumtirgotāji, gan citi piegādes ķēdē iesaistītie izplatītāji, kas iegādājas medicīniskās ierīces tālākai izplatīšanai vai nu no ražotāja, vai arī no importētāja vai cita izplatītāja.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Medicīnisko ierīču koordinācijas grupas 2023. gada decembrī publicētajā vadlīnijās MDCG 2021-27 1. revīzija "Jautājumi un atbildes par Regulas (ES) 2017/745 un Regulas (ES) 2017/745 13. un 14. pantu", atbildot uz 5. jautājumu, minēts, ka tiek uzskatīts, ka atvērta tipa aptieka, atsevišķs veikals, mazumtirgotājs vai cita persona, kas pērk un pēc tam pārdod (tiešsaistē vai fiziski) medicīniskās ierīces klientiem (citiem veikaliem vai kompānijām, vai fiziskām personām), piegādā medicīniskās ierīces un tādējādi atbilst izplatītāja definīcijai. Ir sagaidāms, ka šie izplatītāji ievēros Eiropas Savienības tiesību aktus un visas piemērojamās nacionālās reģistrācijas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brīvas preču aprites principu medicīnisko ierīču jomā, medicīniskās ierīces tiek tirgotas ne vien atvērta tipa aptiekās, bet arī daudzās mazumtirdzniecības vietās, piemēram, pārtikas preču veikalos, būvmateriālu veikalos, degvielas uzpildes stacijās, inernetveikalos u.c. Tādējādi lielākā daļa medicīnisko ierīču izplatītāju, kuriem jāreģistrējas Aģentūrā un jāsedz izdevumi, kas saistīti ar medicīnisko ierīču vigilances sistēmas darbības nodrošināšanu, darbojas ārpus veselības aprūpes sistēmas. Turklāt maksas apmērs par izdevumiem, kuri saistīti ar medicīnisko ierīču vigilances sistēmas darbības nodrošināšanu, visiem izplatītājiem ir nemainīgs un nav atkarīgs no tā, vai komersantam vai saimnieciskās darbības veicējam pieder viena tirdzniecības vieta vai arī viņa īpašumā ir liels skaits (desmitiem) tirdzniecības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lai nodrošinātu taisnīgu pieeju medicīnisko ierīču jomas komersantiem, normatīvajā aktā ir nepieciešams sašaurināt to izplatītāju loku, uz kuriem attiecināma reģistrēšanās prasība Aģentūrā un pienākums segt izdevumus, kas saistīti ar medicīnisko ierīču vigilances sistēmas darbības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projekts paredz attiecināt reģistrēšanās prasību tikai uz tiem izplatītajiem, kuri medicīniskās ierīces dara pieejamas ārstniecības iestādēm vai ārstniecības personām vai piegādā izplatīšanai citiem izplatītājiem. Paredzams, ka šādu izplatītāju skaits Latvijā ir 350. Šāda prasība ļaus labāk uzraudzīt izplatītāju loku sektoros, kuros noteiktas visaugstākās prasības pacientu, lietotāju un citu personu veselībai un drošībai un sabiedrības veselības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ierobežotu medicīnisko ierīču nelegālas aprites iespējas, normatīvā akta projekts paredz iekļaut normu, ka, ja ražotāji, importētāji un izplatītāji, laižot tirgū vai darot pieejamas medicīniskās ierīces, tās piegādā izplatīšanai Noteikumu Nr. 461 29. punktā minētajām personām, informācijai par Noteikumu Nr. 461 29. punktā minētajām personām kā par izplatītājiem jābūt iekļautai LATMED datubāzē. Šobrīd spēkā esošā kārtība paredz, ka Zāļu valsts aģentūrā ir jāreģistrējas ikvienai mazumtirdzniecības vietai, kas tirgo medicīniskās ierīces gan pārtikas preču veikalos, gan būvmateriālu veikalos, gan degvielas uzpildes stacijās u. c. tiek pārdoti, piemēram, prezervatīvi un lubrikanti, kuri pieder IIb klases medicīniskajām ierīcēm, kā arī mazajām aptiekām, kas tirgo digitālos termometrus, digitālos asinsspiediena mērītājus, nebulaizerus (visas IIa klases medicīniskās ierīces).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Noteikumu Nr. 461 29. punkta redakcijai izstrādāts ar mērķi nodrošināt taisnīgāku pieeju medicīnisko ierīču jomas komersantiem un sašaurināt to izplatītāju loku, uz kuriem attiektos reģistrēšanās prasība Zāļu valsts aģentūrā un pienākums segt izdevumus, kas saistīti ar medicīnisko ierīču vigilances sistēmas darbības nodrošināšanu. Saskaņā ar minēto reģistrēšanās prasība tiktu attiecināta tikai uz tiem izplatītajiem, kuri medicīniskās ierīces dara pieejamas ārstniecības iestādēm vai ārstniecības personām, vai piegādā izplatīšanai citiem izplatītājiem.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negrozītā redakcijā paliek spēkā Noteikumu Nr. 461 9. punkts, kas nosaka, ka personām, kuras Latvijas teritorijā uzsāk laist tirgū IIa, IIb un III klases medicīniskās ierīces, ir jāveic t. s. paziņošanas procedūra, un, kā to nosaka Noteikumu Nr. 461 12. punkts, komersants ir tiesīgs laist medicīnisko ierīci Latvijas tirgū pēc paziņošanas procedūras pabeigšanas, t. i., kad informācija par paziņošanas procedūras ietvaros saņemtajiem datiem par konkrēto ierīci ir publiskota Zāļu valsts aģentūras tīmekļvietnē. Tādējādi Zāļu valsts aģentūras rīcībā ir nodrošināta informācija par izplatītajām vidēja un augsta riska klases medicīniskajām ierīcēm, kas nav pretrunā ar Regulas Nr.2017/746 prasībām un pietiekami nodrošinās sabiedrības veselības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Regulu Nr. 2024/1860 ir grozīta Regula Nr. 2017/745, ieviešot jaunu 10.a pantu. Šis pants uzliek pienākumu medicīnisko ierīču ražotājiem savlaicīgi informēt kompetentās iestādes un citas iesaistītās puses par noteiktu medicīnisko ierīču piegādes pārtraukšanu vai izbeigšanu, ja tas var radīt nopietnu kaitējumu vai risku pacientiem vai sabiedrības veselībai. Tāpat tas nosaka kompetento iestāžu pienākumus saņemtās informācijas apstrādē un tālākā nodošanā.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Noteikumu Nr. 461 18.13. apakšpunkts, kas uzskaita Regulas Nr. 2017/745 pantus, saskaņā ar kuriem Aģentūra veic uzdevumus ar atsauci uz Regulas Nr. 2017/745 10.a pantu. Papildus Noteikumos Nr.461 iekļaujams 34.</w:t>
      </w:r>
      <w:r w:rsidR="00000000" w:rsidRPr="00000000" w:rsidDel="00000000">
        <w:rPr>
          <w:vertAlign w:val="superscript"/>
          <w:rtl w:val="0"/>
        </w:rPr>
        <w:t xml:space="preserve">1</w:t>
      </w:r>
      <w:r w:rsidR="00000000" w:rsidRPr="00000000" w:rsidDel="00000000">
        <w:rPr>
          <w:rtl w:val="0"/>
        </w:rPr>
        <w:t xml:space="preserve"> un 34.</w:t>
      </w:r>
      <w:r w:rsidR="00000000" w:rsidRPr="00000000" w:rsidDel="00000000">
        <w:rPr>
          <w:vertAlign w:val="superscript"/>
          <w:rtl w:val="0"/>
        </w:rPr>
        <w:t xml:space="preserve">2</w:t>
      </w:r>
      <w:r w:rsidR="00000000" w:rsidRPr="00000000" w:rsidDel="00000000">
        <w:rPr>
          <w:rtl w:val="0"/>
        </w:rPr>
        <w:t xml:space="preserve"> punkts, kas definēs ražotāju vai to pilnvaroto pārstāvju (kuru komercdarbības vieta reģistrēta Latvijā) pienākumu informēt Aģentūru, kā arī attiecīgos uzņēmējus, veselības iestādes un veselības aprūpes speciālistus par gaidāmu medicīniskās ierīces piegādes pārtraukšanu vai izbeigšanu, ja ir pamatoti paredzams, ka tas varētu radīt nopietnu kaitējumu vai risku pacientiem vai sabiedrības veselībai kā tas izriet no Regulas Nr. 2017/745 10.a pantā noteiktā.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30. jūnijā stājās spēkā Regula Nr.2024/1849. Tā papildina Eiropas Parlamenta un Padomes Regulas (ES) 2017/852 (2017. gada 17. maijs) par dzīvsudrabu un ar ko atceļ Regulu (EK) Nr. 1102/2008 (turpmāk - regula Nr.2017/852) 18. pantu ar jaunu 1.a punktu, kas paredz, ka līdz konkrētā kalendārā gada 31. maijam </w:t>
      </w:r>
      <w:r w:rsidR="00000000" w:rsidRPr="00000000" w:rsidDel="00000000">
        <w:rPr>
          <w:b w:val="1"/>
          <w:rtl w:val="0"/>
        </w:rPr>
        <w:t xml:space="preserve">zobārstniecības amalgamas</w:t>
      </w:r>
      <w:r w:rsidR="00000000" w:rsidRPr="00000000" w:rsidDel="00000000">
        <w:rPr>
          <w:rtl w:val="0"/>
        </w:rPr>
        <w:t xml:space="preserve"> importētāji un ražotāji par iepriekšējo kalendāro gadu ziņo savai kompetentajai iestādei zobārstniecības amalgamas daudzumu, ko tie importējuši un saražojuši, ievērojot 10. panta 7. punkta trešo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Nr.2017/852 17.pantā noteikts, ka dalībvalstis izraugās kompetentās iestādes, kas atbild par šajā regulā noteikto saistību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Ķīmisko vielu likuma 4. panta trīs viens daļu VSIA "Latvijas Vides, ģeoloģijas un meteoroloģijas centrs" ir kompetentā iestāde saskaņā ar regulas 2017/852 17. pantu un nodrošina minētās regulas 4. panta 1. punktā, 8. panta trešajā daļā un 18. panta 1. punktā noteikto prasību izpildi. Vienlaikus regulas Nr.2017/852 17. pants paredz, ka dalībvalstis var izraudzīties vairākas kompetentās iestādes. Šobrīd </w:t>
      </w:r>
      <w:r w:rsidR="00000000" w:rsidRPr="00000000" w:rsidDel="00000000">
        <w:rPr>
          <w:b w:val="1"/>
          <w:rtl w:val="0"/>
        </w:rPr>
        <w:t xml:space="preserve">Latvijā nav noteikta kompetentā iestāde, kurai zobārstniecības amalgamas importētāji un ražotāji sniedz regulas Nr.2017/852 18. panta 1.a punktā minēto informāciju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pārstāvju vadībā izstrādātām medicīnisko ierīču klasifikācijas vadlīnijām </w:t>
      </w:r>
      <w:r w:rsidR="00000000" w:rsidRPr="00000000" w:rsidDel="00000000">
        <w:rPr>
          <w:b w:val="1"/>
          <w:rtl w:val="0"/>
        </w:rPr>
        <w:t xml:space="preserve">zobārstniecības amalgama, tāpat kā citi materiāli, kas paredzēti zobu plombēšanai ir IIa klases medicīniskās ierīces</w:t>
      </w:r>
      <w:r w:rsidR="00000000" w:rsidRPr="00000000" w:rsidDel="00000000">
        <w:rPr>
          <w:rtl w:val="0"/>
        </w:rPr>
        <w:t xml:space="preserve"> [1]. Līdz ar to uz zobu plombēšanas materiāliem attiecināmas visas medicīnisko ierīču apritei noteiktās prasības. Bet, tā kā dzīvsudraba izmantošana zobārstniecības amalgamā ir būtisks piesārņojuma avots, zobārstniecības amalgamai ir noteikta papildu uzraudzība, kas izriet no regulas Nr.2017/852.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34.panta otrā daļa paredz deleģējumu Ministru kabinetam medicīnisko ierīču jomā, un uz šī deleģējuma pamata izdotie noteikumi Nr.461 paredz, ka </w:t>
      </w:r>
      <w:r w:rsidR="00000000" w:rsidRPr="00000000" w:rsidDel="00000000">
        <w:rPr>
          <w:b w:val="1"/>
          <w:rtl w:val="0"/>
        </w:rPr>
        <w:t xml:space="preserve">Zāļu valsts aģentūra saņem, izskata un apkopo informāciju par Latvijas tirgū esošajām IIa, IIb un III klases medicīniskajām ierīcēm</w:t>
      </w:r>
      <w:r w:rsidR="00000000" w:rsidRPr="00000000" w:rsidDel="00000000">
        <w:rPr>
          <w:rtl w:val="0"/>
        </w:rPr>
        <w:t xml:space="preserve">. Līdz ar to ir pamatoti, ka Zāļu valsts aģentūra tiek noteikta kā regulas Nr.2017/852 17.pantā minētā kompetentā iestāde </w:t>
      </w:r>
      <w:r w:rsidR="00000000" w:rsidRPr="00000000" w:rsidDel="00000000">
        <w:rPr>
          <w:b w:val="1"/>
          <w:rtl w:val="0"/>
        </w:rPr>
        <w:t xml:space="preserve">ziņošanai par importētās vai saražotās amalgamas daudzumu</w:t>
      </w:r>
      <w:r w:rsidR="00000000" w:rsidRPr="00000000" w:rsidDel="00000000">
        <w:rPr>
          <w:rtl w:val="0"/>
        </w:rPr>
        <w:t xml:space="preserve"> saskaņā ar regulas Nr.2017/852 18. panta 1.a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Nr.2017/852 10. panta 2.a punktam no 2025. gada 1. janvāra zobārstniecības amalgamu zobu ārstēšanai Latvijā neizmanto, izņemot gadījumus, kad zobārsts uzskata, ka tas noteikti nepieciešams, pamatojoties uz pacienta īpašajām medicīniskajām vajadzībām. Latvijā pašreiz nav zobārstniecības amalgamas ražotāju, savukārt dati par 2024. gadu liecina, ka zobārstniecības amalgama Latvijā nav importēta.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https://health.ec.europa.eu/system/files/2021-10/mdcg_2021-24_en_0.pdf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kompetento iestādi, kurai zobārstniecības amalgamas importētāji un ražotāji līdz 31. maijam par iepriekšējo kalendāro gadu ziņo par zobārstniecības amalgamas daudzumu, ko tie importējuši un saražojuši, tiek noteikta Zāļu valsts aģentūra. Attiecīgi noteikumu Nr. 461 18. punkts, kas nosaka</w:t>
      </w:r>
      <w:r w:rsidR="00000000" w:rsidRPr="00000000" w:rsidDel="00000000">
        <w:rPr>
          <w:b w:val="1"/>
          <w:rtl w:val="0"/>
        </w:rPr>
        <w:t xml:space="preserve"> Zāļu valsts aģentūras</w:t>
      </w:r>
      <w:r w:rsidR="00000000" w:rsidRPr="00000000" w:rsidDel="00000000">
        <w:rPr>
          <w:rtl w:val="0"/>
        </w:rPr>
        <w:t xml:space="preserve"> tiesības un pienākumus, papildināts ar jaunu 18.14. apakšpunktu.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461 </w:t>
      </w:r>
      <w:r w:rsidR="00000000" w:rsidRPr="00000000" w:rsidDel="00000000">
        <w:rPr>
          <w:b w:val="1"/>
          <w:rtl w:val="0"/>
        </w:rPr>
        <w:t xml:space="preserve">47. punkts</w:t>
      </w:r>
      <w:r w:rsidR="00000000" w:rsidRPr="00000000" w:rsidDel="00000000">
        <w:rPr>
          <w:rtl w:val="0"/>
        </w:rPr>
        <w:t xml:space="preserve"> nosaka prasības ārstniecības iestādēs ekspluatācijā esošo medicīnisko ierīču, kā arī Regulas Nr. 2017/745 16. pielikumā minēto izstrādājumu </w:t>
      </w:r>
      <w:r w:rsidR="00000000" w:rsidRPr="00000000" w:rsidDel="00000000">
        <w:rPr>
          <w:b w:val="1"/>
          <w:rtl w:val="0"/>
        </w:rPr>
        <w:t xml:space="preserve">ekspluatācijas uzraudzībai</w:t>
      </w:r>
      <w:r w:rsidR="00000000" w:rsidRPr="00000000" w:rsidDel="00000000">
        <w:rPr>
          <w:rtl w:val="0"/>
        </w:rPr>
        <w:t xml:space="preserve">. Sākotnējo MK noteikumu Nr.461 anotācijā skaidrots, ka regulas 2017/745 16.pielikumā uzskaitīto ierīču ekspluatācija arī ir saistīta ar būtiskiem riskiem tās personas veselībai, kurai tā tiek pielietota, bet līdz šim tās netika pakļautas tādam pašam regulējumam kā medicīniskās ierīces, jo regulas 2017/745 16.pielikumā uzskaitītās ierīces tiek pielietotas bez medicīniskajām indikācijām, to pielietošana nav ārstnieciskas manipulācijas sastāvdaļa. Tādēļ ar MK noteikumu Nr.461 47.punktu uz regulas 2017/745 16.pielikumā uzskaitītajām ierīcēm tiek attiecinātas līdzīgas ekspluatācijas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MK noteikumu Nr.461 stāšanās spēkā Veselības inspekcija konstatēja, ka, sastopoties ar nepieciešamību skaidrot šo punktu skaistumkopšanas nozares pārstāvjiem, kas ir regulas 2017/745 16.pielikuma ierīču lietotāji, </w:t>
      </w:r>
      <w:r w:rsidR="00000000" w:rsidRPr="00000000" w:rsidDel="00000000">
        <w:rPr>
          <w:b w:val="1"/>
          <w:rtl w:val="0"/>
        </w:rPr>
        <w:t xml:space="preserve">nav viennozīmīgi saprotams, ka 47. punktā iekļautās prasības attiecināmas arī uz šo ierīču ekspluatāciju</w:t>
      </w:r>
      <w:r w:rsidR="00000000" w:rsidRPr="00000000" w:rsidDel="00000000">
        <w:rPr>
          <w:rtl w:val="0"/>
        </w:rPr>
        <w:t xml:space="preserve">. Līdz ar to nepieciešami grozījumi, lai sasniegtu 47. punktā noteikto prasību sākotnējo mērķi un padarītu viennozīmīgi saprotamu, ka šīs prasības attiecināmas gan uz medicīnisko ierīču, gan regulas 2017/745 16. pielikuma ierīču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noteikumi neuzliek par pienākumu lietot tās vai citas ierīces. Medicīnisko vai nemedicīnisko ierīču izvēle un lietošana pakalpojuma sniegšanā izriet no pakalpojuma sniedzēja izglītības, kompetences un sniegtā pakalpojuma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pašreizējie grozījumi MK noteikumu Nr.461 47.punktā tiek veikti,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punkta ievaddaļa pašreiz pasaka, ka šis punkts attiecināms uz ārstniecības iestādēm, kurās tiek lietotas medicīniskās ierīces, lai arī Noteikumu Nr. 461 67. punkts paredz, ka </w:t>
      </w:r>
      <w:r w:rsidR="00000000" w:rsidRPr="00000000" w:rsidDel="00000000">
        <w:rPr>
          <w:b w:val="1"/>
          <w:rtl w:val="0"/>
        </w:rPr>
        <w:t xml:space="preserve">medicīniskās ierīces var tikt lietotas ne tikai ārstniecības iestādē, bet arī citā iestādē</w:t>
      </w:r>
      <w:r w:rsidR="00000000" w:rsidRPr="00000000" w:rsidDel="00000000">
        <w:rPr>
          <w:rtl w:val="0"/>
        </w:rPr>
        <w:t xml:space="preserve">, un visās šajās iestādēs jānodrošina medicīnisko ierīču pareiza lietošana. Cita iestāde varētu būt, piemēram, skaistumkopšanas pakalpojumu sniegšanas vieta, kurā nodarbināts kosmētiķis vai skaistumkopšanas speciālists kosmetoloģijā, kas ir sertificētas ārstniecības personas un drīkst pakalpojumu sniegšanā izmantot medicīniskās ierīces. Ar grozījumiem nepieciešams novērst šo pretrunu, vienlaikus redakcionāli precizējot punkta ievaddaļu, ņemot vērā, ka ārstniecības iestādes nav reģistrētas ārstniecības personu reģistrā (kā tas teikts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Pretrunā ar noteikumu Nr.461 67. punktu</w:t>
      </w:r>
      <w:r w:rsidR="00000000" w:rsidRPr="00000000" w:rsidDel="00000000">
        <w:rPr>
          <w:rtl w:val="0"/>
        </w:rPr>
        <w:t xml:space="preserve"> un ārstniecības personu kompetenci skaistumkopšanas pakalpojumu sniegšanā </w:t>
      </w:r>
      <w:r w:rsidR="00000000" w:rsidRPr="00000000" w:rsidDel="00000000">
        <w:rPr>
          <w:b w:val="1"/>
          <w:rtl w:val="0"/>
        </w:rPr>
        <w:t xml:space="preserve">ir ne tikai šo noteikumu 47. punkta ievaddaļa, bet arī 53. punkts</w:t>
      </w:r>
      <w:r w:rsidR="00000000" w:rsidRPr="00000000" w:rsidDel="00000000">
        <w:rPr>
          <w:rtl w:val="0"/>
        </w:rPr>
        <w:t xml:space="preserve">, kas pasaka, ka medicīniskās ierīces drīkst lietot tikai ārstniecības personas reģistrētā ārstniecības iestādē. Līdz ar to nepieciešams veikt grozījumus, lai ārstniecības personas ar kompetenci skaistumkopšanā varētu sniegt pakalpojumu, kas ietver medicīniskās ierīces lietošanu, jebkurā vietā, kas atbilst skaistumkopšanas pakalpojumu sniegšanai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Nr.461 pašreizējai redakcijai ar ierīcēm saistītu negadījumu reģistrācijas un paziņošanas sistēma ieviešama attiecībā uz medicīniskajām ierīcēm un Regulas 2017/745 16.pielikumā minētajiem izstrādājumiem, neatkarīgi no laika, kad tie laisti tirgū, un to lietotāja. Daļa no </w:t>
      </w:r>
      <w:r w:rsidR="00000000" w:rsidRPr="00000000" w:rsidDel="00000000">
        <w:rPr>
          <w:b w:val="1"/>
          <w:rtl w:val="0"/>
        </w:rPr>
        <w:t xml:space="preserve">Regulas Nr. 2017/745 16. pielikumā minētajiem izstrādājumiem, </w:t>
      </w:r>
      <w:r w:rsidR="00000000" w:rsidRPr="00000000" w:rsidDel="00000000">
        <w:rPr>
          <w:rtl w:val="0"/>
        </w:rPr>
        <w:t xml:space="preserve">kas laisti tirgū līdz 2023. gada 22. jūnijam, iepriekš bijuši klasificēti kā medicīniskās ierīces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2005. gada 2. augusta noteikumiem Nr.581 "Medicīnisko ierīču reģistrācijas, atbilstības novērtēšanas, izplatīšanas, ekspluatācijas un tehniskās uzraudzības kārtība" un Ministru kabineta 2017. gada 28. novembra noteikumiem Nr. 689 "Medicīnisko ierīču reģistrācijas, atbilstības novērtēšanas, izplatīšanas, ekspluatācijas un tehniskās uzraudzības kārtība"</w:t>
      </w:r>
      <w:r w:rsidR="00000000" w:rsidRPr="00000000" w:rsidDel="00000000">
        <w:rPr>
          <w:b w:val="1"/>
          <w:rtl w:val="0"/>
        </w:rPr>
        <w:t xml:space="preserve">, ar kuriem tika ieviesta direktīva 93/42/EEK par medicīnas ierīcēm </w:t>
      </w:r>
      <w:r w:rsidR="00000000" w:rsidRPr="00000000" w:rsidDel="00000000">
        <w:rPr>
          <w:rtl w:val="0"/>
        </w:rPr>
        <w:t xml:space="preserve">(šie normatīvie akti zaudējuši spēku līdz ar Regulas Nr.2017/745 stāšanos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izsniegtu Regulas Nr.2017/745 52. pantā minēto atbilstības novērtēšanas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skaistumkopšanas pakalpojumu sniegšanas vietās lieto Regulas Nr. 2017/745 16. pielikumā minētos izstrādājumus, kas laisti tirgū līdz 2023. gada 22. jūnijam un kam nav izsniegti iepriekš minētie sertifikāti, kā arī nav bijusi prasība ieviest ekspluatācijas sistēmu. Šādas ierīces </w:t>
      </w:r>
      <w:r w:rsidR="00000000" w:rsidRPr="00000000" w:rsidDel="00000000">
        <w:rPr>
          <w:b w:val="1"/>
          <w:rtl w:val="0"/>
        </w:rPr>
        <w:t xml:space="preserve">nevar tikt vienlīdzīgi vērtētas</w:t>
      </w:r>
      <w:r w:rsidR="00000000" w:rsidRPr="00000000" w:rsidDel="00000000">
        <w:rPr>
          <w:rtl w:val="0"/>
        </w:rPr>
        <w:t xml:space="preserve"> ar ierīcēm, kas pakļautas jaunajām drošuma un veiktspējas prasībām. Tādējādi noteikumos jānošķir prasības par negadījumu reģistrācijas un paziņošanas sistēma ieviešanu piemērošana attiecībā uz abām Regulas Nr. 2017/745 16. pielikumā minēto izstrādājumu grupām, ja tās tiek lietotas, sniedzot skaistumkopšanas pakalpojumus ārpus ārstniecības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w:t>
      </w:r>
      <w:r w:rsidR="00000000" w:rsidRPr="00000000" w:rsidDel="00000000">
        <w:rPr>
          <w:b w:val="1"/>
          <w:rtl w:val="0"/>
        </w:rPr>
        <w:t xml:space="preserve">Regulā 2017/745 ir noteikts pārejas periods 16. pielikumā minēto izstrādājumu laišanai tirgū</w:t>
      </w:r>
      <w:r w:rsidR="00000000" w:rsidRPr="00000000" w:rsidDel="00000000">
        <w:rPr>
          <w:rtl w:val="0"/>
        </w:rPr>
        <w:t xml:space="preserve">, ja attiecīgā ierīce ir likumīgi tirgota līdz 2023. gada 22. jūnijam un nav veiktas izmaiņas ierīces ražošanā vai mainīts paredzētais lietošanas nolūks (atkarībā no ierīces riska klases pārejas periods var būt līdz 2027. gada 31. decembrim, 2028. gada 31. decembrim līdz 2029. gada 31. decembrim). Šis pārejas periods ir saistošs ierīces ražotājam, regulā noteikto klīnisko pētījumu un atbilstības novērtēšanas procedūru veikšanai. </w:t>
      </w:r>
      <w:r w:rsidR="00000000" w:rsidRPr="00000000" w:rsidDel="00000000">
        <w:rPr>
          <w:b w:val="1"/>
          <w:rtl w:val="0"/>
        </w:rPr>
        <w:t xml:space="preserve">Ierīces lietotājs var turpināt lietot</w:t>
      </w:r>
      <w:r w:rsidR="00000000" w:rsidRPr="00000000" w:rsidDel="00000000">
        <w:rPr>
          <w:rtl w:val="0"/>
        </w:rPr>
        <w:t xml:space="preserve"> pirms 2023. gada 22. jūnija iegādāto ierīci arī pēc minētā pārejas termiņa beigām.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Precizēts noteikumu Nr.461 47.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attiecinot to uz gan uz medicīnisko ierīču, gan regulas Nr.2017/745 16.pielikumā minēto izstrādājumu ekspluatācijas uzraudzību, neatkarīgi no pakalpojuma sniedzēja un vietas, kurā pakalpojums tiek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punkts attiecināms gan uz medicīniskajām ierīcēm, gan izstrādājumiem, kas nav medicīniskās ierīces, apakšpunktos svītrots vārds "medicīniskās", izņemot 47.5.apakšpunktu, kurš attiecināms tikai uz medicīniskajām ierīcēm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papildināts 47.4. apakšpunkts, ņemot vērā, ka ne visām regulas Nr.2017/745 16.pielikuma izstrādājumiem ražotājs norādījis informāciju par veiktajām elektrodrošības un funkcionālajām pārbaudēm.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Precizēta noteikumu Nr.461 53. punkta ievaddaļa</w:t>
      </w:r>
      <w:r w:rsidR="00000000" w:rsidRPr="00000000" w:rsidDel="00000000">
        <w:rPr>
          <w:rtl w:val="0"/>
        </w:rPr>
        <w:t xml:space="preserve">, paredzot, ka reģistrēta ārstniecības persona vai ārstniecības atbalsta persona ar atbilstošu izglītību drīkst lietot aktīvas IIa, aktīvas IIb un aktīvas III klases medicīniskās ierīces ne tikai ārstniecības iestādē. Grozījumi veikti, jo ārstniecības personas, kas nodarbinātas skaistumkopšanas jomā,  pakalpojumus sniedz arī ārpus ārstniecības iestādēm reģistrētās pakalpojumu sniegšanas vietās, un šie grozījumi novērš pretrunu ar noteikumu Nr.461 67.punktu, kas pieļauj medicīnisko ierīču lietošanu arī ārpus ārstniecības iestādēm. Ar šiem grozījumiem jaunas atbilstības prasības netiek noteiktas.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w:t>
      </w:r>
      <w:r w:rsidR="00000000" w:rsidRPr="00000000" w:rsidDel="00000000">
        <w:rPr>
          <w:b w:val="1"/>
          <w:rtl w:val="0"/>
        </w:rPr>
        <w:t xml:space="preserve">jaunu 47.</w:t>
      </w:r>
      <w:r w:rsidR="00000000" w:rsidRPr="00000000" w:rsidDel="00000000">
        <w:rPr>
          <w:b w:val="1"/>
          <w:vertAlign w:val="superscript"/>
          <w:rtl w:val="0"/>
        </w:rPr>
        <w:t xml:space="preserve">1</w:t>
      </w:r>
      <w:r w:rsidR="00000000" w:rsidRPr="00000000" w:rsidDel="00000000">
        <w:rPr>
          <w:b w:val="1"/>
          <w:rtl w:val="0"/>
        </w:rPr>
        <w:t xml:space="preserve"> punktu</w:t>
      </w:r>
      <w:r w:rsidR="00000000" w:rsidRPr="00000000" w:rsidDel="00000000">
        <w:rPr>
          <w:rtl w:val="0"/>
        </w:rPr>
        <w:t xml:space="preserve">, kas mīkstina 47.3.2. apakšpunktā noteikto negadījumu reģistrēšanas un ziņošanas pienākumu attiecībā uz skaistumkopšanas pakalpojumu sniedzējiem, kuri lieto pirms 2023. gada 22. jūnija likumīgi tirgotas 16.pielikumā minētās ierīces, uz kurām iepriekš nav attiecinātas stingrākas ekspluatācijas prasības.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Nr.2024/1689 izstrādāta ar mērķi uzlabot iekšējā tirgus darbību, nosakot vienotu tiesisko regulējumu, jo īpaši attiecībā uz mākslīgā intelekta sistēmu izstrādi, laišanu tirgū, nodošanu ekspluatācijā un izmantošanu ES saskaņā ar ES vērtībām, lai veicinātu uz cilvēku orientēta un uzticama mākslīgā intelekta ieviešanu. Vienlaikus arī nodrošinot augstu veselības, drošības un pamattiesību aizsardzības līmeni, kā noteikts ES Pamattiesību hartā, tostarp demokrātiju, tiesiskumu un vides aizsardzību, pret mākslīgā intelekta sistēmu kaitīgo ietekmi ES, kā arī, lai atbalstītu inovāciju. Regula Nr.2024/1689 nodrošina uz mākslīgā intelekta balstītu preču un pakalpojumu brīvu apriti pāri robežām, tādējādi liedzot dalībvalstīm noteikt ierobežojumus mākslīgā intelekta sistēmu izstrādei, laišanai tirgū un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Mākslīgais intelekts ir tehnoloģiju saime, kas strauji attīstās un veicina dažādus ekonomiskus, vides un sociālus ieguvumus visā nozaru un sociālo darbību spektrā. Uzlabojot prognozēšanu, optimizējot darbības un resursu piešķiršanu, personalizējot privātpersonām un organizācijām pieejamos digitālos risinājumus, mākslīgā intelekta izmantošana var sniegt būtiskas konkurences priekšrocības un atbalstīt sociāli, kā arī videi labvēlīgus rezultātus, piemēram, veselības aprūpē, lauksaimniecībā, pārtikas nekaitīguma nodrošināšanā, izglītībā un mācībās, mediju, sporta un kultūras jomā, infrastruktūras apsaimniekošanā, enerģētikā, transportā un loģistikā, sabiedriskajos pakalpojumos, drošībā, tieslietās, resursefektivitātē un energoefektivitātē, vides monitoringā, biodaudzveidības un ekosistēmu saglabāšanā un atjaunošanā, klimata pārmaiņu mazināšanas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atkarībā no apstākļiem, kas saistīti ar tā konkrēto lietojumu, izmantošanu un tehnoloģiskās attīstības līmeni, mākslīgais intelekts var radīt riskus un kaitēt sabiedrības interesēm un pamattiesībām, ko aizsargā ES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Nr.2024/1689 attiecas uz nodrošinātājiem, produktu ražotājiem, uzturētājiem, pilnvarotajiem pārstāvjiem, importētājiem, izplatītājiem un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Nr.2024/1689 8. panta 1.punkts noteic, ka augsta riska mākslīgā intelekta sistēmas atbilst šajā iedaļā noteiktajām prasībām, ņemot vērā tām paredzētos nolūkus, kā arī vispāratzītos jaunākos sasniegumus mākslīgā intelekta un ar mākslīgo intelektu saistīto tehnoloģiju jomā. Nodrošinot atbilstību minētajām prasībām, jāņem vērā 9. pantā minēto riska pārvaldības sistēmu. Savukārt Regulas Nr.2024/1689 8.panta 2.punkts noteic, ja produkts satur mākslīgā intelekta sistēmu, kurai piemēro Regulas Nr.2024/1689 prasības, kā arī I pielikuma A iedaļā uzskaitīto Savienības saskaņošanas tiesību aktu prasības, nodrošinātāji ir atbildīgi par to, lai tiktu nodrošināts, ka to produkts pilnībā atbilst visām piemērojamajām prasībām saskaņā ar piemērojamajiem Savienības saskaņošanas tiesību aktiem. Nodrošinot 1. punktā minēto augsta riska mākslīgā intelekta sistēmu atbilstību šajā iedaļā noteiktajām prasībām un lai nodrošinātu konsekvenci, nepieļautu dublēšanos un samazinātu papildu slogu, nodrošinātājiem ir izvēles iespēja attiecīgā gadījumā integrēt nepieciešamos testēšanas un ziņošanas procesus, informāciju un dokumentāciju, ko tie sniedz attiecībā uz savu produktu, dokumentācijā un procedūrās, kas jau pastāv un ir prasītas I pielikuma A iedaļā uzskaitītajos Savienības saskaņošanas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 pielikuma A iedaļā citastarp uzskaitīto jaunajā tiesiskajā regulējumā balstīto Savienības saskaņošanas tiesību aktu saraksta minēta gan Regula 2017/745, gan Regula 2017/746. Tādējādi nepieciešams nodrošināt Noteikumu Nr.455 atbilstību Regulai Nr.2024/1689, juridiskai skaidrībai iekļaujot informāciju, ka noteikumi attiecas arī uz mākslīgā intelekta saturošām medicīnas ierīcēm atbilstoši Regulas Nr.2024/1689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2024/1689 tiek strikti ir noteikts, ka regula 745/2017 un regula 746/2017 attiecas arī uz medicīniskām ierīcēm un </w:t>
      </w:r>
      <w:r w:rsidR="00000000" w:rsidRPr="00000000" w:rsidDel="00000000">
        <w:rPr>
          <w:i w:val="1"/>
          <w:rtl w:val="0"/>
        </w:rPr>
        <w:t xml:space="preserve">in vitro</w:t>
      </w:r>
      <w:r w:rsidR="00000000" w:rsidRPr="00000000" w:rsidDel="00000000">
        <w:rPr>
          <w:rtl w:val="0"/>
        </w:rPr>
        <w:t xml:space="preserve"> diagnostikas medicīniskām ierīcēm, kas aprīkotas ar mākslīgā intelekta sistēmām, ja tās atbilst medicīnas ierīces vai </w:t>
      </w:r>
      <w:r w:rsidR="00000000" w:rsidRPr="00000000" w:rsidDel="00000000">
        <w:rPr>
          <w:i w:val="1"/>
          <w:rtl w:val="0"/>
        </w:rPr>
        <w:t xml:space="preserve">in vitro </w:t>
      </w:r>
      <w:r w:rsidR="00000000" w:rsidRPr="00000000" w:rsidDel="00000000">
        <w:rPr>
          <w:rtl w:val="0"/>
        </w:rPr>
        <w:t xml:space="preserve">diagnostikas definīcijai. Tām jāievēro visas attiecīgās prasības, tostarp drošība, efektivitāte, riska pārvaldība un atbilstības novērtējums.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461 papildināmi ar 8.</w:t>
      </w:r>
      <w:r w:rsidR="00000000" w:rsidRPr="00000000" w:rsidDel="00000000">
        <w:rPr>
          <w:vertAlign w:val="superscript"/>
          <w:rtl w:val="0"/>
        </w:rPr>
        <w:t xml:space="preserve">1</w:t>
      </w:r>
      <w:r w:rsidR="00000000" w:rsidRPr="00000000" w:rsidDel="00000000">
        <w:rPr>
          <w:rtl w:val="0"/>
        </w:rPr>
        <w:t xml:space="preserve">punktu, nosakot, ka šie noteikumi attiecas arī uz medicīniskām ierīcēm, kuras ir aprīkotas ar mākslīgā intelekta sistēmu, saskaņā ar Regulas Nr.2024/1689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Nr.2024/1689 prasību izpildei tirgus uzraudzības iestāde ir valsts iestāde, kas veic darbības un pasākumus, ievērojot Eiropas Parlamenta un Padomes 2019.gada 20.jūnija Regula (ES) 2019/1020 par tirgus uzraudzību un produktu atbilstību un ar ko groza Direktīvu 2004/42/EK un Regulas (EK) Nr. 765/2008 un (ES) Nr. 305/2011 (turpmāk - Regula Nr.2019/1020).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2022.gada 8.novembra sēdē apstiprināja Nacionālo tirgus uzraudzības stratēģiju 2022. – 2026. gadam (Pieejams: </w:t>
      </w:r>
      <w:r w:rsidR="00000000" w:rsidRPr="00000000" w:rsidDel="00000000">
        <w:rPr>
          <w:i w:val="1"/>
          <w:rtl w:val="0"/>
        </w:rPr>
        <w:t xml:space="preserve">https://tapportals.mk.gov.lv/legal_acts/1616e4c1-aa74-4457-8de8-f8072841c7e5</w:t>
      </w:r>
      <w:r w:rsidR="00000000" w:rsidRPr="00000000" w:rsidDel="00000000">
        <w:rPr>
          <w:rtl w:val="0"/>
        </w:rPr>
        <w:t xml:space="preserve">; turpmāk – Stratēģija), kas ir daļa no kopējās ES tirgus uzraudzības sistēmas. Stratēģija tika izstrādāta, izpildot Regulas Nr.2019/1020 par tirgus uzraudzību un produktu atbilstību prasības. Šīs regulas Nr.2019/1020 mērķis ir nodrošināt visaptverošu ES dalībvalstu tirgus uzraudzības sistēmu funkcionalitāti, lai gūtu pārliecību, ka iesaistīto iestāžu resursu, pilnvaru un pienākumu apjoms ir pietiekams, lai būtu iespējams nodrošināt efektīvu tirgus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kā ES dalībvalstij jānodrošina, lai tirgus uzraudzības sistēma atbilstu Eiropas vienotā tirgus prasībām un Latvijas tirgū būtu pieejamas tikai drošas, noteiktām prasībām atbilstošas preces un pakalpojumi. Tirgus uzraudzība ir daļa no kopējā normatīvo aktu ieviešanas procesa un ir galvenais instruments preču drošuma uzraudzībai. Turklāt, tā ir priekšnosacījums normālai iekšējā tirgus, kā arī tirgus ekonomikas funkcionēšanai. Tirgus uzraudzība tiek veikta ar mērķi nodrošināt līdzvērtīgu aizsardzību visām personām visā ES teritorijā, izskaužot negodīgu konkurenci un veicinot uzticību tirgum.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Informatīvo ziņojumu</w:t>
      </w:r>
      <w:r w:rsidR="00000000" w:rsidRPr="00000000" w:rsidDel="00000000">
        <w:rPr>
          <w:vertAlign w:val="superscript"/>
          <w:rtl w:val="0"/>
        </w:rPr>
        <w:t xml:space="preserve">[1] </w:t>
      </w:r>
      <w:r w:rsidR="00000000" w:rsidRPr="00000000" w:rsidDel="00000000">
        <w:rPr>
          <w:rtl w:val="0"/>
        </w:rPr>
        <w:t xml:space="preserve">paredzēts, ka mākslīgā intelekta tirgus uzraudzību veiks iestādes saskaņā ar Stratēģijā noteiktajām jomām un atbilstoši Stratēģijā paredzētajām tirgus uzraudzības metodēm. Informatīvā ziņojuma</w:t>
      </w:r>
      <w:r w:rsidR="00000000" w:rsidRPr="00000000" w:rsidDel="00000000">
        <w:rPr>
          <w:vertAlign w:val="superscript"/>
          <w:rtl w:val="0"/>
        </w:rPr>
        <w:t xml:space="preserve">[1]</w:t>
      </w:r>
      <w:r w:rsidR="00000000" w:rsidRPr="00000000" w:rsidDel="00000000">
        <w:rPr>
          <w:rtl w:val="0"/>
        </w:rPr>
        <w:t xml:space="preserve"> 2.pielikumā ietverts detalizētāks tirgus uzraudzības iestāžu atbildību sadalījums atbilstoši Stratēģijā noteiktajām tirgus uzraudzības jomām. Tirgus uzraudzības funkcijas medicīniskajām ierīcēm un in vitro diagnostikas medicīniskajām ierīcēm saskaņā ar Regulas Nr.2019/1020 noteikto kārtību, veic Veselības inspekcija. Lai ieviestu Regulas Nr.2024/1689 prasības, Informatīvā ziņojuma</w:t>
      </w:r>
      <w:r w:rsidR="00000000" w:rsidRPr="00000000" w:rsidDel="00000000">
        <w:rPr>
          <w:vertAlign w:val="superscript"/>
          <w:rtl w:val="0"/>
        </w:rPr>
        <w:t xml:space="preserve">[1]</w:t>
      </w:r>
      <w:r w:rsidR="00000000" w:rsidRPr="00000000" w:rsidDel="00000000">
        <w:rPr>
          <w:rtl w:val="0"/>
        </w:rPr>
        <w:t xml:space="preserve"> 1.pielikumā identificēti nepieciešamie grozījumi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461 III.sadaļas "Valsts pārvaldes iestāžu tiesības un pienākumi" 19.punktā tiek regulētas Veselības inspekcijas veicamās darbības medicīnisko ierīču uzraudzībā. Ieviešot Regulas Nr.2024/1689 prasības, Veselības inspekcija nodrošinās mākslīgā intelekta saturošo medicīnisko ierīču uzraudzību, ciktāl tās attiecas uz kompetentās iestādes noteiktajām funkcijām atbilstoši Noteikumu Nr.461 tvērumam.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https://tapportals.mk.gov.lv/legal_acts/2d28c354-9baa-4aa2-ab31-fb475768705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Nr.461 41.</w:t>
      </w:r>
      <w:r w:rsidR="00000000" w:rsidRPr="00000000" w:rsidDel="00000000">
        <w:rPr>
          <w:vertAlign w:val="superscript"/>
          <w:rtl w:val="0"/>
        </w:rPr>
        <w:t xml:space="preserve">2</w:t>
      </w:r>
      <w:r w:rsidR="00000000" w:rsidRPr="00000000" w:rsidDel="00000000">
        <w:rPr>
          <w:rtl w:val="0"/>
        </w:rPr>
        <w:t xml:space="preserve"> punkts stājas spēkā no 2026.gada 1.janvāra, lai Zāļu valsts aģentūra no 2026.gada 1.janvāra varētu izrakstīt rēķinus jau tikai atjaunotajam subjektu sarakstam.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Medicīnisko ierīču izplatītāji (noteikumu projekta 29., 41., 41.-1 un 41.2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Zobārstniecības amalgamas importētāji un ražotāji (ja tādi 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Skaistumkopšanas pakalpojumu sniedzēji, kas lieto regulas 2017/745 16.pielikumā minētās ierīces.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Ārstniecības iestādes, ārstniecības personas (noteikumu projekta 29. un 34.-2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Medicīnisko ierīču izplatītāji (noteikumu projekta 43.-2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Medicīnisko ierīču ražotājs vai tā pilnvarotais pārstāvis, kura komercdarbības vieta reģistrēta Latvijas Republikā (noteikumu projekta 34.-1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Daļa subjektu, kuriem līdz šim bija jāreģistrējas Zāļu valsts aģentūrā un bija jāmaksā vigilances sistēmas uzturēšanas gada maksa, varēs to vairs nedarīt.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zobārstniecības amalgamu ievest un lietot drīkst tikai īpašos izņēmuma gadījumos, Latvijā 2024. gadā nav bijis amalgamas importa gadījumu. Zobārstniecības amalgamu Latvijā pašlaik neražo.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noteikumi Nr.461 tiek papildināti ar 47</w:t>
      </w:r>
      <w:r w:rsidR="00000000" w:rsidRPr="00000000" w:rsidDel="00000000">
        <w:rPr>
          <w:vertAlign w:val="superscript"/>
          <w:rtl w:val="0"/>
        </w:rPr>
        <w:t xml:space="preserve">1</w:t>
      </w:r>
      <w:r w:rsidR="00000000" w:rsidRPr="00000000" w:rsidDel="00000000">
        <w:rPr>
          <w:rtl w:val="0"/>
        </w:rPr>
        <w:t xml:space="preserve">. punktu, kas mīkstina 47.3.2. apakšpunktā noteikto negadījumu reģistrēšanas un ziņošanas pienākumu skaistumkopšanas pakalpojumu sniedzējiem, kuri lieto pirms 2023. gada 22. jūnija likumīgi tirgotas 16.pielikumā minētās ierīces, uz kurām iepriekš nav attiecinātas stingrākas ekspluatācijas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Medicīnisko ierīču izplatītāji (noteikumu projekta 29., 41., 41.-1 un 41.2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kas nepieciešams, lai sagatavotu iesniegšanai Zāļu valsts aģentūrā iesniegumu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2 865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subjektu skaits, uz ko attiecas projektā paredzētās informācijas sniegšanas prasības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reižu skaits gada laikā, kad paredzēta informācijas sniegšana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-44 951,85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Administratīvo izmaksu monetārs novērtējums tiek veikts, balstoties uz 2024. un 2025. gadā reģistrēto medicīnisko ierīču izplatītāju skaitu, kas ir attiecīgi 190 un 299 (uz 21.11.2025). No 190 izplatītājiem, kas reģistrēti 2024. gadā, 8 jeb 4,2% izplatīja tikai in vitro diagnostikas medicīniskās ierīces. No 299 izplatītājiem, kas reģistrēti 2025. gadā, 14 jeb 4,7% izplata tikai in vitro diagnostikas medicīniskās ierīces. Tādējādi tiek pieņemts, ka no apmēram 3000 mazo un vidējo uzņēmumu, kas šobrīd Latvijā piedāvā mazumtirdzniecībā medicīniskās ierīces, 95,5% jeb 2865 uzņēmumiem samazināsies administratīvais slogs, jo uz tiem vairs neattieksies prasība iesniegt Zāļu valsts aģentūrā iesniegumu, kurā norādīta noteikumu 29. punktā minētā informācija. Finanšu līdzekļu apjoms, kas atbilst vienas stundas likmei, tiek noteikts, dalot mēneša vidējās darba samaksas apmēru veselības un sociālās aprūpes nozarē 2024. gadā (1758 EUR) ar 168 darba stundām (1758,00/168 = 10,46 eur/h).</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Zobārstniecības amalgamas importētāji un ražotāji (ja tādi būs)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Skaistumkopšanas pakalpojumu sniedzēji, kas lieto regulas 2017/745 16.pielikumā minētās ierīces.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euro/h
Saskaņā ar CSP datiem strādājošo mēneša vidējā darba samaksa nodarbinātajiem ar darbības veidu S96 Pārējo individuālo pakalpojumu sniegšana 2025. gada 2.ceturksnī bija EUR 1348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aptuvenais laiks, kas nepieciešams ziņojuma par ierīces negadījumu aizpildīšanai un nosūtīšanai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Ņemot vērā to, ka vienību skaits nav nosakāms, jo nav zināms, cik pakalpojumu sniedzēji saskarsies ar negadījumiem ar ierīcēm, aprēķins veikts uz vienu subjektu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Ņemot vērā to, ka vienību skaits nav nosakāms, jo nav zināms, vai un cik bieži notiks negadījumi ar ierīcēm un cik no tiem būs ar ierīcēm, kas laistas tirgū pirms 2023. gada 22. jūnija, aprēķins veikts uz vienu ziņošanas reizi.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Norādītā summa ir ietaupījums, kuru skaistumkopšanas speciālists ietaupīs, ja negadījums saistīts ar ierīci, kas laista tirgū pirms 2023.gada 22.jūnija un uz kuru saskaņā ar noteikumu projekta 11.punktu (MK noteikumu Nr.461 jauno 47.prim punktu)nav attiecināms paziņošanas pienākums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Ārstniecības iestādes, ārstniecības personas (noteikumu projekta 29. un 34.-2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Medicīnisko ierīču izplatītāji (noteikumu projekta 43.-2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kas nepieciešams, lai sagatavotu informāciju, kuras sniegšanu paredz 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aprēķins tiek veikts uz vienu personu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reižu skaits gada laikā, kad paredzēta informācijas sniegšana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Ņemot vērā to, ka nav iespējams prognozēt ne mērķgrupas (medicīniskās ierīces piegādes ķēdes dalībnieku) aptuveno skaitlisko lielumu, ne medicīnisko ierīču, kuru piegādes pārtraukšana vai izbeigšana attieksies arī uz Latviju, aptuveno skaitlisko lielumu, administratīvo izmaksu monetārs novērtējums tiek veikts vienam komersantam piegādes ķēdē, kas piegādā izplatīšanai, patēriņam vai lietošanai medicīniskās ierīces. Tiek pieņemts, ka piegādes ķēdes dalībnieku informēšanu veiks viens darbinieks. Finanšu līdzekļu apjoms, kas atbilst vienas stundas likmei, tiek noteikts, dalot mēneša vidējās darba samaksas apmēru veselības un sociālās aprūpes nozarē 2024. gadā (1758 EUR) ar 168 darba stundām (1758,00/168 = 10,46 eur/h).</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Medicīnisko ierīču ražotājs vai tā pilnvarotais pārstāvis, kura komercdarbības vieta reģistrēta Latvijas Republikā (noteikumu projekta 34.-1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Šobrīd Latvijā nav tādu medicīnisko ierīču ražotāju vai trešo valstu ražotāju pilnvaroto pārstāvju, kuru ražoto medicīnisko ierīču piegādes pārtraukšana vai izbeigšana varētu radīt nopietnu kaitējumu vai nopietna kaitējuma risku pacientiem vai sabiedrības veselībai kopumā Latvijā vai citās Eiropas Savienības dalībvalstīs, kā tas noteikts Eiropas Parlamenta un Padomes Regulas (ES) 2017/745 10.a pantā.
Līdz ar to šī norma nerada administratīvo slogu vai finansiālu ietekmi ne vietējiem medicīnisko ierīču ražotājiem vai trešo valstu ražotāju pilnvarotajiem pārstāvjiem, ne arī Zāļu valsts aģentūrai.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-44 955,05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budžetu saistībā ar Regulas Nr.2024/1689 prasību ieviešanu izvērtēta saistītajā grozījumu projektā "Grozījumi Ministru kabineta 2023. gada 15. augusta noteikumos Nr. 455 "Cilvēkiem paredzēto medicīnisko ierīču klīnisko pētījumu un in vitro diagnostikas medicīnisko ierīču veiktspējas pētījumu veikšanas kārtība""" (TAP projekts 25-TA-1324).</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2023. gada 15. augusta noteikumos Nr. 455 "Cilvēkiem paredzēto medicīnisko ierīču klīnisko pētījumu un in vitro diagnostikas medicīnisko ierīču veiktspējas pētījumu veikšanas kārtība" (24-TA-2504)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 normatīvos aktos, sakarā ar to, ka 2024.gada 1.augustā stājās spēkā Regula Nr.2024/1689.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2023. gada 15. augusta noteikumos Nr. 455 "Cilvēkiem paredzēto medicīnisko ierīču klīnisko pētījumu un in vitro diagnostikas medicīnisko ierīču veiktspējas pētījumu veikšanas kārtība" (25-TA-1324)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 normatīvos aktos, sakarā ar to, ka 2024.gada 1.augustā stājās spēkā Regula Nr.2024/1689.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32017R0745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 gada 5. aprīļa Regula (ES) 2017/745, kas attiecas uz medicīniskām ierīcēm, ar ko groza Direktīvu 2001/83/EK, Regulu (EK) Nr.178/2002 un Regulu (EK) Nr.1223/2009 un atceļ Padomes Direktīvas 90/385/EK un 93/42/EEK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32017R0852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2017/852 (2017. gada 17. maijs) par dzīvsudrabu un ar ko atceļ Regulu (EK) Nr. 1102/2008.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Saistītais dokuments - Eiropas Parlamenta un Padomes Regula (ES) 2024/1849 (2024. gada 13. jūnijs), ar ko groza Regulu (ES) 2017/852 par dzīvsudrabu attiecībā uz zobārstniecības amalgamu un citiem dzīvsudrabu saturošiem produktiem, kuriem piemēro eksporta, importa un ražošanas ierobežojumus (32024R1849)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32024R1860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2024/1860 (2024. gada 13. jūnijs), ar ko groza Regulas (ES) 2017/745 un (ES) 2017/746 attiecībā uz Eudamed pakāpenisku ieviešanu, pienākumu informēt piegādes pārtraukuma vai izbeigšanas gadījumā un pārejas noteikumiem, kas piemērojami noteiktām in vitro diagnostikas medicīniskajām ierīcēm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32024R1689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13. jūnija regula (ES) 2024/1689, ar ko nosaka saskaņotas normas mākslīgā intelekta jomā un groza Regulas (EK) Nr. 300/2008, (ES) Nr. 167/2013, (ES) Nr. 168/2013, (ES) 2018/858, (ES) 2018/1139 un (ES) 2019/2144 un Direktīvas 2014/90/ES, (ES) 2016/797 un (ES) 2020/1828 (Mākslīgā intelekta akts)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2017. gada 5. aprīļa Regula (ES) 2017/745, kas attiecas uz medicīniskām ierīcēm, ar ko groza Direktīvu 2001/83/EK, Regulu (EK) Nr.178/2002 un Regulu (EK) Nr.1223/2009 un atceļ Padomes Direktīvas 90/385/EK un 93/42/EEK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23.punkts, 30.punkts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10.a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r w:rsidR="00000000" w:rsidRPr="00000000" w:rsidDel="00000000">
              <w:rPr>
                <w:sz w:val="24"/>
                <w:vertAlign w:val="superscript"/>
                <w:rtl w:val="0"/>
              </w:rPr>
              <w:t xml:space="preserve">1</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10.a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18.13.apakšpunkts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10.a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r w:rsidR="00000000" w:rsidRPr="00000000" w:rsidDel="00000000">
              <w:rPr>
                <w:sz w:val="24"/>
                <w:vertAlign w:val="superscript"/>
                <w:rtl w:val="0"/>
              </w:rPr>
              <w:t xml:space="preserve">2</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Nr.2017/745 111.panta 1.punkts nosaka, ka šī regula neskar iespēju, ka dalībvalstis par regulā izklāstītajām darbībām iekasē maksu, ar noteikumu, ka maksas apmērs ir noteikts pārredzami un tā pamatā ir izmaksu atgūšanas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ka turpmāk medicīnisko ierīču vigilances sistēmas uzturēšanā piedalīsies medicīnisko ierīču izplatītāji, kuru komercdarbības vieta reģistrēta Latvijas Republikā un kuri medicīniskās ierīces dara pieejamas ārstniecības iestādēm vai ārstniecības personām, vai piegādā izplatīšanai citiem izplatītājiem.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2017/852 (2017. gada 17. maijs) par dzīvsudrabu un ar ko atceļ Regulu (EK) Nr. 1102/2008.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panta 1.a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2024/1860 (2024. gada 13. jūnijs), ar ko groza Regulas (ES) 2017/745 un (ES) 2017/746 attiecībā uz Eudamed pakāpenisku ieviešanu, pienākumu informēt piegādes pārtraukuma vai izbeigšanas gadījumā un pārejas noteikumiem, kas piemērojami noteiktām in vitro diagnostikas medicīniskajām ierīcēm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 (regulas Nr.2017/745 10.a.panta 1. un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r w:rsidR="00000000" w:rsidRPr="00000000" w:rsidDel="00000000">
              <w:rPr>
                <w:sz w:val="24"/>
                <w:vertAlign w:val="superscript"/>
                <w:rtl w:val="0"/>
              </w:rPr>
              <w:t xml:space="preserve">1</w:t>
            </w:r>
            <w:r w:rsidR="00000000" w:rsidRPr="00000000" w:rsidDel="00000000">
              <w:rPr>
                <w:sz w:val="24"/>
                <w:rtl w:val="0"/>
              </w:rPr>
              <w:t xml:space="preserve">punkts un 34.</w:t>
            </w:r>
            <w:r w:rsidR="00000000" w:rsidRPr="00000000" w:rsidDel="00000000">
              <w:rPr>
                <w:sz w:val="24"/>
                <w:vertAlign w:val="superscript"/>
                <w:rtl w:val="0"/>
              </w:rPr>
              <w:t xml:space="preserve">2</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13. jūnija regula (ES) 2024/1689, ar ko nosaka saskaņotas normas mākslīgā intelekta jomā un groza Regulas (EK) Nr. 300/2008, (ES) Nr. 167/2013, (ES) Nr. 168/2013, (ES) 2018/858, (ES) 2018/1139 un (ES) 2019/2144 un Direktīvas 2014/90/ES, (ES) 2016/797 un (ES) 2020/1828 (Mākslīgā intelekta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 panta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Zāļu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7.jūnijā organizēta apspriede (klātienes un tiešsaites režīmā), kurā piedalījās pārstāvji no Zāļu valsts aģentūras, Veselības inspekcijas, SIA "Veselības centrs 4", SIA "INLAB", Biedrība "Biofarmaceitisko zāļu ražotāju asociācija Latvijā", SIA Solé Pharma, SIA Merck Group, SIA Lotos Pharma.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sanāksmes laikā tās dalībnieki konceptuāli atbalstīja Noteikumu projekta turpmāku virzību, izsakot priekšlikumus un iebildumus, kas izvērtēti noteikumu projekta pilnveidošanai un pārstāvjiem sniegts skaidrojums par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vienlaikus virzīts sabiedriskai apspriešanai un starpministriju saskaņošanai.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paplašināti Zāļu valsts aģentūras uzdevumi un tiesības, kas noteiktas ar regulas Nr. 2017/745 prasību ieviešanu.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pienākumu medicīnisko ierīču ražotājiem savlaicīgi informēt kompetentās iestādes un citas iesaistītās puses par noteiktu medicīnisko ierīču piegādes pārtraukšanu vai izbeigšanu, mazina riskus sabiedrībai un pacientiem negaidītu medicīnas ierīču piegādes pārtraukumu gadījumos, kā arī ļauj valstij paredzēt un plānot savu rīcību būtisku medicīnas ierīču piegāžu pārtraukumu gadījumos. Iekļautie grozījumi uzlabos iespēju uzraudzīt izplatītāju loku sektoros, kuros noteiktas visaugstākās prasības pacientu, lietotāju un citu personu veselībai un drošībai un sabiedrības veselības aizsardzībai. Papildus minētie grozījumi palīdzēs papildus ierobežot medicīnisko ierīču nelegālas aprites iespējas.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24-TA-2503</w:t>
    </w:r>
    <w:r>
      <w:br/>
    </w:r>
    <w:r w:rsidR="00000000" w:rsidRPr="00000000" w:rsidDel="00000000">
      <w:rPr>
        <w:rtl w:val="0"/>
      </w:rPr>
      <w:t xml:space="preserve">Izdrukāts 29.07.2026. 23.12 - 5.0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24-TA-2503</w:t>
    </w:r>
    <w:r>
      <w:br/>
    </w:r>
    <w:r w:rsidR="00000000" w:rsidRPr="00000000" w:rsidDel="00000000">
      <w:rPr>
        <w:rtl w:val="0"/>
      </w:rPr>
      <w:t xml:space="preserve">Izdrukāts 29.07.2026. 23.12 - 5.0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anotācija_(ex_ante)_24-TA-2503.docx</dc:title>
</cp:coreProperties>
</file>

<file path=docProps/custom.xml><?xml version="1.0" encoding="utf-8"?>
<Properties xmlns="http://schemas.openxmlformats.org/officeDocument/2006/custom-properties" xmlns:vt="http://schemas.openxmlformats.org/officeDocument/2006/docPropsVTypes"/>
</file>