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"Veterinārās prasības salamandru apritei un karantīnas objekta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februāra Īstenošanas Lēmums (ES) 2021/361, ar ko nosaka ārkārtas pasākumus, kuri sakarā ar </w:t>
      </w:r>
      <w:r w:rsidR="00000000" w:rsidRPr="00000000" w:rsidDel="00000000">
        <w:rPr>
          <w:i w:val="1"/>
          <w:rtl w:val="0"/>
        </w:rPr>
        <w:t xml:space="preserve">Batrachochytrium salamandrivorans</w:t>
      </w:r>
      <w:r w:rsidR="00000000" w:rsidRPr="00000000" w:rsidDel="00000000">
        <w:rPr>
          <w:rtl w:val="0"/>
        </w:rPr>
        <w:t xml:space="preserve"> infekciju piemērojami salamandru sūtījumu pārvietošanai starp dalībvalstīm un šādu sūtījumu ievešanai Savienībā (turpmāk – Īstenošanas lēmums (ES) 2021/361). Īstenošanas lēmums (ES) 2021/361 neattiecas uz salamandrām, kas tiek turētas kā mājas (istabas) dzīvnieki.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"Veterinārās prasības salamandru apritei" (turpmāk - noteikumu projekts), lai pārņemtu Īstenošanas lēmuma (ES) 2021/361 prasības sēnītes </w:t>
      </w:r>
      <w:r w:rsidR="00000000" w:rsidRPr="00000000" w:rsidDel="00000000">
        <w:rPr>
          <w:i w:val="1"/>
          <w:rtl w:val="0"/>
        </w:rPr>
        <w:t xml:space="preserve">Batrachochytrium salamandrivorans</w:t>
      </w:r>
      <w:r w:rsidR="00000000" w:rsidRPr="00000000" w:rsidDel="00000000">
        <w:rPr>
          <w:rtl w:val="0"/>
        </w:rPr>
        <w:t xml:space="preserve"> izplatīšanās novēršanai salamandru (abinieku kārta Caudata) populācijā, tās pārvietojot starp Eiropas Savienības dalībvalstīm un ievedot no trešajām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Salamandru inficēšanās ar patogēno sēnīti </w:t>
      </w:r>
      <w:r w:rsidR="00000000" w:rsidRPr="00000000" w:rsidDel="00000000">
        <w:rPr>
          <w:i w:val="1"/>
          <w:rtl w:val="0"/>
        </w:rPr>
        <w:t xml:space="preserve">Batrachochytrium salamandrivorans</w:t>
      </w:r>
      <w:r w:rsidR="00000000" w:rsidRPr="00000000" w:rsidDel="00000000">
        <w:rPr>
          <w:rtl w:val="0"/>
        </w:rPr>
        <w:t xml:space="preserve"> (</w:t>
      </w:r>
      <w:r w:rsidR="00000000" w:rsidRPr="00000000" w:rsidDel="00000000">
        <w:rPr>
          <w:i w:val="1"/>
          <w:rtl w:val="0"/>
        </w:rPr>
        <w:t xml:space="preserve">Bsal</w:t>
      </w:r>
      <w:r w:rsidR="00000000" w:rsidRPr="00000000" w:rsidDel="00000000">
        <w:rPr>
          <w:rtl w:val="0"/>
        </w:rPr>
        <w:t xml:space="preserve">) ir aktuāla problēma vairākās Eiropas Savienības dalībvalstīs (Beļģija, Vācija, Nīderlande, Spānija). Minētā infekcija skar gan nebrīvē turēto, gan savvaļas salamandru populāciju un var izraisīt būtisku salamandru saslimstību un mirstību. Atsevišķām salamandru sugām </w:t>
      </w:r>
      <w:r w:rsidR="00000000" w:rsidRPr="00000000" w:rsidDel="00000000">
        <w:rPr>
          <w:i w:val="1"/>
          <w:rtl w:val="0"/>
        </w:rPr>
        <w:t xml:space="preserve">Bsal</w:t>
      </w:r>
      <w:r w:rsidR="00000000" w:rsidRPr="00000000" w:rsidDel="00000000">
        <w:rPr>
          <w:rtl w:val="0"/>
        </w:rPr>
        <w:t xml:space="preserve"> ir letāla, savukārt citas sugas, kuras pret to ir pilnīgi vai daļēji rezistentas, var būt infekcijas pārnēsātājas un izplatītājas. Ievērojot minēto Eiropas Komisija ir izstrādājusi un pieņēmusi Īstenošanas lēmumu (ES) 2021/361.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lēmumu (ES) 2021/361 piemēro līdz 2022. gada 31. decembrim. Ņemot vērā infekcijas nozīmīgumu Eiropas Savienībā un nepārtraukto darbu pie </w:t>
      </w:r>
      <w:r w:rsidR="00000000" w:rsidRPr="00000000" w:rsidDel="00000000">
        <w:rPr>
          <w:i w:val="1"/>
          <w:rtl w:val="0"/>
        </w:rPr>
        <w:t xml:space="preserve">Bsal</w:t>
      </w:r>
      <w:r w:rsidR="00000000" w:rsidRPr="00000000" w:rsidDel="00000000">
        <w:rPr>
          <w:rtl w:val="0"/>
        </w:rPr>
        <w:t xml:space="preserve"> izraisītājas sēnītes </w:t>
      </w:r>
      <w:r w:rsidR="00000000" w:rsidRPr="00000000" w:rsidDel="00000000">
        <w:rPr>
          <w:i w:val="1"/>
          <w:rtl w:val="0"/>
        </w:rPr>
        <w:t xml:space="preserve">Batrachochytrium salamandrivorans</w:t>
      </w:r>
      <w:r w:rsidR="00000000" w:rsidRPr="00000000" w:rsidDel="00000000">
        <w:rPr>
          <w:rtl w:val="0"/>
        </w:rPr>
        <w:t xml:space="preserve"> zinātniskās un epidemioloģiskās izpētes, paredzams, ka prasības šīs  infekcijas apkarošanai un izplatības ierobežošanai salamandru populācijā tiks saglabātas arī pēc 2022.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likumdošanā nepieciešams ieviest Īstenošanas lēmumā (ES) 2021/361 noteiktās prasības, kas jāievēro salamandras pārvietojot starp Eiropas Savienības dalībvalstīm un ievedot no trešajām valstīm, lai novērstu sēnītes </w:t>
      </w:r>
      <w:r w:rsidR="00000000" w:rsidRPr="00000000" w:rsidDel="00000000">
        <w:rPr>
          <w:i w:val="1"/>
          <w:rtl w:val="0"/>
        </w:rPr>
        <w:t xml:space="preserve">Batrachochytrium salamandrivorans</w:t>
      </w:r>
      <w:r w:rsidR="00000000" w:rsidRPr="00000000" w:rsidDel="00000000">
        <w:rPr>
          <w:rtl w:val="0"/>
        </w:rPr>
        <w:t xml:space="preserve"> izplatīšanos salamandru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lēmums (ES) 2021/361 nosaka prasību pirms nosūtīšanas uz citu dalībvalsti vai pēc ievešanas no trešās valsts salamandras turēt karantīnā karantīnas objektā, kas atbilst minētajā lēmumā uzskaitītajām prasībām un ir saņēmis dalībvalsts kompetentās iestādes (Latvijā - Pārtikas un veterinārais dienests (turpmāk - dienests) atzīšanu (latviešu valodas tulkojumā tiek lietots vārds "apstiprinājums"). Latvijā dzīvnieku turēšanai paredzētu objektu (piemēram, novietņu) atzīšana ietilpst objekta reģistrācijas procesā - par objektu atbildīgā persona iesniedz dienestā pieteikumu objekta reģistrācijai, dienesta inspektors novērtē objekta atbilstību normatīvo aktu prasībām. Ja objekts atbilst attiecīgajām prasībām, dienests tam piešķir unikālu atzīšanas numuru un iekļauj veterinārajai uzraudzībai pakļauto objektu reģistrā norādot piešķirto atzīšanas numuru.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noteiktas veterinārās prasības attiecībā uz sēnīti </w:t>
      </w:r>
      <w:r w:rsidR="00000000" w:rsidRPr="00000000" w:rsidDel="00000000">
        <w:rPr>
          <w:i w:val="1"/>
          <w:rtl w:val="0"/>
        </w:rPr>
        <w:t xml:space="preserve">Batrachochytrium salamandrivorans</w:t>
      </w:r>
      <w:r w:rsidR="00000000" w:rsidRPr="00000000" w:rsidDel="00000000">
        <w:rPr>
          <w:rtl w:val="0"/>
        </w:rPr>
        <w:t xml:space="preserve">, kas jāievēro salamandras pārvietojot starp Eiropas Savienības dalībvalstīm un ievedot no trešajām valstīm (salamandru izcelsme, turēšana karantīnā, nepieciešamie izmeklējumi, apstrāde un pavaddokumenti);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ka atbildīgā institūcija, kas informē Eiropas Komisiju par iepriekšējā gadā Latvijā ievestiem salamandru sūtījumiem, ir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noteiktas biodrošības prasības karantīnas objektam un veicamie pasākumi karantīnas objektā konstatēta </w:t>
      </w:r>
      <w:r w:rsidR="00000000" w:rsidRPr="00000000" w:rsidDel="00000000">
        <w:rPr>
          <w:i w:val="1"/>
          <w:rtl w:val="0"/>
        </w:rPr>
        <w:t xml:space="preserve">Bsal</w:t>
      </w:r>
      <w:r w:rsidR="00000000" w:rsidRPr="00000000" w:rsidDel="00000000">
        <w:rPr>
          <w:rtl w:val="0"/>
        </w:rPr>
        <w:t xml:space="preserve">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noteikta kārtība, kādā dienests reģistrē karantīnas objektus veterinārajai uzraudzībai pakļauto objektu reģistrā. Ziņas par operatoru no personas datu apstrādes viedokļa tiek apstrādātas, lai dienests varētu reģistrēt karantīnas objektus un īstenot to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neattiecas uz salamandrām, kas tiek turētas kā mājas (istabas) dzīvnieki.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Salamandru apritē iesaistītās personas un karantīnas objektu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juridiskām personām, kas iesaistītas salamandru apritē, kā arī personas, kas izvēlēsies veidot karantīnas objektu salamandru turēšanai karantīnā pirms to izvešanas uz citu Eiropas Savienības dalībvalsti vai pēc ievešanas no trešajām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Salamandru apritē iesaistītās personas un karantīnas objektu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gada laikā juridiskām personām nepārsniedz 2000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32021D0361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februāra Īstenošanas Lēmums (ES) 2021/361, ar ko nosaka ārkārtas pasākumus, kuri sakarā ar Batrachochytrium salamandrivorans infekciju piemērojami salamandru sūtījumu pārvietošanai starp dalībvalstīm un šādu sūtījumu ievešanai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22. februāra Īstenošanas Lēmums (ES) 2021/361, ar ko nosaka ārkārtas pasākumus, kuri sakarā ar Batrachochytrium salamandrivorans infekciju piemērojami salamandru sūtījumu pārvietošanai starp dalībvalstīm un šādu sūtījumu ievešanai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Īstenošanas lēmuma (ES)  2021/361 3. panta “c”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Noteikumu projekta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Īstenošanas lēmuma (ES)  2021/361 4.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Noteikumu projekta  10.3.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Īstenošanas lēmuma (ES)  2021/361 4.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Noteikumu projekta  10.4.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Īstenošanas lēmuma (ES)  2021/361 5.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Noteikumu projekta  11.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Īstenošanas lēmuma (ES)  2021/361 5.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Īstenošanas lēmuma (ES)  2021/361 5.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Noteikumu projekta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Īstenošanas lēmuma (ES)  2021/361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ES tiesību akta vienība netiek ieviesta.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vienību nav nepieciešams ieviest, jo tā nosaka tiesību akta piemērošanas termiņu. Īstenošanas lēmumu (ES) 2021/361 piemēro līdz 2022. gada 31. decembrim. Ņemot vērā infekcijas nozīmīgumu Eiropas Savienībā un nepārtraukto darbu pie sēnītes Batrachochytrium salamandrivorans zinātniskās un epidemioloģiskās izpētes, paredzams, ka prasības šīs infekcijas apkarošanai un izplatības ierobežošanai salamandru populācijā tiks saglabātas arī pēc 2022. gada 31. decembra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Īstenošanas lēmuma (ES)  2021/361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ES tiesību akta vienība netiek ieviesta.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vienību nav nepieciešams ieviest, jo tā nosaka, kam attiecīgais tiesību akts adresēts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Īstenošanas lēmuma (ES)  2021/361 2.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Noteikumu projekta  1.1. apakšpunktā iekļautais skaidrojums iekavās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Īstenošanas lēmuma (ES)  2021/361 2.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Īstenošanas lēmuma (ES) 2021/361 2. panta “c”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Īstenošanas lēmuma (ES)  2021/361 2.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Īstenošanas lēmuma (ES)  2021/361 3.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Noteikumu projekta  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Īstenošanas lēmuma (ES)  2021/361 3. panta “a” punkta ievaddaļa, "i", "ii" un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Noteikumu projekta  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Īstenošanas lēmuma (ES)  2021/361 3. panta “c”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Īstenošanas lēmuma (ES)  2021/361 3. panta “c”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Īstenošanas lēmuma (ES)  2021/361 3. panta “c” 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Īstenošanas lēmuma (ES)  2021/361 3. panta “c” punkta “iv”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Noteikumu projekta  9. punkts, 9.1. un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Īstenošanas lēmuma (ES)  2021/361 3.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Noteikumu projekta  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Īstenošanas lēmuma (ES)  2021/361 4.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Noteikumu projekta  10.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Īstenošanas lēmuma (ES)  2021/361 4.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Noteikumu projekta  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Īstenošanas lēmuma (ES)  2021/361 4.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Noteikumu projekta  10.2.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Īstenošanas lēmuma (ES)  2021/361 2. pielikuma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Noteikumu projekta  22.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Īstenošanas lēmuma (ES)  2021/361 2. pielikuma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Noteikumu projekta 22.2.,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 Noteikumu projektā precizēts, kādiem elementiem jāietilpst karantīnas objekta izstrādātajā sistēmā (plānā), lai tiktu nodrošināta salamandru uzraudzība, kā arī veicamās darbības, lai nodrošinātu paraugu izmeklēsanu (līgums ar akreditētu laboratoriju).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Īstenošanas lēmuma (ES)  2021/361 2.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Īstenošanas lēmuma (ES)  2021/361 7. panta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Noteikumu projekta  25.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Īstenošanas lēmuma (ES)  2021/361 7. panta 1. punkta “a” apakšpunkta ievaddaļa, "i" un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Noteikumu projekta 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Īstenošanas lēmuma (ES)  2021/361 7.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Noteikumu projekta 25.2.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Īstenošanas lēmuma (ES)  2021/361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Īstenošanas lēmuma (ES)  2021/361 8.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Noteikumu projekta  4.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Īstenošanas lēmuma (ES)  2021/361 8.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Noteikumu projekta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Īstenošanas lēmuma (ES)  2021/361 8.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Noteikumu projekta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Īstenošanas lēmuma (ES)  2021/361 2. pielikuma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Noteikumu projekta  22.2. apakšpunkta noslēgums (prasība izstrādāt sistēmu (plānu) 23. un 24. punktā noteikto prasību izpildei).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Īstenošanas lēmuma (ES)  2021/361 2. pielikuma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Noteikumu projekta 20. punkts attiecībā uz nobeigušos dzīvniekus pēcnāves patologanatomisko izmeklēšanu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Īstenošanas lēmuma (ES)  2021/361 2. pielikuma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Īstenošanas lēmuma (ES)  2021/361 3. pielikuma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Īstenošanas lēmuma (ES)  2021/361 3. pielikuma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Īstenošanas lēmuma (ES)  2021/361 3.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Noteikumu projekta  16.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Īstenošanas lēmuma (ES)  2021/361 3. pielikuma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Īstenošanas lēmuma (ES)  2021/361 3. pielikuma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Noteikumu projekta  19.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Īstenošanas lēmuma (ES)  2021/361 3. pielikuma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Noteikumu projekta  19.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Īstenošanas lēmuma (ES)  2021/361 3.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Īstenošanas lēmuma (ES)  2021/361 2. pielikuma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Noteikumu projekta 24.1.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Īstenošanas lēmuma (ES)  2021/361 2. pielikuma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Noteikumu projekta 24.2.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Īstenošanas lēmuma (ES) 2021/361 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Noteikumu projekta 1. punkta ievaddaļa un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Īstenošanas lēmuma (ES) 2021/361 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Īstenošanas lēmuma (ES)  2021/361 3.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Noteikumu projekta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Īstenošanas lēmuma (ES)  2021/361 5.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Noteikumu projekta 11.2. un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Īstenošanas lēmuma (ES)  2021/361 6.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Noteikumu projekta 21.1.,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Īstenošanas lēmuma (ES)  2021/361 6.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Noteikumu projekta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Īstenošanas lēmuma (ES)  2021/361 6. panta “d”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Noteikumu projekta 21.4. apakšpunkta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Īstenošanas lēmuma (ES)  2021/361 6. panta “d”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Noteikumu projekta 21.4.1.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Īstenošanas lēmuma (ES)  2021/361 6. panta “d”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Noteikumu projekta 21.4.2.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Īstenošanas lēmuma (ES)  2021/361 6.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ES tiesību akta vienība netiek ieviesta.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vienību nav nepieciešams ieviest, jo tā satur norādi uz pienākumu dalībvalstij, kas tiek īstenots ieviešot 6.panta "a" - "d" apakšpunktu prasības attiecīgajos tabulā norādītajos noteikumu projekta punktos.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Īstenošanas lēmuma (ES)  2021/361 6.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Īstenošanas lēmuma (ES)  2021/361 8.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Noteikumu projekta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Īstenošanas lēmuma (ES)  2021/361 1. 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Noteikumu projekta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Īstenošanas lēmuma (ES)  2021/361 1. 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Noteikumu projekta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Īstenošanas lēmuma (ES)  2021/361 2.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Īstenošanas lēmuma (ES) 2021/361 2. panta “c”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Īstenošanas lēmuma (ES)  2021/361 3. pielikuma 3.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Noteikumu projekta  16.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Īstenošanas lēmuma (ES)  2021/361 3. pielikuma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Noteikumu projekta 16.1.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Īstenošanas lēmuma (ES)  2021/361 3. pielikuma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Noteikumu projekta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Īstenošanas lēmuma (ES)  2021/361 3. pielikuma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Noteikumu projekta 16.3.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Īstenošanas lēmuma (ES)  2021/361 2. pielikuma 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Noteikumu projekta  23.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Īstenošanas lēmuma (ES)  2021/361 2. pielikuma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Īstenošanas lēmuma (ES)  2021/361 2. pielikuma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Noteikumu projekta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Īstenošanas lēmuma (ES)  2021/361 2. pielikuma 4.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Noteikumu projekta  24.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Īstenošanas lēmuma (ES)  2021/361 2. pielikuma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Noteikumu projekta 24.3.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Īstenošanas lēmuma (ES)  2021/361 2. pielikuma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Noteikumu projekta 24.4.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Īstenošanas lēmuma (ES)  2021/361 2. pielikuma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Noteikumu projekta 24.5.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Īstenošanas lēmuma (ES) 2021/361 2. panta “c”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2. panta “c” punkta termins latviešu valodā tulkots kā “attiecīgs objekts”. Noteikumu projektā termina “attiecīgs objekts” vietā tiek lietots termins “karantīnas novietne”, kas precīzi raksturo mērķi, kādam novietne paredzēta, un tas atbilst Īstenošanas lēmuma (ES) 2021/361 2. panta “c” punkta “i” un “ii” apakšpunktā noteiktajam skaidrojumam.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lēmumā (ES) 2021/361 nav dota rīcības brīvība dalībvalstij ieviest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TAP sistēma automātiski pārvieto 5.4.1. tabulā ievietoto informāciju pēc kādiem, diemžēl arī VK TAP konsultantiem nezināmiem, parametriem, ES TA pantus tabulā nav iespējams savietot secīgi. Lai būtu iespējams izsekot pantus secīgi, tabulā ir izmantota numerācija. Par minēto problēmu VK TAP konsultanti ir informēti arī no citām LR ministrijām un sniegs informāciju TAP izstrādātājiem portāla pilnveidošanai.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21-TA-1649</w:t>
    </w:r>
    <w:r>
      <w:br/>
    </w:r>
    <w:r w:rsidR="00000000" w:rsidRPr="00000000" w:rsidDel="00000000">
      <w:rPr>
        <w:rtl w:val="0"/>
      </w:rPr>
      <w:t xml:space="preserve">Izdrukāts 29.07.2026. 23.06 - 1.0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21-TA-1649</w:t>
    </w:r>
    <w:r>
      <w:br/>
    </w:r>
    <w:r w:rsidR="00000000" w:rsidRPr="00000000" w:rsidDel="00000000">
      <w:rPr>
        <w:rtl w:val="0"/>
      </w:rPr>
      <w:t xml:space="preserve">Izdrukāts 29.07.2026. 23.06 - 1.0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anotācija_(ex_ante)_21-TA-1649.docx</dc:title>
</cp:coreProperties>
</file>

<file path=docProps/custom.xml><?xml version="1.0" encoding="utf-8"?>
<Properties xmlns="http://schemas.openxmlformats.org/officeDocument/2006/custom-properties" xmlns:vt="http://schemas.openxmlformats.org/officeDocument/2006/docPropsVTypes"/>
</file>