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E9E5A" w14:textId="3634D935" w:rsidR="00BF0B0A" w:rsidRPr="00E160C2" w:rsidRDefault="00C91820" w:rsidP="00BF0B0A">
      <w:pPr>
        <w:spacing w:after="0" w:line="240" w:lineRule="auto"/>
        <w:jc w:val="right"/>
        <w:textAlignment w:val="baseline"/>
        <w:rPr>
          <w:rFonts w:ascii="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2</w:t>
      </w:r>
      <w:r w:rsidR="001D61C9" w:rsidRPr="00E160C2">
        <w:rPr>
          <w:rFonts w:ascii="Times New Roman" w:eastAsia="Times New Roman" w:hAnsi="Times New Roman" w:cs="Times New Roman"/>
          <w:color w:val="000000" w:themeColor="text1"/>
          <w:sz w:val="24"/>
          <w:szCs w:val="24"/>
          <w:lang w:eastAsia="lv-LV"/>
        </w:rPr>
        <w:t>.pielikums</w:t>
      </w:r>
    </w:p>
    <w:p w14:paraId="6535D6B2" w14:textId="02CCA663" w:rsidR="00BF0B0A" w:rsidRPr="00E160C2" w:rsidRDefault="00712AE6" w:rsidP="00BF0B0A">
      <w:pPr>
        <w:spacing w:after="0" w:line="240" w:lineRule="auto"/>
        <w:jc w:val="right"/>
        <w:textAlignment w:val="baseline"/>
        <w:rPr>
          <w:rFonts w:ascii="Times New Roman" w:hAnsi="Times New Roman" w:cs="Times New Roman"/>
          <w:color w:val="000000" w:themeColor="text1"/>
          <w:sz w:val="24"/>
          <w:szCs w:val="24"/>
          <w:lang w:eastAsia="lv-LV"/>
        </w:rPr>
      </w:pPr>
      <w:r w:rsidRPr="00E160C2">
        <w:rPr>
          <w:rFonts w:ascii="Times New Roman" w:hAnsi="Times New Roman" w:cs="Times New Roman"/>
          <w:color w:val="000000" w:themeColor="text1"/>
          <w:sz w:val="24"/>
          <w:szCs w:val="24"/>
          <w:lang w:eastAsia="lv-LV"/>
        </w:rPr>
        <w:t>Ministru kabineta</w:t>
      </w:r>
    </w:p>
    <w:p w14:paraId="4D1FBF45" w14:textId="0017CA55" w:rsidR="00BF0B0A" w:rsidRPr="00E160C2" w:rsidRDefault="00712AE6" w:rsidP="00BF0B0A">
      <w:pPr>
        <w:spacing w:after="0" w:line="240" w:lineRule="auto"/>
        <w:jc w:val="right"/>
        <w:textAlignment w:val="baseline"/>
        <w:rPr>
          <w:rFonts w:ascii="Times New Roman" w:hAnsi="Times New Roman" w:cs="Times New Roman"/>
          <w:color w:val="000000" w:themeColor="text1"/>
          <w:sz w:val="24"/>
          <w:szCs w:val="24"/>
          <w:lang w:eastAsia="lv-LV"/>
        </w:rPr>
      </w:pPr>
      <w:r w:rsidRPr="00E160C2">
        <w:rPr>
          <w:rFonts w:ascii="Times New Roman" w:hAnsi="Times New Roman" w:cs="Times New Roman"/>
          <w:color w:val="000000" w:themeColor="text1"/>
          <w:sz w:val="24"/>
          <w:szCs w:val="24"/>
          <w:lang w:eastAsia="lv-LV"/>
        </w:rPr>
        <w:t>2022.gada ___.____________</w:t>
      </w:r>
    </w:p>
    <w:p w14:paraId="1CF24C7F" w14:textId="2BB9D25C" w:rsidR="00BF0B0A" w:rsidRPr="00E160C2" w:rsidRDefault="00712AE6" w:rsidP="00BF0B0A">
      <w:pPr>
        <w:spacing w:after="0" w:line="240" w:lineRule="auto"/>
        <w:jc w:val="right"/>
        <w:textAlignment w:val="baseline"/>
        <w:rPr>
          <w:rFonts w:ascii="Times New Roman" w:hAnsi="Times New Roman" w:cs="Times New Roman"/>
          <w:color w:val="000000" w:themeColor="text1"/>
          <w:sz w:val="24"/>
          <w:szCs w:val="24"/>
          <w:lang w:eastAsia="lv-LV"/>
        </w:rPr>
      </w:pPr>
      <w:r w:rsidRPr="00E160C2">
        <w:rPr>
          <w:rFonts w:ascii="Times New Roman" w:hAnsi="Times New Roman" w:cs="Times New Roman"/>
          <w:color w:val="000000" w:themeColor="text1"/>
          <w:sz w:val="24"/>
          <w:szCs w:val="24"/>
          <w:lang w:eastAsia="lv-LV"/>
        </w:rPr>
        <w:t>rīkojuma Nr. _________</w:t>
      </w:r>
    </w:p>
    <w:p w14:paraId="4ECA727B" w14:textId="61809573" w:rsidR="00B945D1" w:rsidRPr="00E160C2" w:rsidRDefault="00712AE6" w:rsidP="00E160C2">
      <w:pPr>
        <w:spacing w:after="0" w:line="240" w:lineRule="auto"/>
        <w:jc w:val="right"/>
        <w:textAlignment w:val="baseline"/>
        <w:rPr>
          <w:rFonts w:ascii="Times New Roman" w:hAnsi="Times New Roman" w:cs="Times New Roman"/>
          <w:color w:val="000000" w:themeColor="text1"/>
          <w:sz w:val="24"/>
          <w:szCs w:val="24"/>
        </w:rPr>
      </w:pPr>
      <w:r w:rsidRPr="00E160C2">
        <w:rPr>
          <w:rFonts w:ascii="Times New Roman" w:hAnsi="Times New Roman" w:cs="Times New Roman"/>
          <w:color w:val="000000" w:themeColor="text1"/>
          <w:sz w:val="24"/>
          <w:szCs w:val="24"/>
          <w:lang w:eastAsia="lv-LV"/>
        </w:rPr>
        <w:t>projekta anotācijai</w:t>
      </w:r>
    </w:p>
    <w:p w14:paraId="40DFA1A6" w14:textId="77777777" w:rsidR="001D61C9" w:rsidRPr="00E160C2" w:rsidRDefault="001D61C9" w:rsidP="21BD7998">
      <w:pPr>
        <w:spacing w:after="0" w:line="240" w:lineRule="auto"/>
        <w:jc w:val="center"/>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 </w:t>
      </w:r>
    </w:p>
    <w:p w14:paraId="219AE7CA" w14:textId="77777777" w:rsidR="009B4B10" w:rsidRPr="00E160C2" w:rsidRDefault="009B4B10" w:rsidP="009B4B10">
      <w:pPr>
        <w:spacing w:after="0" w:line="240" w:lineRule="auto"/>
        <w:jc w:val="center"/>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t>Valsts sabiedrības ar ierobežotu atbildību „Latvijas Nacionālā opera un balets” ekonomiskais izvērtējums</w:t>
      </w:r>
      <w:r w:rsidRPr="00E160C2">
        <w:rPr>
          <w:rFonts w:ascii="Times New Roman" w:eastAsia="Times New Roman" w:hAnsi="Times New Roman" w:cs="Times New Roman"/>
          <w:color w:val="000000" w:themeColor="text1"/>
          <w:sz w:val="24"/>
          <w:szCs w:val="24"/>
          <w:lang w:eastAsia="lv-LV"/>
        </w:rPr>
        <w:t> </w:t>
      </w:r>
    </w:p>
    <w:p w14:paraId="4EBAEAE7" w14:textId="77777777" w:rsidR="009B4B10" w:rsidRPr="00E160C2" w:rsidRDefault="009B4B10" w:rsidP="009B4B10">
      <w:pPr>
        <w:spacing w:after="0" w:line="240" w:lineRule="auto"/>
        <w:jc w:val="center"/>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40"/>
        <w:gridCol w:w="4915"/>
      </w:tblGrid>
      <w:tr w:rsidR="00BF0B0A" w:rsidRPr="00BF0B0A" w14:paraId="74A1FE8A" w14:textId="77777777" w:rsidTr="009B4B10">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3D28B70"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t>Konkurences padomes noteiktie izvērtējamie jautājumi</w:t>
            </w:r>
            <w:r w:rsidRPr="00E160C2">
              <w:rPr>
                <w:rFonts w:ascii="Times New Roman" w:eastAsia="Times New Roman" w:hAnsi="Times New Roman" w:cs="Times New Roman"/>
                <w:color w:val="000000" w:themeColor="text1"/>
                <w:sz w:val="24"/>
                <w:szCs w:val="24"/>
                <w:lang w:eastAsia="lv-LV"/>
              </w:rPr>
              <w:t> </w:t>
            </w:r>
          </w:p>
        </w:tc>
        <w:tc>
          <w:tcPr>
            <w:tcW w:w="4920" w:type="dxa"/>
            <w:tcBorders>
              <w:top w:val="single" w:sz="6" w:space="0" w:color="000000"/>
              <w:left w:val="nil"/>
              <w:bottom w:val="single" w:sz="6" w:space="0" w:color="000000"/>
              <w:right w:val="single" w:sz="6" w:space="0" w:color="000000"/>
            </w:tcBorders>
            <w:shd w:val="clear" w:color="auto" w:fill="auto"/>
            <w:hideMark/>
          </w:tcPr>
          <w:p w14:paraId="6F3C3AA0"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t>Izvērtējums attiecībā uz kapitālsabiedrības darbību</w:t>
            </w:r>
            <w:r w:rsidRPr="00E160C2">
              <w:rPr>
                <w:rFonts w:ascii="Times New Roman" w:eastAsia="Times New Roman" w:hAnsi="Times New Roman" w:cs="Times New Roman"/>
                <w:color w:val="000000" w:themeColor="text1"/>
                <w:sz w:val="24"/>
                <w:szCs w:val="24"/>
                <w:lang w:eastAsia="lv-LV"/>
              </w:rPr>
              <w:t> </w:t>
            </w:r>
          </w:p>
        </w:tc>
      </w:tr>
      <w:tr w:rsidR="00BF0B0A" w:rsidRPr="00BF0B0A" w14:paraId="3AEEA788" w14:textId="77777777" w:rsidTr="00E160C2">
        <w:tc>
          <w:tcPr>
            <w:tcW w:w="4140" w:type="dxa"/>
            <w:tcBorders>
              <w:top w:val="nil"/>
              <w:left w:val="single" w:sz="6" w:space="0" w:color="000000"/>
              <w:bottom w:val="single" w:sz="4" w:space="0" w:color="auto"/>
              <w:right w:val="single" w:sz="6" w:space="0" w:color="000000"/>
            </w:tcBorders>
            <w:shd w:val="clear" w:color="auto" w:fill="auto"/>
            <w:hideMark/>
          </w:tcPr>
          <w:p w14:paraId="05AEDC10"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t>Kas ir konkrētā pakalpojuma saņēmēji un kādas vajadzības tiek apmierinātas. Kāds un cik būtisks ieguvums patērētājiem. Kurām patērētāju grupām ieguvums ir visaugstākais.</w:t>
            </w:r>
            <w:r w:rsidRPr="00E160C2">
              <w:rPr>
                <w:rFonts w:ascii="Times New Roman" w:eastAsia="Times New Roman" w:hAnsi="Times New Roman" w:cs="Times New Roman"/>
                <w:color w:val="000000" w:themeColor="text1"/>
                <w:sz w:val="24"/>
                <w:szCs w:val="24"/>
                <w:lang w:eastAsia="lv-LV"/>
              </w:rPr>
              <w:t>  </w:t>
            </w:r>
          </w:p>
        </w:tc>
        <w:tc>
          <w:tcPr>
            <w:tcW w:w="4920" w:type="dxa"/>
            <w:tcBorders>
              <w:top w:val="nil"/>
              <w:left w:val="nil"/>
              <w:bottom w:val="single" w:sz="4" w:space="0" w:color="auto"/>
              <w:right w:val="single" w:sz="6" w:space="0" w:color="000000"/>
            </w:tcBorders>
            <w:shd w:val="clear" w:color="auto" w:fill="auto"/>
            <w:hideMark/>
          </w:tcPr>
          <w:p w14:paraId="203D02E5" w14:textId="175F264A" w:rsidR="009B4B10" w:rsidRPr="00E160C2" w:rsidRDefault="009B4B10" w:rsidP="00E160C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 xml:space="preserve">VSIA „Latvijas Nacionālā opera un balets” (turpmāk – LNOB) ir vienīgā institūcija Latvijā, </w:t>
            </w:r>
            <w:r w:rsidR="00841D7E" w:rsidRPr="00E160C2">
              <w:rPr>
                <w:rFonts w:ascii="Times New Roman" w:eastAsia="Times New Roman" w:hAnsi="Times New Roman" w:cs="Times New Roman"/>
                <w:color w:val="000000" w:themeColor="text1"/>
                <w:sz w:val="24"/>
                <w:szCs w:val="24"/>
                <w:lang w:eastAsia="lv-LV"/>
              </w:rPr>
              <w:t>k</w:t>
            </w:r>
            <w:r w:rsidR="00841D7E">
              <w:rPr>
                <w:rFonts w:ascii="Times New Roman" w:eastAsia="Times New Roman" w:hAnsi="Times New Roman" w:cs="Times New Roman"/>
                <w:color w:val="000000" w:themeColor="text1"/>
                <w:sz w:val="24"/>
                <w:szCs w:val="24"/>
                <w:lang w:eastAsia="lv-LV"/>
              </w:rPr>
              <w:t>as</w:t>
            </w:r>
            <w:r w:rsidR="00841D7E" w:rsidRPr="00E160C2">
              <w:rPr>
                <w:rFonts w:ascii="Times New Roman" w:eastAsia="Times New Roman" w:hAnsi="Times New Roman" w:cs="Times New Roman"/>
                <w:color w:val="000000" w:themeColor="text1"/>
                <w:sz w:val="24"/>
                <w:szCs w:val="24"/>
                <w:lang w:eastAsia="lv-LV"/>
              </w:rPr>
              <w:t xml:space="preserve"> </w:t>
            </w:r>
            <w:r w:rsidRPr="00E160C2">
              <w:rPr>
                <w:rFonts w:ascii="Times New Roman" w:eastAsia="Times New Roman" w:hAnsi="Times New Roman" w:cs="Times New Roman"/>
                <w:color w:val="000000" w:themeColor="text1"/>
                <w:sz w:val="24"/>
                <w:szCs w:val="24"/>
                <w:lang w:eastAsia="lv-LV"/>
              </w:rPr>
              <w:t xml:space="preserve">regulāri nodrošina operas un baleta mākslas pieejamību Latvijā un atbilstoši </w:t>
            </w:r>
            <w:r w:rsidR="00841D7E" w:rsidRPr="00E160C2">
              <w:rPr>
                <w:rFonts w:ascii="Times New Roman" w:eastAsia="Times New Roman" w:hAnsi="Times New Roman" w:cs="Times New Roman"/>
                <w:color w:val="000000" w:themeColor="text1"/>
                <w:sz w:val="24"/>
                <w:szCs w:val="24"/>
                <w:lang w:eastAsia="lv-LV"/>
              </w:rPr>
              <w:t>kultūrpoliti</w:t>
            </w:r>
            <w:r w:rsidR="00841D7E">
              <w:rPr>
                <w:rFonts w:ascii="Times New Roman" w:eastAsia="Times New Roman" w:hAnsi="Times New Roman" w:cs="Times New Roman"/>
                <w:color w:val="000000" w:themeColor="text1"/>
                <w:sz w:val="24"/>
                <w:szCs w:val="24"/>
                <w:lang w:eastAsia="lv-LV"/>
              </w:rPr>
              <w:t>kas</w:t>
            </w:r>
            <w:r w:rsidR="00841D7E" w:rsidRPr="00E160C2">
              <w:rPr>
                <w:rFonts w:ascii="Times New Roman" w:eastAsia="Times New Roman" w:hAnsi="Times New Roman" w:cs="Times New Roman"/>
                <w:color w:val="000000" w:themeColor="text1"/>
                <w:sz w:val="24"/>
                <w:szCs w:val="24"/>
                <w:lang w:eastAsia="lv-LV"/>
              </w:rPr>
              <w:t xml:space="preserve"> </w:t>
            </w:r>
            <w:r w:rsidRPr="00E160C2">
              <w:rPr>
                <w:rFonts w:ascii="Times New Roman" w:eastAsia="Times New Roman" w:hAnsi="Times New Roman" w:cs="Times New Roman"/>
                <w:color w:val="000000" w:themeColor="text1"/>
                <w:sz w:val="24"/>
                <w:szCs w:val="24"/>
                <w:lang w:eastAsia="lv-LV"/>
              </w:rPr>
              <w:t>prioritātēm nodrošina augstāku kvalitātes standartu operas un baleta mākslas jomā. LNOB savā darbībā īsteno nozīmīgus tam deleģētus valsts pārvaldes uzdevumus – iestudē daudzveidīgas un kvalitatīvas operas un baleta mākslas izrādes, nodrošinot repertuāra plašumu, tai skaitā iekļaujot operetes žanra iestudējumus repertuārā un veicinot jaunradi. LNOB nodrošina operas un baleta mākslas popularizēšanu un pieejamību plašai Latvijas sabiedrībai, kā arī ar operas un baleta izrāžu starpniecību nodrošina kultūrizglītības iespējas bērnu un jauniešu auditorijai. LNOB popularizē Latvijas operas un baleta mākslas sasniegumus ārvalstīs. </w:t>
            </w:r>
          </w:p>
          <w:p w14:paraId="5FA4BDB1" w14:textId="77777777" w:rsidR="009B4B10" w:rsidRPr="00E160C2" w:rsidRDefault="009B4B10" w:rsidP="00E160C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LNOB aktīvajā repertuārā ik gadu bijuši vismaz 39 operas un baleta izrāžu nosaukumi. </w:t>
            </w:r>
          </w:p>
          <w:p w14:paraId="0DF41F8F" w14:textId="10D1BD08" w:rsidR="009B4B10" w:rsidRPr="00E160C2" w:rsidRDefault="009B4B10" w:rsidP="00E160C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2018.gada laikā LNOB skatītājiem bijusi iespēja apmeklēt 275 izrādes un koncertus, bet 2019.gada laikā – 226. 2020.gadā, kad Covid-19 izraisītās pandēmijas dēļ valstī tika ierobežoti publiskie pasākumi, LNOB īstenojis 103 izrādes un koncertus.</w:t>
            </w:r>
            <w:r w:rsidR="00EE405D">
              <w:rPr>
                <w:rFonts w:ascii="Times New Roman" w:eastAsia="Times New Roman" w:hAnsi="Times New Roman" w:cs="Times New Roman"/>
                <w:color w:val="000000" w:themeColor="text1"/>
                <w:sz w:val="24"/>
                <w:szCs w:val="24"/>
                <w:lang w:eastAsia="lv-LV"/>
              </w:rPr>
              <w:t xml:space="preserve"> </w:t>
            </w:r>
            <w:r w:rsidRPr="00E160C2">
              <w:rPr>
                <w:rFonts w:ascii="Times New Roman" w:eastAsia="Times New Roman" w:hAnsi="Times New Roman" w:cs="Times New Roman"/>
                <w:color w:val="000000" w:themeColor="text1"/>
                <w:sz w:val="24"/>
                <w:szCs w:val="24"/>
                <w:lang w:eastAsia="lv-LV"/>
              </w:rPr>
              <w:t>Ikgadēji LNOB izrādes un koncertus vidēji ir apmeklējuši 175 000 skatītāju, ar izņēmumu 2020.gadā, kad pasākum</w:t>
            </w:r>
            <w:r w:rsidR="008049CE">
              <w:rPr>
                <w:rFonts w:ascii="Times New Roman" w:eastAsia="Times New Roman" w:hAnsi="Times New Roman" w:cs="Times New Roman"/>
                <w:color w:val="000000" w:themeColor="text1"/>
                <w:sz w:val="24"/>
                <w:szCs w:val="24"/>
                <w:lang w:eastAsia="lv-LV"/>
              </w:rPr>
              <w:t>u norise</w:t>
            </w:r>
            <w:r w:rsidR="004A768F">
              <w:rPr>
                <w:rFonts w:ascii="Times New Roman" w:eastAsia="Times New Roman" w:hAnsi="Times New Roman" w:cs="Times New Roman"/>
                <w:color w:val="000000" w:themeColor="text1"/>
                <w:sz w:val="24"/>
                <w:szCs w:val="24"/>
                <w:lang w:eastAsia="lv-LV"/>
              </w:rPr>
              <w:t xml:space="preserve"> tika</w:t>
            </w:r>
            <w:r w:rsidRPr="00E160C2">
              <w:rPr>
                <w:rFonts w:ascii="Times New Roman" w:eastAsia="Times New Roman" w:hAnsi="Times New Roman" w:cs="Times New Roman"/>
                <w:color w:val="000000" w:themeColor="text1"/>
                <w:sz w:val="24"/>
                <w:szCs w:val="24"/>
                <w:lang w:eastAsia="lv-LV"/>
              </w:rPr>
              <w:t xml:space="preserve"> </w:t>
            </w:r>
            <w:r w:rsidR="004A768F" w:rsidRPr="00E160C2">
              <w:rPr>
                <w:rFonts w:ascii="Times New Roman" w:eastAsia="Times New Roman" w:hAnsi="Times New Roman" w:cs="Times New Roman"/>
                <w:color w:val="000000" w:themeColor="text1"/>
                <w:sz w:val="24"/>
                <w:szCs w:val="24"/>
                <w:lang w:eastAsia="lv-LV"/>
              </w:rPr>
              <w:t>ierobežo</w:t>
            </w:r>
            <w:r w:rsidR="008049CE">
              <w:rPr>
                <w:rFonts w:ascii="Times New Roman" w:eastAsia="Times New Roman" w:hAnsi="Times New Roman" w:cs="Times New Roman"/>
                <w:color w:val="000000" w:themeColor="text1"/>
                <w:sz w:val="24"/>
                <w:szCs w:val="24"/>
                <w:lang w:eastAsia="lv-LV"/>
              </w:rPr>
              <w:t>ta</w:t>
            </w:r>
            <w:r w:rsidR="004A768F" w:rsidRPr="00E160C2">
              <w:rPr>
                <w:rFonts w:ascii="Times New Roman" w:eastAsia="Times New Roman" w:hAnsi="Times New Roman" w:cs="Times New Roman"/>
                <w:color w:val="000000" w:themeColor="text1"/>
                <w:sz w:val="24"/>
                <w:szCs w:val="24"/>
                <w:lang w:eastAsia="lv-LV"/>
              </w:rPr>
              <w:t xml:space="preserve"> </w:t>
            </w:r>
            <w:r w:rsidR="004A768F" w:rsidRPr="00693048">
              <w:rPr>
                <w:rFonts w:ascii="Times New Roman" w:eastAsia="Times New Roman" w:hAnsi="Times New Roman" w:cs="Times New Roman"/>
                <w:color w:val="000000" w:themeColor="text1"/>
                <w:sz w:val="24"/>
                <w:szCs w:val="24"/>
                <w:lang w:eastAsia="lv-LV"/>
              </w:rPr>
              <w:t>Covid-19 izraisītās pandēmijas</w:t>
            </w:r>
            <w:r w:rsidR="004A768F" w:rsidRPr="004F7FE2">
              <w:rPr>
                <w:rFonts w:ascii="Times New Roman" w:eastAsia="Times New Roman" w:hAnsi="Times New Roman" w:cs="Times New Roman"/>
                <w:color w:val="000000" w:themeColor="text1"/>
                <w:sz w:val="24"/>
                <w:szCs w:val="24"/>
                <w:lang w:eastAsia="lv-LV"/>
              </w:rPr>
              <w:t xml:space="preserve"> </w:t>
            </w:r>
            <w:r w:rsidR="00EE405D" w:rsidRPr="004F7FE2">
              <w:rPr>
                <w:rFonts w:ascii="Times New Roman" w:eastAsia="Times New Roman" w:hAnsi="Times New Roman" w:cs="Times New Roman"/>
                <w:color w:val="000000" w:themeColor="text1"/>
                <w:sz w:val="24"/>
                <w:szCs w:val="24"/>
                <w:lang w:eastAsia="lv-LV"/>
              </w:rPr>
              <w:t>dēļ</w:t>
            </w:r>
            <w:r w:rsidR="004A768F">
              <w:rPr>
                <w:rFonts w:ascii="Times New Roman" w:eastAsia="Times New Roman" w:hAnsi="Times New Roman" w:cs="Times New Roman"/>
                <w:color w:val="000000" w:themeColor="text1"/>
                <w:sz w:val="24"/>
                <w:szCs w:val="24"/>
                <w:lang w:eastAsia="lv-LV"/>
              </w:rPr>
              <w:t>,</w:t>
            </w:r>
            <w:r w:rsidR="00EE405D" w:rsidRPr="00EE405D">
              <w:rPr>
                <w:rFonts w:ascii="Times New Roman" w:eastAsia="Times New Roman" w:hAnsi="Times New Roman" w:cs="Times New Roman"/>
                <w:color w:val="000000" w:themeColor="text1"/>
                <w:sz w:val="24"/>
                <w:szCs w:val="24"/>
                <w:lang w:eastAsia="lv-LV"/>
              </w:rPr>
              <w:t xml:space="preserve"> </w:t>
            </w:r>
            <w:r w:rsidRPr="00E160C2">
              <w:rPr>
                <w:rFonts w:ascii="Times New Roman" w:eastAsia="Times New Roman" w:hAnsi="Times New Roman" w:cs="Times New Roman"/>
                <w:color w:val="000000" w:themeColor="text1"/>
                <w:sz w:val="24"/>
                <w:szCs w:val="24"/>
                <w:lang w:eastAsia="lv-LV"/>
              </w:rPr>
              <w:t>LNOB iestudējumus klātienē apmeklējuši 68 396 skatītāji, kas ir augsts rādītājs.  </w:t>
            </w:r>
          </w:p>
          <w:p w14:paraId="696B7A4D" w14:textId="594DA363" w:rsidR="009B4B10" w:rsidRPr="00E160C2" w:rsidRDefault="009B4B10" w:rsidP="00E160C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 xml:space="preserve">Paralēli aktīvai darbībai opernamā Rīgā, LNOB trīs gadu periodā ir sniedzis 14 </w:t>
            </w:r>
            <w:r w:rsidR="008049CE" w:rsidRPr="00E160C2">
              <w:rPr>
                <w:rFonts w:ascii="Times New Roman" w:eastAsia="Times New Roman" w:hAnsi="Times New Roman" w:cs="Times New Roman"/>
                <w:color w:val="000000" w:themeColor="text1"/>
                <w:sz w:val="24"/>
                <w:szCs w:val="24"/>
                <w:lang w:eastAsia="lv-LV"/>
              </w:rPr>
              <w:t>izrā</w:t>
            </w:r>
            <w:r w:rsidR="008049CE">
              <w:rPr>
                <w:rFonts w:ascii="Times New Roman" w:eastAsia="Times New Roman" w:hAnsi="Times New Roman" w:cs="Times New Roman"/>
                <w:color w:val="000000" w:themeColor="text1"/>
                <w:sz w:val="24"/>
                <w:szCs w:val="24"/>
                <w:lang w:eastAsia="lv-LV"/>
              </w:rPr>
              <w:t>des</w:t>
            </w:r>
            <w:r w:rsidR="008049CE" w:rsidRPr="00E160C2">
              <w:rPr>
                <w:rFonts w:ascii="Times New Roman" w:eastAsia="Times New Roman" w:hAnsi="Times New Roman" w:cs="Times New Roman"/>
                <w:color w:val="000000" w:themeColor="text1"/>
                <w:sz w:val="24"/>
                <w:szCs w:val="24"/>
                <w:lang w:eastAsia="lv-LV"/>
              </w:rPr>
              <w:t xml:space="preserve"> </w:t>
            </w:r>
            <w:r w:rsidRPr="00E160C2">
              <w:rPr>
                <w:rFonts w:ascii="Times New Roman" w:eastAsia="Times New Roman" w:hAnsi="Times New Roman" w:cs="Times New Roman"/>
                <w:color w:val="000000" w:themeColor="text1"/>
                <w:sz w:val="24"/>
                <w:szCs w:val="24"/>
                <w:lang w:eastAsia="lv-LV"/>
              </w:rPr>
              <w:t>Latvijas reģionos. </w:t>
            </w:r>
          </w:p>
          <w:p w14:paraId="5B3FD581" w14:textId="1E23EBA1" w:rsidR="009B4B10" w:rsidRPr="00E160C2" w:rsidRDefault="008049CE" w:rsidP="00E160C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P</w:t>
            </w:r>
            <w:r w:rsidRPr="00A83A1E">
              <w:rPr>
                <w:rFonts w:ascii="Times New Roman" w:eastAsia="Times New Roman" w:hAnsi="Times New Roman" w:cs="Times New Roman"/>
                <w:color w:val="000000" w:themeColor="text1"/>
                <w:sz w:val="24"/>
                <w:szCs w:val="24"/>
                <w:lang w:eastAsia="lv-LV"/>
              </w:rPr>
              <w:t>ēdējo</w:t>
            </w:r>
            <w:r w:rsidRPr="008049CE">
              <w:rPr>
                <w:rFonts w:ascii="Times New Roman" w:eastAsia="Times New Roman" w:hAnsi="Times New Roman" w:cs="Times New Roman"/>
                <w:color w:val="000000" w:themeColor="text1"/>
                <w:sz w:val="24"/>
                <w:szCs w:val="24"/>
                <w:lang w:eastAsia="lv-LV"/>
              </w:rPr>
              <w:t xml:space="preserve"> </w:t>
            </w:r>
            <w:r>
              <w:rPr>
                <w:rFonts w:ascii="Times New Roman" w:eastAsia="Times New Roman" w:hAnsi="Times New Roman" w:cs="Times New Roman"/>
                <w:color w:val="000000" w:themeColor="text1"/>
                <w:sz w:val="24"/>
                <w:szCs w:val="24"/>
                <w:lang w:eastAsia="lv-LV"/>
              </w:rPr>
              <w:t>t</w:t>
            </w:r>
            <w:r w:rsidRPr="00E160C2">
              <w:rPr>
                <w:rFonts w:ascii="Times New Roman" w:eastAsia="Times New Roman" w:hAnsi="Times New Roman" w:cs="Times New Roman"/>
                <w:color w:val="000000" w:themeColor="text1"/>
                <w:sz w:val="24"/>
                <w:szCs w:val="24"/>
                <w:lang w:eastAsia="lv-LV"/>
              </w:rPr>
              <w:t xml:space="preserve">rīs </w:t>
            </w:r>
            <w:r w:rsidR="009B4B10" w:rsidRPr="00E160C2">
              <w:rPr>
                <w:rFonts w:ascii="Times New Roman" w:eastAsia="Times New Roman" w:hAnsi="Times New Roman" w:cs="Times New Roman"/>
                <w:color w:val="000000" w:themeColor="text1"/>
                <w:sz w:val="24"/>
                <w:szCs w:val="24"/>
                <w:lang w:eastAsia="lv-LV"/>
              </w:rPr>
              <w:t>gadu periodā 189 izrādes ir nospēlētas bērnu un jauniešu auditorijai, ko noskatījušies 100 035 mērķgrupas apmeklētāju. Popularizējot Latvijas profesionālo operas un baleta mūzikas mākslu ārvalsts, LNOB trīs gadu laikā ir sniedzis 18 viesizrādes. </w:t>
            </w:r>
          </w:p>
        </w:tc>
      </w:tr>
      <w:tr w:rsidR="00BF0B0A" w:rsidRPr="00BF0B0A" w14:paraId="253773F0" w14:textId="77777777" w:rsidTr="00E160C2">
        <w:tc>
          <w:tcPr>
            <w:tcW w:w="4140" w:type="dxa"/>
            <w:tcBorders>
              <w:top w:val="single" w:sz="4" w:space="0" w:color="auto"/>
              <w:left w:val="single" w:sz="4" w:space="0" w:color="auto"/>
              <w:bottom w:val="single" w:sz="4" w:space="0" w:color="auto"/>
              <w:right w:val="single" w:sz="4" w:space="0" w:color="auto"/>
            </w:tcBorders>
            <w:shd w:val="clear" w:color="auto" w:fill="auto"/>
            <w:hideMark/>
          </w:tcPr>
          <w:p w14:paraId="709DD4EF"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lastRenderedPageBreak/>
              <w:t>Pakalpojuma tirgus.</w:t>
            </w:r>
            <w:r w:rsidRPr="00E160C2">
              <w:rPr>
                <w:rFonts w:ascii="Times New Roman" w:eastAsia="Times New Roman" w:hAnsi="Times New Roman" w:cs="Times New Roman"/>
                <w:color w:val="000000" w:themeColor="text1"/>
                <w:sz w:val="24"/>
                <w:szCs w:val="24"/>
                <w:lang w:eastAsia="lv-LV"/>
              </w:rPr>
              <w:t>  </w:t>
            </w:r>
          </w:p>
        </w:tc>
        <w:tc>
          <w:tcPr>
            <w:tcW w:w="4920" w:type="dxa"/>
            <w:tcBorders>
              <w:top w:val="single" w:sz="4" w:space="0" w:color="auto"/>
              <w:left w:val="single" w:sz="4" w:space="0" w:color="auto"/>
              <w:bottom w:val="single" w:sz="4" w:space="0" w:color="auto"/>
              <w:right w:val="single" w:sz="4" w:space="0" w:color="auto"/>
            </w:tcBorders>
            <w:shd w:val="clear" w:color="auto" w:fill="auto"/>
            <w:hideMark/>
          </w:tcPr>
          <w:p w14:paraId="71FECE6E" w14:textId="63133EA7" w:rsidR="009B4B10" w:rsidRPr="00E160C2" w:rsidRDefault="009B4B10" w:rsidP="00E160C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LNOB ir vienīgā profesionālā operas un baleta trupa Latvijā. Lai gan pēdējo gadu laikā ir bijušas dažādas privātas iniciatīvas opermūzikas žanrā (Siguldas Opermūzikas svētki, Operetes teātra atjaunošana u.c.), tās bez nozīmīga valsts atbalsta nav spējušas sasniegt augstu profesionālu kvalitāti un izaugsmi, žanrisko dažādību, starptautisku atpazīstamību un, kas īpaši būtiski, nav spējušas nodrošināt šo trupu tehniskās un tehnoloģiskās darbības efektivitāti un ilgtspēju. </w:t>
            </w:r>
          </w:p>
          <w:p w14:paraId="57424AAB" w14:textId="77777777" w:rsidR="009B4B10" w:rsidRPr="00E160C2" w:rsidRDefault="009B4B10" w:rsidP="00E160C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Rezultātā no privāto tirgus dalībnieku puses veidoti vien daži uzvedumi gadā, jo operas, baleta vai operetes iestudēšanas un izrādīšanas izdevumu un honorāru segšanai nepieciešami lieli finanšu resursi, un augsto biļešu cenu dēļ liela daļa potenciālo skatītāju tos bieži nevar atļauties apmeklēt. </w:t>
            </w:r>
          </w:p>
        </w:tc>
      </w:tr>
      <w:tr w:rsidR="00BF0B0A" w:rsidRPr="00BF0B0A" w14:paraId="4340784A" w14:textId="77777777" w:rsidTr="00E160C2">
        <w:tc>
          <w:tcPr>
            <w:tcW w:w="4140" w:type="dxa"/>
            <w:tcBorders>
              <w:top w:val="single" w:sz="4" w:space="0" w:color="auto"/>
              <w:left w:val="single" w:sz="6" w:space="0" w:color="000000"/>
              <w:bottom w:val="single" w:sz="4" w:space="0" w:color="auto"/>
              <w:right w:val="single" w:sz="6" w:space="0" w:color="000000"/>
            </w:tcBorders>
            <w:shd w:val="clear" w:color="auto" w:fill="auto"/>
            <w:hideMark/>
          </w:tcPr>
          <w:p w14:paraId="5B6794A7"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t>Vai pastāv kādi šķēršļi, kas liegtu konkrēto pakalpojumu iepirkt no privātajiem tirgus dalībniekiem.</w:t>
            </w:r>
            <w:r w:rsidRPr="00E160C2">
              <w:rPr>
                <w:rFonts w:ascii="Times New Roman" w:eastAsia="Times New Roman" w:hAnsi="Times New Roman" w:cs="Times New Roman"/>
                <w:color w:val="000000" w:themeColor="text1"/>
                <w:sz w:val="24"/>
                <w:szCs w:val="24"/>
                <w:lang w:eastAsia="lv-LV"/>
              </w:rPr>
              <w:t>  </w:t>
            </w:r>
          </w:p>
        </w:tc>
        <w:tc>
          <w:tcPr>
            <w:tcW w:w="4920" w:type="dxa"/>
            <w:tcBorders>
              <w:top w:val="single" w:sz="4" w:space="0" w:color="auto"/>
              <w:left w:val="nil"/>
              <w:bottom w:val="single" w:sz="4" w:space="0" w:color="auto"/>
              <w:right w:val="single" w:sz="6" w:space="0" w:color="000000"/>
            </w:tcBorders>
            <w:shd w:val="clear" w:color="auto" w:fill="auto"/>
            <w:hideMark/>
          </w:tcPr>
          <w:p w14:paraId="2FBEBC09" w14:textId="74576B39"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Ņemot vērā minēto situāciju pakalpojuma tirgū un nozares dalībnieku specifiku, secināms, ka privātie tirgus dalībnieki – operas un baleta festivālu vai operetes iestudējumu organizētāji, kas veic uz Latvijas tirgu orientētu komercdarbību, nevar īstenot visaptverošas un ilgtspējīgas Latvijas operas un baleta mākslas nozares attīstību atbalstošas funkcijas.  </w:t>
            </w:r>
          </w:p>
        </w:tc>
      </w:tr>
      <w:tr w:rsidR="00BF0B0A" w:rsidRPr="00BF0B0A" w14:paraId="421B4963" w14:textId="77777777" w:rsidTr="00E160C2">
        <w:tc>
          <w:tcPr>
            <w:tcW w:w="4140" w:type="dxa"/>
            <w:tcBorders>
              <w:top w:val="single" w:sz="4" w:space="0" w:color="auto"/>
              <w:left w:val="single" w:sz="4" w:space="0" w:color="auto"/>
              <w:bottom w:val="single" w:sz="4" w:space="0" w:color="auto"/>
              <w:right w:val="single" w:sz="4" w:space="0" w:color="auto"/>
            </w:tcBorders>
            <w:shd w:val="clear" w:color="auto" w:fill="auto"/>
            <w:hideMark/>
          </w:tcPr>
          <w:p w14:paraId="1B53929D"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t>Vai ir izskatītas iespējas veikt komercdarbību veicinošus pasākumus, piemēram, uzlabojumus infrastruktūrā, administratīvo procedūru vienkāršošanu un izmaksu samazināšanu, kā arī ieviest mehānismus pakalpojumu kvalitātes uzlabošanai, izvērtējot iespējamo risinājumu lietderību, ekonomiskos un sociālos ieguvumus un ietekmi uz konkurenci.</w:t>
            </w:r>
            <w:r w:rsidRPr="00E160C2">
              <w:rPr>
                <w:rFonts w:ascii="Times New Roman" w:eastAsia="Times New Roman" w:hAnsi="Times New Roman" w:cs="Times New Roman"/>
                <w:color w:val="000000" w:themeColor="text1"/>
                <w:sz w:val="24"/>
                <w:szCs w:val="24"/>
                <w:lang w:eastAsia="lv-LV"/>
              </w:rPr>
              <w:t>  </w:t>
            </w:r>
          </w:p>
        </w:tc>
        <w:tc>
          <w:tcPr>
            <w:tcW w:w="4920" w:type="dxa"/>
            <w:tcBorders>
              <w:top w:val="single" w:sz="4" w:space="0" w:color="auto"/>
              <w:left w:val="single" w:sz="4" w:space="0" w:color="auto"/>
              <w:bottom w:val="single" w:sz="4" w:space="0" w:color="auto"/>
              <w:right w:val="single" w:sz="4" w:space="0" w:color="auto"/>
            </w:tcBorders>
            <w:shd w:val="clear" w:color="auto" w:fill="auto"/>
            <w:hideMark/>
          </w:tcPr>
          <w:p w14:paraId="702C61CE" w14:textId="77777777" w:rsidR="009B4B10" w:rsidRPr="00E160C2" w:rsidRDefault="009B4B10" w:rsidP="00E160C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Valsts funkciju koncentrēšana spēcīgās kapitālsabiedrībās, kas īsteno kultūrpolitiski svarīgus uzdevumus mūzikas mākslas nozarē, dod iespēju valstij nodrošināt kvalitatīvu, daudzveidīgu un profesionāli sagatavotu mūzikas uzvedumu un koncertprogrammu regulāru pieejamību Latvijas klausītājiem. </w:t>
            </w:r>
          </w:p>
          <w:p w14:paraId="71B114B1" w14:textId="77777777" w:rsidR="009B4B10" w:rsidRPr="00E160C2" w:rsidRDefault="009B4B10" w:rsidP="00E160C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Latvijas pakalpojumu tirgū minēto funkciju īstenošanai pilnā apmērā nav piemērotu privāto koncertorganizāciju ar līdzvērtīgu profesionālo kapacitāti un atbilstošu infrastruktūru kvalitatīvu operas, baleta izrāžu un koncertprogrammu sagatavošanas un atskaņošanas procesa nodrošināšanai, ilggadēju pieredzi un izveidotiem kontaktiem starptautiskajās mūzikas aģentūrās. Atvēlot mūzikas mākslas uzdevumu veikšanu privātam resoram, būtiski augtu izmaksas šo funkciju īstenošanai un radīto mūzikas uzvedumu un koncertprogrammu biļešu cenām, kā arī mazinātos funkciju rezultativitāte un tās kvalitāte, kā arī zustu nozares attīstības vienota pārredzamība un pārraudzība no valsts puses. </w:t>
            </w:r>
          </w:p>
          <w:p w14:paraId="3173CA0E" w14:textId="77777777" w:rsidR="009B4B10" w:rsidRPr="00E160C2" w:rsidRDefault="009B4B10" w:rsidP="00E160C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 xml:space="preserve">Valsts dažādos veidos sniedz papildu atbalstu mūzikas nozarei ar Valsts kultūrkapitāla fonda projektu un Kultūras ministrijas starpniecību, atbalstot radošo stipendiju </w:t>
            </w:r>
            <w:r w:rsidRPr="00E160C2">
              <w:rPr>
                <w:rFonts w:ascii="Times New Roman" w:eastAsia="Times New Roman" w:hAnsi="Times New Roman" w:cs="Times New Roman"/>
                <w:color w:val="000000" w:themeColor="text1"/>
                <w:sz w:val="24"/>
                <w:szCs w:val="24"/>
                <w:lang w:eastAsia="lv-LV"/>
              </w:rPr>
              <w:lastRenderedPageBreak/>
              <w:t>piešķiršanu komponistiem un izpildītājiem, sniedzot atbalstu mūzikas mākslas projektiem, taču tas nerada apstākļus, kas veicinātu tādu nozares dalībnieku rašanos, kas varētu pārņemt vai īstenot apjomīgas kultūrpolitikas funkcijas. </w:t>
            </w:r>
          </w:p>
        </w:tc>
      </w:tr>
      <w:tr w:rsidR="00BF0B0A" w:rsidRPr="00BF0B0A" w14:paraId="1A7DCD01" w14:textId="77777777" w:rsidTr="00E160C2">
        <w:tc>
          <w:tcPr>
            <w:tcW w:w="4140" w:type="dxa"/>
            <w:tcBorders>
              <w:top w:val="single" w:sz="4" w:space="0" w:color="auto"/>
              <w:left w:val="single" w:sz="6" w:space="0" w:color="000000"/>
              <w:bottom w:val="single" w:sz="6" w:space="0" w:color="000000"/>
              <w:right w:val="single" w:sz="6" w:space="0" w:color="000000"/>
            </w:tcBorders>
            <w:shd w:val="clear" w:color="auto" w:fill="auto"/>
            <w:hideMark/>
          </w:tcPr>
          <w:p w14:paraId="2BDB2DB0" w14:textId="4DD5E6E9"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lastRenderedPageBreak/>
              <w:t>Vai publiskas personas lēmums par līdzdalību PPK (tai s</w:t>
            </w:r>
            <w:r w:rsidR="00BF0B0A">
              <w:rPr>
                <w:rFonts w:ascii="Times New Roman" w:eastAsia="Times New Roman" w:hAnsi="Times New Roman" w:cs="Times New Roman"/>
                <w:b/>
                <w:bCs/>
                <w:color w:val="000000" w:themeColor="text1"/>
                <w:sz w:val="24"/>
                <w:szCs w:val="24"/>
                <w:lang w:eastAsia="lv-LV"/>
              </w:rPr>
              <w:t>k</w:t>
            </w:r>
            <w:r w:rsidRPr="00E160C2">
              <w:rPr>
                <w:rFonts w:ascii="Times New Roman" w:eastAsia="Times New Roman" w:hAnsi="Times New Roman" w:cs="Times New Roman"/>
                <w:b/>
                <w:bCs/>
                <w:color w:val="000000" w:themeColor="text1"/>
                <w:sz w:val="24"/>
                <w:szCs w:val="24"/>
                <w:lang w:eastAsia="lv-LV"/>
              </w:rPr>
              <w:t>aitā, darbības paplašināšanu) nelikvidē stimulu privātās uzņēmējdarbības attīstībai gan konkrētās preces/pakalpojuma sniegšanā, gan plašākā kontekstā.</w:t>
            </w:r>
            <w:r w:rsidRPr="00E160C2">
              <w:rPr>
                <w:rFonts w:ascii="Times New Roman" w:eastAsia="Times New Roman" w:hAnsi="Times New Roman" w:cs="Times New Roman"/>
                <w:color w:val="000000" w:themeColor="text1"/>
                <w:sz w:val="24"/>
                <w:szCs w:val="24"/>
                <w:lang w:eastAsia="lv-LV"/>
              </w:rPr>
              <w:t>  </w:t>
            </w:r>
          </w:p>
        </w:tc>
        <w:tc>
          <w:tcPr>
            <w:tcW w:w="4920" w:type="dxa"/>
            <w:tcBorders>
              <w:top w:val="single" w:sz="4" w:space="0" w:color="auto"/>
              <w:left w:val="nil"/>
              <w:bottom w:val="single" w:sz="6" w:space="0" w:color="000000"/>
              <w:right w:val="single" w:sz="6" w:space="0" w:color="000000"/>
            </w:tcBorders>
            <w:shd w:val="clear" w:color="auto" w:fill="auto"/>
            <w:hideMark/>
          </w:tcPr>
          <w:p w14:paraId="127480CC"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Nē, ņemot vērā, ka pakalpojumu tirgū nav līdzvērtīgu dalībnieku ar atbilstošu profesionālo kapacitāti, infrastruktūru, resursiem un zināšanām, tādējādi minētais publiskas personas lēmums skar valsts attīstību stratēģiski svarīgā nozarē. Valsts dibinātās koncertorganizācijas nelikvidē stimulu privātas uzņēmējdarbības attīstībai mūzikas nozares pakalpojumu tirgū, bet, atbalstot izpildītājmāksliniekus (tai skaitā solistus, diriģentus) un mūzikas oriģināldarbu tapšanu, to veicina, sniedzot būtisku pienesumu Latvijas mūzikas mākslā. </w:t>
            </w:r>
          </w:p>
        </w:tc>
      </w:tr>
      <w:tr w:rsidR="00BF0B0A" w:rsidRPr="00BF0B0A" w14:paraId="46244B9B" w14:textId="77777777" w:rsidTr="009B4B10">
        <w:tc>
          <w:tcPr>
            <w:tcW w:w="4140" w:type="dxa"/>
            <w:tcBorders>
              <w:top w:val="nil"/>
              <w:left w:val="single" w:sz="6" w:space="0" w:color="000000"/>
              <w:bottom w:val="single" w:sz="6" w:space="0" w:color="000000"/>
              <w:right w:val="single" w:sz="6" w:space="0" w:color="000000"/>
            </w:tcBorders>
            <w:shd w:val="clear" w:color="auto" w:fill="auto"/>
            <w:hideMark/>
          </w:tcPr>
          <w:p w14:paraId="672E705C"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t>Vai konkrētā pakalpojuma sniegšanā ir novērojama pilnīga vai daļēja tirgus nepilnība. Vai šī nepilnība nav publiskas personas darbības sekas. Vai pastāv alternatīvie tirgus nepilnības novēršanas instrumenti.</w:t>
            </w:r>
            <w:r w:rsidRPr="00E160C2">
              <w:rPr>
                <w:rFonts w:ascii="Times New Roman" w:eastAsia="Times New Roman" w:hAnsi="Times New Roman" w:cs="Times New Roman"/>
                <w:color w:val="000000" w:themeColor="text1"/>
                <w:sz w:val="24"/>
                <w:szCs w:val="24"/>
                <w:lang w:eastAsia="lv-LV"/>
              </w:rPr>
              <w:t>  </w:t>
            </w:r>
          </w:p>
        </w:tc>
        <w:tc>
          <w:tcPr>
            <w:tcW w:w="4920" w:type="dxa"/>
            <w:tcBorders>
              <w:top w:val="nil"/>
              <w:left w:val="nil"/>
              <w:bottom w:val="single" w:sz="6" w:space="0" w:color="000000"/>
              <w:right w:val="single" w:sz="6" w:space="0" w:color="000000"/>
            </w:tcBorders>
            <w:shd w:val="clear" w:color="auto" w:fill="auto"/>
            <w:hideMark/>
          </w:tcPr>
          <w:p w14:paraId="7B9960D2"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Konkrētā pakalpojuma kompleksā sniegšanā ir novērojuma tirgus nepilnība, ņemot vērā, ka pašvaldību un privātie komersanti nespēj nodrošināt pastāvīgu operas un baleta trupu darbību un ilgtspēju. Valsts līdzdalība LNOB ir devusi būtisku impulsu Latvijas operas un baleta mūzikas mākslas attīstībai, novērtējumam un prestiža celšanai sabiedrībā, kuru augstu vērtē arī neatkarīgi mūzikas profesionāļi. Nepilnība nav publiskas personas darbības sekas, bet dabiska ikvienas kultūras nozares pazīme, kuru attīstībai nepieciešama konsekventa valsts intervence, valsts kultūrpolitikas instrumenti un finansējums, jo tā nekomerciālā rakstura dēļ nevar darboties brīvā tirgus apstākļos. Operas un baleta mākslas nozares atbalstam nav identificējami citi alternatīvi tirgus nepilnību novēršanas instrumenti. </w:t>
            </w:r>
          </w:p>
        </w:tc>
      </w:tr>
      <w:tr w:rsidR="00BF0B0A" w:rsidRPr="00BF0B0A" w14:paraId="28DFED3A" w14:textId="77777777" w:rsidTr="00E160C2">
        <w:tc>
          <w:tcPr>
            <w:tcW w:w="4140" w:type="dxa"/>
            <w:tcBorders>
              <w:top w:val="nil"/>
              <w:left w:val="single" w:sz="6" w:space="0" w:color="000000"/>
              <w:bottom w:val="single" w:sz="4" w:space="0" w:color="auto"/>
              <w:right w:val="single" w:sz="6" w:space="0" w:color="000000"/>
            </w:tcBorders>
            <w:shd w:val="clear" w:color="auto" w:fill="auto"/>
            <w:hideMark/>
          </w:tcPr>
          <w:p w14:paraId="797541C3"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t>Vai pastāv kādi drošības riski nodot pakalpojuma sniegšanu privātā sektora tirgus dalībniekiem. Kādi un cik būtiski ir konkrētie riski un, vai pastāv alternatīvi veidi, kā tos samazināt vai novērst.</w:t>
            </w:r>
            <w:r w:rsidRPr="00E160C2">
              <w:rPr>
                <w:rFonts w:ascii="Times New Roman" w:eastAsia="Times New Roman" w:hAnsi="Times New Roman" w:cs="Times New Roman"/>
                <w:color w:val="000000" w:themeColor="text1"/>
                <w:sz w:val="24"/>
                <w:szCs w:val="24"/>
                <w:lang w:eastAsia="lv-LV"/>
              </w:rPr>
              <w:t>  </w:t>
            </w:r>
          </w:p>
        </w:tc>
        <w:tc>
          <w:tcPr>
            <w:tcW w:w="4920" w:type="dxa"/>
            <w:tcBorders>
              <w:top w:val="nil"/>
              <w:left w:val="nil"/>
              <w:bottom w:val="single" w:sz="4" w:space="0" w:color="auto"/>
              <w:right w:val="single" w:sz="6" w:space="0" w:color="000000"/>
            </w:tcBorders>
            <w:shd w:val="clear" w:color="auto" w:fill="auto"/>
            <w:hideMark/>
          </w:tcPr>
          <w:p w14:paraId="2268C87B"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Nododot pakalpojuma sniegšanu privātā sektora dalībniekiem, būtiski augtu izmaksas šo funkciju īstenošanai un radīto koncertprogrammu biļešu cenām, kā arī mazinātos funkciju rezultativitāte un tās kvalitāte. Valsts zaudētu tradīcijām bagātu operas un baleta māksliniecisko vienību, kā arī vienotu operas un baleta mākslas nozares attīstībai būtiskāko funkciju pārvaldību un kontroli, kā arī iespēju īstenot nozares attīstībai un plašākai starptautiskai redzamībai būtiskas iniciatīvas. </w:t>
            </w:r>
          </w:p>
        </w:tc>
      </w:tr>
      <w:tr w:rsidR="00BF0B0A" w:rsidRPr="00BF0B0A" w14:paraId="0BC9D54D" w14:textId="77777777" w:rsidTr="00E160C2">
        <w:tc>
          <w:tcPr>
            <w:tcW w:w="4140" w:type="dxa"/>
            <w:tcBorders>
              <w:top w:val="single" w:sz="4" w:space="0" w:color="auto"/>
              <w:left w:val="single" w:sz="4" w:space="0" w:color="auto"/>
              <w:bottom w:val="single" w:sz="4" w:space="0" w:color="auto"/>
              <w:right w:val="single" w:sz="4" w:space="0" w:color="auto"/>
            </w:tcBorders>
            <w:shd w:val="clear" w:color="auto" w:fill="auto"/>
            <w:hideMark/>
          </w:tcPr>
          <w:p w14:paraId="319C9C0B"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t xml:space="preserve">Vai publiskas personas iesaiste komercdarbībā nerada negatīvu ietekmi uz citiem tirgus dalībniekiem un konkurences procesu kopumā arī citos tirgos, kurus varētu skart PPK saimnieciskā darbība. Kā izpaužas šī </w:t>
            </w:r>
            <w:r w:rsidRPr="00E160C2">
              <w:rPr>
                <w:rFonts w:ascii="Times New Roman" w:eastAsia="Times New Roman" w:hAnsi="Times New Roman" w:cs="Times New Roman"/>
                <w:b/>
                <w:bCs/>
                <w:color w:val="000000" w:themeColor="text1"/>
                <w:sz w:val="24"/>
                <w:szCs w:val="24"/>
                <w:lang w:eastAsia="lv-LV"/>
              </w:rPr>
              <w:lastRenderedPageBreak/>
              <w:t>negatīvā ietekme, cik tā ir būtiska un kā to novērst.</w:t>
            </w:r>
            <w:r w:rsidRPr="00E160C2">
              <w:rPr>
                <w:rFonts w:ascii="Times New Roman" w:eastAsia="Times New Roman" w:hAnsi="Times New Roman" w:cs="Times New Roman"/>
                <w:color w:val="000000" w:themeColor="text1"/>
                <w:sz w:val="24"/>
                <w:szCs w:val="24"/>
                <w:lang w:eastAsia="lv-LV"/>
              </w:rPr>
              <w:t>  </w:t>
            </w:r>
          </w:p>
        </w:tc>
        <w:tc>
          <w:tcPr>
            <w:tcW w:w="4920" w:type="dxa"/>
            <w:tcBorders>
              <w:top w:val="single" w:sz="4" w:space="0" w:color="auto"/>
              <w:left w:val="single" w:sz="4" w:space="0" w:color="auto"/>
              <w:bottom w:val="single" w:sz="4" w:space="0" w:color="auto"/>
              <w:right w:val="single" w:sz="4" w:space="0" w:color="auto"/>
            </w:tcBorders>
            <w:shd w:val="clear" w:color="auto" w:fill="auto"/>
            <w:hideMark/>
          </w:tcPr>
          <w:p w14:paraId="601B20E5"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lastRenderedPageBreak/>
              <w:t xml:space="preserve">Nē, ņemot vērā, ka LNOB nodrošina specifisku uz operas un baleta mākslas pieejamību orientētu darbību, tai skaitā latviešu oriģināldarbu attīstību un pieejamību, līdztekus radot Latvijas mūzikas un dejas izglītībai atbilstošus darba tirgus apstākļus operas un baleta </w:t>
            </w:r>
            <w:r w:rsidRPr="00E160C2">
              <w:rPr>
                <w:rFonts w:ascii="Times New Roman" w:eastAsia="Times New Roman" w:hAnsi="Times New Roman" w:cs="Times New Roman"/>
                <w:color w:val="000000" w:themeColor="text1"/>
                <w:sz w:val="24"/>
                <w:szCs w:val="24"/>
                <w:lang w:eastAsia="lv-LV"/>
              </w:rPr>
              <w:lastRenderedPageBreak/>
              <w:t>izpildītājmāksliniekiem. LNOB netraucē pārējiem mūzikas tirgus dalībniekiem, ko dotē valsts, jo viņi darbojas citos mūzikas žanros. Pašvaldību un privātie pasākumu producenti savos operas, operetes un baleta uzvedumos iesaista LNOB solistus, gan atsevišķus mūziķus, jo paši nespēj nodrošināt nepieciešamos profesionālos cilvēkresursus pastāvīgai darbībai minētajos žanros. </w:t>
            </w:r>
          </w:p>
        </w:tc>
      </w:tr>
      <w:tr w:rsidR="00BF0B0A" w:rsidRPr="00BF0B0A" w14:paraId="332B5E89" w14:textId="77777777" w:rsidTr="00E160C2">
        <w:tc>
          <w:tcPr>
            <w:tcW w:w="4140" w:type="dxa"/>
            <w:tcBorders>
              <w:top w:val="single" w:sz="4" w:space="0" w:color="auto"/>
              <w:left w:val="single" w:sz="6" w:space="0" w:color="000000"/>
              <w:bottom w:val="single" w:sz="6" w:space="0" w:color="000000"/>
              <w:right w:val="single" w:sz="6" w:space="0" w:color="000000"/>
            </w:tcBorders>
            <w:shd w:val="clear" w:color="auto" w:fill="auto"/>
            <w:hideMark/>
          </w:tcPr>
          <w:p w14:paraId="590891DC"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lastRenderedPageBreak/>
              <w:t>Kādas (tai skaitā, cik būtiskas) būtu iespējamās ilgtermiņa sekas uz patērētājiem, ja publiska persona neturpinātu komercdarbību. Vai tas radītu lielāku zaudējumu patērētājam, nekā darbības turpināšana tirgū.</w:t>
            </w:r>
            <w:r w:rsidRPr="00E160C2">
              <w:rPr>
                <w:rFonts w:ascii="Times New Roman" w:eastAsia="Times New Roman" w:hAnsi="Times New Roman" w:cs="Times New Roman"/>
                <w:color w:val="000000" w:themeColor="text1"/>
                <w:sz w:val="24"/>
                <w:szCs w:val="24"/>
                <w:lang w:eastAsia="lv-LV"/>
              </w:rPr>
              <w:t>  </w:t>
            </w:r>
          </w:p>
        </w:tc>
        <w:tc>
          <w:tcPr>
            <w:tcW w:w="4920" w:type="dxa"/>
            <w:tcBorders>
              <w:top w:val="single" w:sz="4" w:space="0" w:color="auto"/>
              <w:left w:val="nil"/>
              <w:bottom w:val="single" w:sz="6" w:space="0" w:color="000000"/>
              <w:right w:val="single" w:sz="6" w:space="0" w:color="000000"/>
            </w:tcBorders>
            <w:shd w:val="clear" w:color="auto" w:fill="auto"/>
            <w:hideMark/>
          </w:tcPr>
          <w:p w14:paraId="38D0892D"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Neturpinot valsts līdzdarbību LNOB, tā darbība tiktu pārtraukta, apdraudot kultūrpolitiku, kas vērsta uz Latvijas operas un baleta tradīciju nepārtrauktību, daudzveidību un attīstību. Latvijas skatītājiem būtu daudz mazāk iespēju regulāri apmeklēt operas un baleta izrādes, kā arī būtu jāatvēl nesalīdzināmi lielāki finansiālie līdzekļi, iegādājoties biļetes uz privāto koncertorganizāciju rīkotiem operas un baleta uzvedumiem. </w:t>
            </w:r>
          </w:p>
        </w:tc>
      </w:tr>
      <w:tr w:rsidR="00BF0B0A" w:rsidRPr="00BF0B0A" w14:paraId="00C13131" w14:textId="77777777" w:rsidTr="009B4B10">
        <w:tc>
          <w:tcPr>
            <w:tcW w:w="4140" w:type="dxa"/>
            <w:tcBorders>
              <w:top w:val="nil"/>
              <w:left w:val="single" w:sz="6" w:space="0" w:color="000000"/>
              <w:bottom w:val="single" w:sz="6" w:space="0" w:color="000000"/>
              <w:right w:val="single" w:sz="6" w:space="0" w:color="000000"/>
            </w:tcBorders>
            <w:shd w:val="clear" w:color="auto" w:fill="auto"/>
            <w:hideMark/>
          </w:tcPr>
          <w:p w14:paraId="21D689C9"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t>Vai publiskas personas iesaiste komercdarbībā neabsorbēs kapitālu un cilvēkresursus no citiem tirgiem (piemēram, vai konkrēta pakalpojuma nodrošināšana no publiskas personas puses negatīvi neietekmēs resursu pieejamību tirgos, kuros pastāv veselīga konkurence).</w:t>
            </w:r>
            <w:r w:rsidRPr="00E160C2">
              <w:rPr>
                <w:rFonts w:ascii="Times New Roman" w:eastAsia="Times New Roman" w:hAnsi="Times New Roman" w:cs="Times New Roman"/>
                <w:color w:val="000000" w:themeColor="text1"/>
                <w:sz w:val="24"/>
                <w:szCs w:val="24"/>
                <w:lang w:eastAsia="lv-LV"/>
              </w:rPr>
              <w:t>  </w:t>
            </w:r>
          </w:p>
        </w:tc>
        <w:tc>
          <w:tcPr>
            <w:tcW w:w="4920" w:type="dxa"/>
            <w:tcBorders>
              <w:top w:val="nil"/>
              <w:left w:val="nil"/>
              <w:bottom w:val="single" w:sz="6" w:space="0" w:color="000000"/>
              <w:right w:val="single" w:sz="6" w:space="0" w:color="000000"/>
            </w:tcBorders>
            <w:shd w:val="clear" w:color="auto" w:fill="auto"/>
            <w:hideMark/>
          </w:tcPr>
          <w:p w14:paraId="3E709998"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Nē, publiskas personas iesaiste LNOB neabsorbē kapitālu un cilvēkresursus, bet tos attīstīta un nodarbina. LNOB ir būtiska platforma nozares speciālistu nodarbināšanai un iespēja profesionālai izaugsmei. Pastāv reāls risks, ka ārvalstu tirgū esošie opernami aizvilina LNOB cilvēkresursus, balstoties uz vokālistu, baletdejotāju, diriģentu un mūziķu nekonkurētspējīgo atalgojuma līmeni Latvijā. </w:t>
            </w:r>
          </w:p>
        </w:tc>
      </w:tr>
      <w:tr w:rsidR="00BF0B0A" w:rsidRPr="00BF0B0A" w14:paraId="382BB037" w14:textId="77777777" w:rsidTr="009B4B10">
        <w:tc>
          <w:tcPr>
            <w:tcW w:w="4140" w:type="dxa"/>
            <w:tcBorders>
              <w:top w:val="nil"/>
              <w:left w:val="single" w:sz="6" w:space="0" w:color="000000"/>
              <w:bottom w:val="single" w:sz="6" w:space="0" w:color="000000"/>
              <w:right w:val="single" w:sz="6" w:space="0" w:color="000000"/>
            </w:tcBorders>
            <w:shd w:val="clear" w:color="auto" w:fill="auto"/>
            <w:hideMark/>
          </w:tcPr>
          <w:p w14:paraId="0E88D788"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t>Vai un cik būtiski publiskas personas iesaiste komercdarbībā negatīvi ietekmēs privātā sektora inovācijas un attīstību jebkurā no tirgiem, ko PPK darbība varētu ietekmēt/skart.</w:t>
            </w:r>
            <w:r w:rsidRPr="00E160C2">
              <w:rPr>
                <w:rFonts w:ascii="Times New Roman" w:eastAsia="Times New Roman" w:hAnsi="Times New Roman" w:cs="Times New Roman"/>
                <w:color w:val="000000" w:themeColor="text1"/>
                <w:sz w:val="24"/>
                <w:szCs w:val="24"/>
                <w:lang w:eastAsia="lv-LV"/>
              </w:rPr>
              <w:t>  </w:t>
            </w:r>
          </w:p>
        </w:tc>
        <w:tc>
          <w:tcPr>
            <w:tcW w:w="4920" w:type="dxa"/>
            <w:tcBorders>
              <w:top w:val="nil"/>
              <w:left w:val="nil"/>
              <w:bottom w:val="single" w:sz="6" w:space="0" w:color="000000"/>
              <w:right w:val="single" w:sz="6" w:space="0" w:color="000000"/>
            </w:tcBorders>
            <w:shd w:val="clear" w:color="auto" w:fill="auto"/>
            <w:hideMark/>
          </w:tcPr>
          <w:p w14:paraId="32C12EC3"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Publiskas personas iesaiste komercdarbībā negatīvi neietekmē privātā sektora inovācijas, ņemot vērā, ka privātā sektora darbībā nav vērojamas inovācijas operas un klasiskā baleta mākslas jomā – tā vērsta uz komerciāliem principiem balstītu koncertprogrammu un uzvedumu izveidi. </w:t>
            </w:r>
          </w:p>
        </w:tc>
      </w:tr>
      <w:tr w:rsidR="00BF0B0A" w:rsidRPr="00BF0B0A" w14:paraId="3E645D03" w14:textId="77777777" w:rsidTr="009B4B10">
        <w:tc>
          <w:tcPr>
            <w:tcW w:w="4140" w:type="dxa"/>
            <w:tcBorders>
              <w:top w:val="nil"/>
              <w:left w:val="single" w:sz="6" w:space="0" w:color="000000"/>
              <w:bottom w:val="single" w:sz="6" w:space="0" w:color="000000"/>
              <w:right w:val="single" w:sz="6" w:space="0" w:color="000000"/>
            </w:tcBorders>
            <w:shd w:val="clear" w:color="auto" w:fill="auto"/>
            <w:hideMark/>
          </w:tcPr>
          <w:p w14:paraId="7F14071B"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t>Kāds varētu būt iespējamais investīciju apjoms PPK tuvāko 1-5 gadu laikā. Vai ieguvumi no preces/pakalpojuma atsver investīcijas, proti, vai alternatīvās izmaksas nav pārāk augstas (vai nav jāatsakās no investēšanas lietderīgākā un patērētājiem vēlamākā projektā).</w:t>
            </w:r>
            <w:r w:rsidRPr="00E160C2">
              <w:rPr>
                <w:rFonts w:ascii="Times New Roman" w:eastAsia="Times New Roman" w:hAnsi="Times New Roman" w:cs="Times New Roman"/>
                <w:color w:val="000000" w:themeColor="text1"/>
                <w:sz w:val="24"/>
                <w:szCs w:val="24"/>
                <w:lang w:eastAsia="lv-LV"/>
              </w:rPr>
              <w:t>  </w:t>
            </w:r>
          </w:p>
        </w:tc>
        <w:tc>
          <w:tcPr>
            <w:tcW w:w="4920" w:type="dxa"/>
            <w:tcBorders>
              <w:top w:val="nil"/>
              <w:left w:val="nil"/>
              <w:bottom w:val="single" w:sz="6" w:space="0" w:color="000000"/>
              <w:right w:val="single" w:sz="6" w:space="0" w:color="000000"/>
            </w:tcBorders>
            <w:shd w:val="clear" w:color="auto" w:fill="auto"/>
            <w:hideMark/>
          </w:tcPr>
          <w:p w14:paraId="3E618627" w14:textId="7BD93128"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Ikgadējs valsts dotāciju apjoms LNOB tuvāko piecu gadu laikā plānots ~9 300 000 </w:t>
            </w:r>
            <w:r w:rsidRPr="00E160C2">
              <w:rPr>
                <w:rFonts w:ascii="Times New Roman" w:eastAsia="Times New Roman" w:hAnsi="Times New Roman" w:cs="Times New Roman"/>
                <w:i/>
                <w:iCs/>
                <w:color w:val="000000" w:themeColor="text1"/>
                <w:sz w:val="24"/>
                <w:szCs w:val="24"/>
                <w:lang w:eastAsia="lv-LV"/>
              </w:rPr>
              <w:t>euro</w:t>
            </w:r>
            <w:r w:rsidRPr="00E160C2">
              <w:rPr>
                <w:rFonts w:ascii="Times New Roman" w:eastAsia="Times New Roman" w:hAnsi="Times New Roman" w:cs="Times New Roman"/>
                <w:color w:val="000000" w:themeColor="text1"/>
                <w:sz w:val="24"/>
                <w:szCs w:val="24"/>
                <w:lang w:eastAsia="lv-LV"/>
              </w:rPr>
              <w:t xml:space="preserve"> apmērā ik gadu. Investīcijas nodrošina LNOB darbību un valsts deleģēto </w:t>
            </w:r>
            <w:r w:rsidR="001E4DBD">
              <w:rPr>
                <w:rFonts w:ascii="Times New Roman" w:eastAsia="Times New Roman" w:hAnsi="Times New Roman" w:cs="Times New Roman"/>
                <w:color w:val="000000" w:themeColor="text1"/>
                <w:sz w:val="24"/>
                <w:szCs w:val="24"/>
                <w:lang w:eastAsia="lv-LV"/>
              </w:rPr>
              <w:t xml:space="preserve">pārvaldes </w:t>
            </w:r>
            <w:r w:rsidRPr="00E160C2">
              <w:rPr>
                <w:rFonts w:ascii="Times New Roman" w:eastAsia="Times New Roman" w:hAnsi="Times New Roman" w:cs="Times New Roman"/>
                <w:color w:val="000000" w:themeColor="text1"/>
                <w:sz w:val="24"/>
                <w:szCs w:val="24"/>
                <w:lang w:eastAsia="lv-LV"/>
              </w:rPr>
              <w:t>uzdevumu veikšanu, bet neveicina starptautisku konkurētspēju gan atalgojuma līmenī gan materiāltehniskās bāzes nodrošinājumā. </w:t>
            </w:r>
          </w:p>
        </w:tc>
      </w:tr>
      <w:tr w:rsidR="00BF0B0A" w:rsidRPr="00BF0B0A" w14:paraId="1B05D793" w14:textId="77777777" w:rsidTr="009B4B10">
        <w:tc>
          <w:tcPr>
            <w:tcW w:w="4140" w:type="dxa"/>
            <w:tcBorders>
              <w:top w:val="single" w:sz="6" w:space="0" w:color="000000"/>
              <w:left w:val="single" w:sz="6" w:space="0" w:color="000000"/>
              <w:bottom w:val="single" w:sz="6" w:space="0" w:color="auto"/>
              <w:right w:val="single" w:sz="6" w:space="0" w:color="000000"/>
            </w:tcBorders>
            <w:shd w:val="clear" w:color="auto" w:fill="auto"/>
            <w:hideMark/>
          </w:tcPr>
          <w:p w14:paraId="2B510393"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t>Vai ir iegūti un izvērtēti citu pušu (gan publiskā, gan privātā sektora) viedokļi par iespējamiem riskiem publiskas personas līdzdalībai kapitālsabiedrībā (piemēram, sabiedriskā apspriešana, aptaujas, konsultācijas ar NVO un uzņēmējiem).</w:t>
            </w:r>
            <w:r w:rsidRPr="00E160C2">
              <w:rPr>
                <w:rFonts w:ascii="Times New Roman" w:eastAsia="Times New Roman" w:hAnsi="Times New Roman" w:cs="Times New Roman"/>
                <w:color w:val="000000" w:themeColor="text1"/>
                <w:sz w:val="24"/>
                <w:szCs w:val="24"/>
                <w:lang w:eastAsia="lv-LV"/>
              </w:rPr>
              <w:t>  </w:t>
            </w:r>
          </w:p>
        </w:tc>
        <w:tc>
          <w:tcPr>
            <w:tcW w:w="4920" w:type="dxa"/>
            <w:tcBorders>
              <w:top w:val="single" w:sz="6" w:space="0" w:color="000000"/>
              <w:left w:val="nil"/>
              <w:bottom w:val="single" w:sz="6" w:space="0" w:color="auto"/>
              <w:right w:val="single" w:sz="6" w:space="0" w:color="000000"/>
            </w:tcBorders>
            <w:shd w:val="clear" w:color="auto" w:fill="auto"/>
            <w:hideMark/>
          </w:tcPr>
          <w:p w14:paraId="5E02DCD1" w14:textId="13F98958" w:rsidR="009B4B10" w:rsidRPr="00E160C2" w:rsidRDefault="009B4B10" w:rsidP="00E160C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 xml:space="preserve">Jā, ir veiktas konsultācijas un </w:t>
            </w:r>
            <w:r w:rsidR="00BF0B0A">
              <w:rPr>
                <w:rFonts w:ascii="Times New Roman" w:eastAsia="Times New Roman" w:hAnsi="Times New Roman" w:cs="Times New Roman"/>
                <w:color w:val="000000" w:themeColor="text1"/>
                <w:sz w:val="24"/>
                <w:szCs w:val="24"/>
                <w:lang w:eastAsia="lv-LV"/>
              </w:rPr>
              <w:t>saņemts</w:t>
            </w:r>
            <w:r w:rsidR="00BF0B0A" w:rsidRPr="00E160C2">
              <w:rPr>
                <w:rFonts w:ascii="Times New Roman" w:eastAsia="Times New Roman" w:hAnsi="Times New Roman" w:cs="Times New Roman"/>
                <w:color w:val="000000" w:themeColor="text1"/>
                <w:sz w:val="24"/>
                <w:szCs w:val="24"/>
                <w:lang w:eastAsia="lv-LV"/>
              </w:rPr>
              <w:t xml:space="preserve"> </w:t>
            </w:r>
            <w:r w:rsidRPr="00E160C2">
              <w:rPr>
                <w:rFonts w:ascii="Times New Roman" w:eastAsia="Times New Roman" w:hAnsi="Times New Roman" w:cs="Times New Roman"/>
                <w:color w:val="000000" w:themeColor="text1"/>
                <w:sz w:val="24"/>
                <w:szCs w:val="24"/>
                <w:lang w:eastAsia="lv-LV"/>
              </w:rPr>
              <w:t>biedrības „Latvijas Mūzikas informācijas centrs” atzinums, kurā minēts, ka Kultūras ministrija LNOB deleģē veikt tād</w:t>
            </w:r>
            <w:r w:rsidR="00695906">
              <w:rPr>
                <w:rFonts w:ascii="Times New Roman" w:eastAsia="Times New Roman" w:hAnsi="Times New Roman" w:cs="Times New Roman"/>
                <w:color w:val="000000" w:themeColor="text1"/>
                <w:sz w:val="24"/>
                <w:szCs w:val="24"/>
                <w:lang w:eastAsia="lv-LV"/>
              </w:rPr>
              <w:t>us</w:t>
            </w:r>
            <w:r w:rsidRPr="00E160C2">
              <w:rPr>
                <w:rFonts w:ascii="Times New Roman" w:eastAsia="Times New Roman" w:hAnsi="Times New Roman" w:cs="Times New Roman"/>
                <w:color w:val="000000" w:themeColor="text1"/>
                <w:sz w:val="24"/>
                <w:szCs w:val="24"/>
                <w:lang w:eastAsia="lv-LV"/>
              </w:rPr>
              <w:t xml:space="preserve"> </w:t>
            </w:r>
            <w:r w:rsidR="00695906" w:rsidRPr="00E160C2">
              <w:rPr>
                <w:rFonts w:ascii="Times New Roman" w:eastAsia="Times New Roman" w:hAnsi="Times New Roman" w:cs="Times New Roman"/>
                <w:color w:val="000000" w:themeColor="text1"/>
                <w:sz w:val="24"/>
                <w:szCs w:val="24"/>
                <w:lang w:eastAsia="lv-LV"/>
              </w:rPr>
              <w:t>nozīmīg</w:t>
            </w:r>
            <w:r w:rsidR="00695906">
              <w:rPr>
                <w:rFonts w:ascii="Times New Roman" w:eastAsia="Times New Roman" w:hAnsi="Times New Roman" w:cs="Times New Roman"/>
                <w:color w:val="000000" w:themeColor="text1"/>
                <w:sz w:val="24"/>
                <w:szCs w:val="24"/>
                <w:lang w:eastAsia="lv-LV"/>
              </w:rPr>
              <w:t>us</w:t>
            </w:r>
            <w:r w:rsidR="00695906" w:rsidRPr="00E160C2">
              <w:rPr>
                <w:rFonts w:ascii="Times New Roman" w:eastAsia="Times New Roman" w:hAnsi="Times New Roman" w:cs="Times New Roman"/>
                <w:color w:val="000000" w:themeColor="text1"/>
                <w:sz w:val="24"/>
                <w:szCs w:val="24"/>
                <w:lang w:eastAsia="lv-LV"/>
              </w:rPr>
              <w:t xml:space="preserve"> </w:t>
            </w:r>
            <w:r w:rsidR="00695906">
              <w:rPr>
                <w:rFonts w:ascii="Times New Roman" w:eastAsia="Times New Roman" w:hAnsi="Times New Roman" w:cs="Times New Roman"/>
                <w:color w:val="000000" w:themeColor="text1"/>
                <w:sz w:val="24"/>
                <w:szCs w:val="24"/>
                <w:lang w:eastAsia="lv-LV"/>
              </w:rPr>
              <w:t>valsts pārvaldes uzdevumus</w:t>
            </w:r>
            <w:r w:rsidR="00695906" w:rsidRPr="00E160C2">
              <w:rPr>
                <w:rFonts w:ascii="Times New Roman" w:eastAsia="Times New Roman" w:hAnsi="Times New Roman" w:cs="Times New Roman"/>
                <w:color w:val="000000" w:themeColor="text1"/>
                <w:sz w:val="24"/>
                <w:szCs w:val="24"/>
                <w:lang w:eastAsia="lv-LV"/>
              </w:rPr>
              <w:t xml:space="preserve"> </w:t>
            </w:r>
            <w:r w:rsidRPr="00E160C2">
              <w:rPr>
                <w:rFonts w:ascii="Times New Roman" w:eastAsia="Times New Roman" w:hAnsi="Times New Roman" w:cs="Times New Roman"/>
                <w:color w:val="000000" w:themeColor="text1"/>
                <w:sz w:val="24"/>
                <w:szCs w:val="24"/>
                <w:lang w:eastAsia="lv-LV"/>
              </w:rPr>
              <w:t xml:space="preserve">kā kvalitatīvu, repertuāra ziņā daudzveidīgu, jaunradi veicinošu un nacionālo identitāti stiprinošu operas un baleta izrāžu radīšanu, atskaņošanu un pieejamības nodrošināšanu Latvijas sabiedrībai kā Rīgā, tā </w:t>
            </w:r>
            <w:r w:rsidRPr="00E160C2">
              <w:rPr>
                <w:rFonts w:ascii="Times New Roman" w:eastAsia="Times New Roman" w:hAnsi="Times New Roman" w:cs="Times New Roman"/>
                <w:color w:val="000000" w:themeColor="text1"/>
                <w:sz w:val="24"/>
                <w:szCs w:val="24"/>
                <w:lang w:eastAsia="lv-LV"/>
              </w:rPr>
              <w:lastRenderedPageBreak/>
              <w:t xml:space="preserve">Latvijas reģionos. To LNOB veic, gan nodrošinot augsti kvalitatīvas un starptautiski atzītas operas un baleta izrādes praktiski 300 kalendārās dienas gadā kā opernamā Rīgā, tā regulārās viesizrādēs Latvijas reģionos un arī ārvalstīs. Papildus tam LNOB ar īpašiem bērnu un jauniešu izglītības projektiem veicina Latvijas jaunākās sabiedrības daļas pilnvērtīgu izaugsmi un personību veidošanos. LNOB ir vienīgā profesionālā operas un baleta trupa Latvijā. </w:t>
            </w:r>
            <w:r w:rsidR="001A14B0">
              <w:rPr>
                <w:rFonts w:ascii="Times New Roman" w:eastAsia="Times New Roman" w:hAnsi="Times New Roman" w:cs="Times New Roman"/>
                <w:color w:val="000000" w:themeColor="text1"/>
                <w:sz w:val="24"/>
                <w:szCs w:val="24"/>
                <w:lang w:eastAsia="lv-LV"/>
              </w:rPr>
              <w:t>Lai arī</w:t>
            </w:r>
            <w:r w:rsidRPr="00E160C2">
              <w:rPr>
                <w:rFonts w:ascii="Times New Roman" w:eastAsia="Times New Roman" w:hAnsi="Times New Roman" w:cs="Times New Roman"/>
                <w:color w:val="000000" w:themeColor="text1"/>
                <w:sz w:val="24"/>
                <w:szCs w:val="24"/>
                <w:lang w:eastAsia="lv-LV"/>
              </w:rPr>
              <w:t xml:space="preserve"> pēdējo gadu laikā ir bijušas dažādas privātas iniciatīvas opermūzikas žanrā (Siguldas Opermūzikas svētki, Operetes teātris u.c.), tās bez nozīmīga valsts atbalsta nav apliecinājušas dzīvotspēju, nav spējušas sasniegt augstu profesionālu kvalitāti un izaugsmi, žanrisko dažādību, starptautisku atpazīstamību, nedz, kas īpaši būtiski, spējušas nodrošināt šo trupu tehniskās un tehnoloģiskās darbības efektivitāti un ilgtspēju. Secinām</w:t>
            </w:r>
            <w:r w:rsidR="001A14B0">
              <w:rPr>
                <w:rFonts w:ascii="Times New Roman" w:eastAsia="Times New Roman" w:hAnsi="Times New Roman" w:cs="Times New Roman"/>
                <w:color w:val="000000" w:themeColor="text1"/>
                <w:sz w:val="24"/>
                <w:szCs w:val="24"/>
                <w:lang w:eastAsia="lv-LV"/>
              </w:rPr>
              <w:t>s</w:t>
            </w:r>
            <w:r w:rsidRPr="00E160C2">
              <w:rPr>
                <w:rFonts w:ascii="Times New Roman" w:eastAsia="Times New Roman" w:hAnsi="Times New Roman" w:cs="Times New Roman"/>
                <w:color w:val="000000" w:themeColor="text1"/>
                <w:sz w:val="24"/>
                <w:szCs w:val="24"/>
                <w:lang w:eastAsia="lv-LV"/>
              </w:rPr>
              <w:t xml:space="preserve">, ka pašreizējais modelis, kur valsts </w:t>
            </w:r>
            <w:r w:rsidR="002B1486" w:rsidRPr="00E160C2">
              <w:rPr>
                <w:rFonts w:ascii="Times New Roman" w:eastAsia="Times New Roman" w:hAnsi="Times New Roman" w:cs="Times New Roman"/>
                <w:color w:val="000000" w:themeColor="text1"/>
                <w:sz w:val="24"/>
                <w:szCs w:val="24"/>
                <w:lang w:eastAsia="lv-LV"/>
              </w:rPr>
              <w:t>iesaist</w:t>
            </w:r>
            <w:r w:rsidR="002B1486">
              <w:rPr>
                <w:rFonts w:ascii="Times New Roman" w:eastAsia="Times New Roman" w:hAnsi="Times New Roman" w:cs="Times New Roman"/>
                <w:color w:val="000000" w:themeColor="text1"/>
                <w:sz w:val="24"/>
                <w:szCs w:val="24"/>
                <w:lang w:eastAsia="lv-LV"/>
              </w:rPr>
              <w:t>ās</w:t>
            </w:r>
            <w:r w:rsidR="00E31DD9">
              <w:rPr>
                <w:rFonts w:ascii="Times New Roman" w:eastAsia="Times New Roman" w:hAnsi="Times New Roman" w:cs="Times New Roman"/>
                <w:color w:val="000000" w:themeColor="text1"/>
                <w:sz w:val="24"/>
                <w:szCs w:val="24"/>
                <w:lang w:eastAsia="lv-LV"/>
              </w:rPr>
              <w:t xml:space="preserve"> minēto</w:t>
            </w:r>
            <w:r w:rsidRPr="00E160C2">
              <w:rPr>
                <w:rFonts w:ascii="Times New Roman" w:eastAsia="Times New Roman" w:hAnsi="Times New Roman" w:cs="Times New Roman"/>
                <w:color w:val="000000" w:themeColor="text1"/>
                <w:sz w:val="24"/>
                <w:szCs w:val="24"/>
                <w:lang w:eastAsia="lv-LV"/>
              </w:rPr>
              <w:t xml:space="preserve"> funkciju nodrošināšanā kā kapitālsabiedrības kapitāl</w:t>
            </w:r>
            <w:r w:rsidR="002B1486">
              <w:rPr>
                <w:rFonts w:ascii="Times New Roman" w:eastAsia="Times New Roman" w:hAnsi="Times New Roman" w:cs="Times New Roman"/>
                <w:color w:val="000000" w:themeColor="text1"/>
                <w:sz w:val="24"/>
                <w:szCs w:val="24"/>
                <w:lang w:eastAsia="lv-LV"/>
              </w:rPr>
              <w:t xml:space="preserve">a </w:t>
            </w:r>
            <w:r w:rsidRPr="00E160C2">
              <w:rPr>
                <w:rFonts w:ascii="Times New Roman" w:eastAsia="Times New Roman" w:hAnsi="Times New Roman" w:cs="Times New Roman"/>
                <w:color w:val="000000" w:themeColor="text1"/>
                <w:sz w:val="24"/>
                <w:szCs w:val="24"/>
                <w:lang w:eastAsia="lv-LV"/>
              </w:rPr>
              <w:t xml:space="preserve">daļu </w:t>
            </w:r>
            <w:r w:rsidR="00E31DD9" w:rsidRPr="00E160C2">
              <w:rPr>
                <w:rFonts w:ascii="Times New Roman" w:eastAsia="Times New Roman" w:hAnsi="Times New Roman" w:cs="Times New Roman"/>
                <w:color w:val="000000" w:themeColor="text1"/>
                <w:sz w:val="24"/>
                <w:szCs w:val="24"/>
                <w:lang w:eastAsia="lv-LV"/>
              </w:rPr>
              <w:t>turētāj</w:t>
            </w:r>
            <w:r w:rsidR="00E31DD9">
              <w:rPr>
                <w:rFonts w:ascii="Times New Roman" w:eastAsia="Times New Roman" w:hAnsi="Times New Roman" w:cs="Times New Roman"/>
                <w:color w:val="000000" w:themeColor="text1"/>
                <w:sz w:val="24"/>
                <w:szCs w:val="24"/>
                <w:lang w:eastAsia="lv-LV"/>
              </w:rPr>
              <w:t>s</w:t>
            </w:r>
            <w:r w:rsidRPr="00E160C2">
              <w:rPr>
                <w:rFonts w:ascii="Times New Roman" w:eastAsia="Times New Roman" w:hAnsi="Times New Roman" w:cs="Times New Roman"/>
                <w:color w:val="000000" w:themeColor="text1"/>
                <w:sz w:val="24"/>
                <w:szCs w:val="24"/>
                <w:lang w:eastAsia="lv-LV"/>
              </w:rPr>
              <w:t xml:space="preserve">, LNOB deleģējot veikt </w:t>
            </w:r>
            <w:r w:rsidR="00E31DD9">
              <w:rPr>
                <w:rFonts w:ascii="Times New Roman" w:eastAsia="Times New Roman" w:hAnsi="Times New Roman" w:cs="Times New Roman"/>
                <w:color w:val="000000" w:themeColor="text1"/>
                <w:sz w:val="24"/>
                <w:szCs w:val="24"/>
                <w:lang w:eastAsia="lv-LV"/>
              </w:rPr>
              <w:t xml:space="preserve">minētos </w:t>
            </w:r>
            <w:r w:rsidR="001345AB">
              <w:rPr>
                <w:rFonts w:ascii="Times New Roman" w:eastAsia="Times New Roman" w:hAnsi="Times New Roman" w:cs="Times New Roman"/>
                <w:color w:val="000000" w:themeColor="text1"/>
                <w:sz w:val="24"/>
                <w:szCs w:val="24"/>
                <w:lang w:eastAsia="lv-LV"/>
              </w:rPr>
              <w:t>nozīmīgos</w:t>
            </w:r>
            <w:r w:rsidR="00E31DD9">
              <w:rPr>
                <w:rFonts w:ascii="Times New Roman" w:eastAsia="Times New Roman" w:hAnsi="Times New Roman" w:cs="Times New Roman"/>
                <w:color w:val="000000" w:themeColor="text1"/>
                <w:sz w:val="24"/>
                <w:szCs w:val="24"/>
                <w:lang w:eastAsia="lv-LV"/>
              </w:rPr>
              <w:t xml:space="preserve"> valsts pārvaldes uzdevumus</w:t>
            </w:r>
            <w:r w:rsidRPr="00E160C2">
              <w:rPr>
                <w:rFonts w:ascii="Times New Roman" w:eastAsia="Times New Roman" w:hAnsi="Times New Roman" w:cs="Times New Roman"/>
                <w:color w:val="000000" w:themeColor="text1"/>
                <w:sz w:val="24"/>
                <w:szCs w:val="24"/>
                <w:lang w:eastAsia="lv-LV"/>
              </w:rPr>
              <w:t>, ir veiksmīgi izturējis laika pārbaudi un uzskatāms par optimālu Latvijas kultūrpolitiskajai un tirgus situācijai. </w:t>
            </w:r>
          </w:p>
          <w:p w14:paraId="2EDE2388" w14:textId="77777777" w:rsidR="009B4B10" w:rsidRPr="00E160C2" w:rsidRDefault="009B4B10" w:rsidP="00E160C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Lielās mūzikas balvas žūrija, kurā darbojas neatkarīgi mūzikas eksperti, katru gadu veic Latvijas mūzikas dzīves notikumu kvalitātes izvērtējumu. Izcilākās koncertprogrammas, iestudējumi, interpretācijas un izpildītājmākslinieki un mūzikas radītāji tiek apbalvoti ar šo prestižo balvu. LNOB savas darbības laikā guvis vairākas Lielās mūzikas balvas par saviem uzvedumiem, kas apliecina augstu un noturīgu LNOB profesionālās kvalitātes līmeni. </w:t>
            </w:r>
          </w:p>
        </w:tc>
      </w:tr>
      <w:tr w:rsidR="00BF0B0A" w:rsidRPr="00BF0B0A" w14:paraId="0A59A6A6" w14:textId="77777777" w:rsidTr="009B4B10">
        <w:tc>
          <w:tcPr>
            <w:tcW w:w="4140" w:type="dxa"/>
            <w:tcBorders>
              <w:top w:val="single" w:sz="6" w:space="0" w:color="auto"/>
              <w:left w:val="single" w:sz="6" w:space="0" w:color="000000"/>
              <w:bottom w:val="single" w:sz="6" w:space="0" w:color="000000"/>
              <w:right w:val="single" w:sz="6" w:space="0" w:color="000000"/>
            </w:tcBorders>
            <w:shd w:val="clear" w:color="auto" w:fill="auto"/>
            <w:hideMark/>
          </w:tcPr>
          <w:p w14:paraId="4A2BDA99" w14:textId="77777777"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b/>
                <w:bCs/>
                <w:color w:val="000000" w:themeColor="text1"/>
                <w:sz w:val="24"/>
                <w:szCs w:val="24"/>
                <w:lang w:eastAsia="lv-LV"/>
              </w:rPr>
              <w:lastRenderedPageBreak/>
              <w:t>Vai publiskā persona ir veikusi ietekmes uz konkurenci izvērtējumu (konkurences situācijas novērtējums, kas sevī ietver, piemēram, apzināt tirgū esošos komersantus, pakalpojumu/preču pieejamība, iespējamās tirgus barjeras), identificējot konkurencei draudzīgāko risinājumu.</w:t>
            </w:r>
            <w:r w:rsidRPr="00E160C2">
              <w:rPr>
                <w:rFonts w:ascii="Times New Roman" w:eastAsia="Times New Roman" w:hAnsi="Times New Roman" w:cs="Times New Roman"/>
                <w:color w:val="000000" w:themeColor="text1"/>
                <w:sz w:val="24"/>
                <w:szCs w:val="24"/>
                <w:lang w:eastAsia="lv-LV"/>
              </w:rPr>
              <w:t>  </w:t>
            </w:r>
          </w:p>
        </w:tc>
        <w:tc>
          <w:tcPr>
            <w:tcW w:w="4920" w:type="dxa"/>
            <w:tcBorders>
              <w:top w:val="single" w:sz="6" w:space="0" w:color="auto"/>
              <w:left w:val="nil"/>
              <w:bottom w:val="single" w:sz="6" w:space="0" w:color="000000"/>
              <w:right w:val="single" w:sz="6" w:space="0" w:color="000000"/>
            </w:tcBorders>
            <w:shd w:val="clear" w:color="auto" w:fill="auto"/>
            <w:hideMark/>
          </w:tcPr>
          <w:p w14:paraId="0F6E0244" w14:textId="3F5C5CC1" w:rsidR="009B4B10" w:rsidRPr="00E160C2" w:rsidRDefault="009B4B10" w:rsidP="00E160C2">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E160C2">
              <w:rPr>
                <w:rFonts w:ascii="Times New Roman" w:eastAsia="Times New Roman" w:hAnsi="Times New Roman" w:cs="Times New Roman"/>
                <w:color w:val="000000" w:themeColor="text1"/>
                <w:sz w:val="24"/>
                <w:szCs w:val="24"/>
                <w:lang w:eastAsia="lv-LV"/>
              </w:rPr>
              <w:t xml:space="preserve">Jā, Kultūras ministrija 2020.gadā sadarbībā ar Latvijas Kultūras akadēmiju un SIA „Analītisko pētījumu un stratēģiju laboratorija” veikusi profesionālā teātra un mūzikas mākslas jomas izvērtējumu, kā arī pastāvīgi uzrauga situāciju nozarē, pārzinot visu atsevišķo tirgus dalībnieku darbības specifiku, tirgus segmentus un attīstības instrumentus. </w:t>
            </w:r>
            <w:r w:rsidR="00336D9F" w:rsidRPr="00BF0B0A">
              <w:rPr>
                <w:rFonts w:ascii="Times New Roman" w:eastAsia="Times New Roman" w:hAnsi="Times New Roman" w:cs="Times New Roman"/>
                <w:color w:val="000000" w:themeColor="text1"/>
                <w:sz w:val="24"/>
                <w:szCs w:val="24"/>
                <w:lang w:eastAsia="lv-LV"/>
              </w:rPr>
              <w:t xml:space="preserve">Kultūras ministrijā darbojas Latvijas Mūzikas padome, kas sevī apvieno gan valsts kapitālsabiedrību, gan nevalstiskā sektora pārstāvjus, gan nozares dalībniekus pārstāvošas biedrības un starptautisku profesionālo organizāciju Latvijas teritoriālās vienības, gan citus ar nozari saistītus ekspertus, kas analizē situāciju nozarē un sniedz priekšlikumus </w:t>
            </w:r>
            <w:r w:rsidR="00336D9F" w:rsidRPr="00BF0B0A">
              <w:rPr>
                <w:rFonts w:ascii="Times New Roman" w:eastAsia="Times New Roman" w:hAnsi="Times New Roman" w:cs="Times New Roman"/>
                <w:color w:val="000000" w:themeColor="text1"/>
                <w:sz w:val="24"/>
                <w:szCs w:val="24"/>
                <w:lang w:eastAsia="lv-LV"/>
              </w:rPr>
              <w:lastRenderedPageBreak/>
              <w:t>kultūrpolitikas veidošanai un īstenošanai, tai skaitā piedaloties Mūzikas nozares stratēģijas</w:t>
            </w:r>
            <w:r w:rsidR="00336D9F" w:rsidRPr="00B51C02">
              <w:rPr>
                <w:rFonts w:ascii="Times New Roman" w:eastAsia="Times New Roman" w:hAnsi="Times New Roman" w:cs="Times New Roman"/>
                <w:color w:val="000000" w:themeColor="text1"/>
                <w:sz w:val="24"/>
                <w:szCs w:val="24"/>
                <w:lang w:eastAsia="lv-LV"/>
              </w:rPr>
              <w:t xml:space="preserve"> 2014.-2020.gadam un Kultūrpolitikas </w:t>
            </w:r>
            <w:r w:rsidR="00336D9F" w:rsidRPr="00BF0B0A">
              <w:rPr>
                <w:rFonts w:ascii="Times New Roman" w:eastAsia="Times New Roman" w:hAnsi="Times New Roman" w:cs="Times New Roman"/>
                <w:color w:val="000000" w:themeColor="text1"/>
                <w:sz w:val="24"/>
                <w:szCs w:val="24"/>
                <w:lang w:eastAsia="lv-LV"/>
              </w:rPr>
              <w:t xml:space="preserve">pamatnostādņu 2022.-2027.gadam „Kultūrvalsts” (apstiprinātas ar Ministru kabineta 2022.gada 1.marta rīkojumu Nr.143) izstrādē. </w:t>
            </w:r>
            <w:r w:rsidR="00336D9F" w:rsidRPr="00E160C2">
              <w:rPr>
                <w:rFonts w:ascii="Times New Roman" w:eastAsia="Times New Roman" w:hAnsi="Times New Roman" w:cs="Times New Roman"/>
                <w:color w:val="000000" w:themeColor="text1"/>
                <w:sz w:val="24"/>
                <w:szCs w:val="24"/>
                <w:lang w:eastAsia="lv-LV"/>
              </w:rPr>
              <w:t>  </w:t>
            </w:r>
          </w:p>
        </w:tc>
      </w:tr>
    </w:tbl>
    <w:p w14:paraId="360A5DA2" w14:textId="5514B21C" w:rsidR="0097309F" w:rsidRPr="00E160C2" w:rsidRDefault="001D61C9" w:rsidP="0097309F">
      <w:pPr>
        <w:spacing w:after="0" w:line="240" w:lineRule="auto"/>
        <w:textAlignment w:val="baseline"/>
        <w:rPr>
          <w:rFonts w:ascii="Times New Roman" w:eastAsia="Times New Roman" w:hAnsi="Times New Roman" w:cs="Times New Roman"/>
          <w:bCs/>
          <w:color w:val="000000" w:themeColor="text1"/>
          <w:sz w:val="24"/>
          <w:szCs w:val="24"/>
        </w:rPr>
      </w:pPr>
      <w:r w:rsidRPr="00E160C2">
        <w:rPr>
          <w:rFonts w:ascii="Times New Roman" w:eastAsia="Times New Roman" w:hAnsi="Times New Roman" w:cs="Times New Roman"/>
          <w:color w:val="000000" w:themeColor="text1"/>
          <w:sz w:val="24"/>
          <w:szCs w:val="24"/>
          <w:lang w:eastAsia="lv-LV"/>
        </w:rPr>
        <w:lastRenderedPageBreak/>
        <w:t> </w:t>
      </w:r>
    </w:p>
    <w:p w14:paraId="3AFEF36F" w14:textId="0D2D269B" w:rsidR="00711056" w:rsidRPr="00E160C2" w:rsidRDefault="00711056" w:rsidP="00DB246F">
      <w:pPr>
        <w:spacing w:after="0" w:line="240" w:lineRule="auto"/>
        <w:ind w:firstLine="284"/>
        <w:rPr>
          <w:rFonts w:ascii="Times New Roman" w:eastAsia="Times New Roman" w:hAnsi="Times New Roman" w:cs="Times New Roman"/>
          <w:bCs/>
          <w:color w:val="000000" w:themeColor="text1"/>
          <w:sz w:val="24"/>
          <w:szCs w:val="24"/>
        </w:rPr>
      </w:pPr>
    </w:p>
    <w:sectPr w:rsidR="00711056" w:rsidRPr="00E160C2" w:rsidSect="00DB246F">
      <w:headerReference w:type="default" r:id="rId9"/>
      <w:footerReference w:type="default" r:id="rId10"/>
      <w:footerReference w:type="first" r:id="rId11"/>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33728" w14:textId="77777777" w:rsidR="00B945D1" w:rsidRDefault="00B945D1" w:rsidP="00B945D1">
      <w:pPr>
        <w:spacing w:after="0" w:line="240" w:lineRule="auto"/>
      </w:pPr>
      <w:r>
        <w:separator/>
      </w:r>
    </w:p>
  </w:endnote>
  <w:endnote w:type="continuationSeparator" w:id="0">
    <w:p w14:paraId="0188EDDD" w14:textId="77777777" w:rsidR="00B945D1" w:rsidRDefault="00B945D1" w:rsidP="00B94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BBD1" w14:textId="2E715469" w:rsidR="00B945D1" w:rsidRPr="00DB246F" w:rsidRDefault="0076378E">
    <w:pPr>
      <w:pStyle w:val="Kjene"/>
      <w:rPr>
        <w:sz w:val="20"/>
        <w:szCs w:val="20"/>
      </w:rPr>
    </w:pPr>
    <w:r w:rsidRPr="00DB246F">
      <w:rPr>
        <w:rFonts w:ascii="Times New Roman" w:hAnsi="Times New Roman" w:cs="Times New Roman"/>
        <w:sz w:val="20"/>
        <w:szCs w:val="20"/>
      </w:rPr>
      <w:t>KM</w:t>
    </w:r>
    <w:r>
      <w:rPr>
        <w:rFonts w:ascii="Times New Roman" w:hAnsi="Times New Roman" w:cs="Times New Roman"/>
        <w:sz w:val="20"/>
        <w:szCs w:val="20"/>
      </w:rPr>
      <w:t>Anotp01</w:t>
    </w:r>
    <w:r w:rsidR="00020CE4" w:rsidRPr="00DB246F">
      <w:rPr>
        <w:rFonts w:ascii="Times New Roman" w:hAnsi="Times New Roman" w:cs="Times New Roman"/>
        <w:sz w:val="20"/>
        <w:szCs w:val="20"/>
      </w:rPr>
      <w:t>_</w:t>
    </w:r>
    <w:r w:rsidR="00B57CC1">
      <w:rPr>
        <w:rFonts w:ascii="Times New Roman" w:hAnsi="Times New Roman" w:cs="Times New Roman"/>
        <w:sz w:val="20"/>
        <w:szCs w:val="20"/>
      </w:rPr>
      <w:t>040822</w:t>
    </w:r>
    <w:r w:rsidR="00020CE4" w:rsidRPr="00DB246F">
      <w:rPr>
        <w:rFonts w:ascii="Times New Roman" w:hAnsi="Times New Roman" w:cs="Times New Roman"/>
        <w:sz w:val="20"/>
        <w:szCs w:val="20"/>
      </w:rPr>
      <w:t>_</w:t>
    </w:r>
    <w:r w:rsidR="00B57CC1" w:rsidRPr="00B57CC1">
      <w:rPr>
        <w:rFonts w:ascii="Times New Roman" w:hAnsi="Times New Roman" w:cs="Times New Roman"/>
        <w:sz w:val="20"/>
        <w:szCs w:val="20"/>
      </w:rPr>
      <w:t>lidzdaliba_visp_strateg_merkis_LNOB</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9A1D5" w14:textId="21489F28" w:rsidR="00711056" w:rsidRPr="00DB246F" w:rsidRDefault="0076378E">
    <w:pPr>
      <w:pStyle w:val="Kjene"/>
      <w:rPr>
        <w:sz w:val="20"/>
        <w:szCs w:val="20"/>
      </w:rPr>
    </w:pPr>
    <w:r w:rsidRPr="00DB246F">
      <w:rPr>
        <w:rFonts w:ascii="Times New Roman" w:hAnsi="Times New Roman" w:cs="Times New Roman"/>
        <w:sz w:val="20"/>
        <w:szCs w:val="20"/>
      </w:rPr>
      <w:t>KM</w:t>
    </w:r>
    <w:r>
      <w:rPr>
        <w:rFonts w:ascii="Times New Roman" w:hAnsi="Times New Roman" w:cs="Times New Roman"/>
        <w:sz w:val="20"/>
        <w:szCs w:val="20"/>
      </w:rPr>
      <w:t>Anotp</w:t>
    </w:r>
    <w:r w:rsidR="00936A5C">
      <w:rPr>
        <w:rFonts w:ascii="Times New Roman" w:hAnsi="Times New Roman" w:cs="Times New Roman"/>
        <w:sz w:val="20"/>
        <w:szCs w:val="20"/>
      </w:rPr>
      <w:t>02</w:t>
    </w:r>
    <w:r w:rsidR="00711056" w:rsidRPr="00DB246F">
      <w:rPr>
        <w:rFonts w:ascii="Times New Roman" w:hAnsi="Times New Roman" w:cs="Times New Roman"/>
        <w:sz w:val="20"/>
        <w:szCs w:val="20"/>
      </w:rPr>
      <w:t>_</w:t>
    </w:r>
    <w:r w:rsidR="00A17015">
      <w:rPr>
        <w:rFonts w:ascii="Times New Roman" w:hAnsi="Times New Roman" w:cs="Times New Roman"/>
        <w:sz w:val="20"/>
        <w:szCs w:val="20"/>
      </w:rPr>
      <w:t>0</w:t>
    </w:r>
    <w:r w:rsidR="00B57CC1">
      <w:rPr>
        <w:rFonts w:ascii="Times New Roman" w:hAnsi="Times New Roman" w:cs="Times New Roman"/>
        <w:sz w:val="20"/>
        <w:szCs w:val="20"/>
      </w:rPr>
      <w:t>4</w:t>
    </w:r>
    <w:r w:rsidR="00A17015">
      <w:rPr>
        <w:rFonts w:ascii="Times New Roman" w:hAnsi="Times New Roman" w:cs="Times New Roman"/>
        <w:sz w:val="20"/>
        <w:szCs w:val="20"/>
      </w:rPr>
      <w:t>08</w:t>
    </w:r>
    <w:r>
      <w:rPr>
        <w:rFonts w:ascii="Times New Roman" w:hAnsi="Times New Roman" w:cs="Times New Roman"/>
        <w:sz w:val="20"/>
        <w:szCs w:val="20"/>
      </w:rPr>
      <w:t>22</w:t>
    </w:r>
    <w:r w:rsidR="00711056" w:rsidRPr="00DB246F">
      <w:rPr>
        <w:rFonts w:ascii="Times New Roman" w:hAnsi="Times New Roman" w:cs="Times New Roman"/>
        <w:sz w:val="20"/>
        <w:szCs w:val="20"/>
      </w:rPr>
      <w:t>_</w:t>
    </w:r>
    <w:r w:rsidR="00B57CC1" w:rsidRPr="00B57CC1">
      <w:rPr>
        <w:rFonts w:ascii="Times New Roman" w:hAnsi="Times New Roman" w:cs="Times New Roman"/>
        <w:sz w:val="20"/>
        <w:szCs w:val="20"/>
      </w:rPr>
      <w:t>lidzdaliba_visp_strateg_merkis_LNOB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C06A2" w14:textId="77777777" w:rsidR="00B945D1" w:rsidRDefault="00B945D1" w:rsidP="00B945D1">
      <w:pPr>
        <w:spacing w:after="0" w:line="240" w:lineRule="auto"/>
      </w:pPr>
      <w:r>
        <w:separator/>
      </w:r>
    </w:p>
  </w:footnote>
  <w:footnote w:type="continuationSeparator" w:id="0">
    <w:p w14:paraId="705C346B" w14:textId="77777777" w:rsidR="00B945D1" w:rsidRDefault="00B945D1" w:rsidP="00B945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09574670"/>
      <w:docPartObj>
        <w:docPartGallery w:val="Page Numbers (Top of Page)"/>
        <w:docPartUnique/>
      </w:docPartObj>
    </w:sdtPr>
    <w:sdtEndPr/>
    <w:sdtContent>
      <w:p w14:paraId="193A26E2" w14:textId="7A8BCAF8" w:rsidR="00711056" w:rsidRPr="00DB246F" w:rsidRDefault="00711056">
        <w:pPr>
          <w:pStyle w:val="Galvene"/>
          <w:jc w:val="center"/>
          <w:rPr>
            <w:rFonts w:ascii="Times New Roman" w:hAnsi="Times New Roman" w:cs="Times New Roman"/>
            <w:sz w:val="24"/>
            <w:szCs w:val="24"/>
          </w:rPr>
        </w:pPr>
        <w:r w:rsidRPr="00DB246F">
          <w:rPr>
            <w:rFonts w:ascii="Times New Roman" w:hAnsi="Times New Roman" w:cs="Times New Roman"/>
            <w:sz w:val="24"/>
            <w:szCs w:val="24"/>
          </w:rPr>
          <w:fldChar w:fldCharType="begin"/>
        </w:r>
        <w:r w:rsidRPr="00DB246F">
          <w:rPr>
            <w:rFonts w:ascii="Times New Roman" w:hAnsi="Times New Roman" w:cs="Times New Roman"/>
            <w:sz w:val="24"/>
            <w:szCs w:val="24"/>
          </w:rPr>
          <w:instrText>PAGE   \* MERGEFORMAT</w:instrText>
        </w:r>
        <w:r w:rsidRPr="00DB246F">
          <w:rPr>
            <w:rFonts w:ascii="Times New Roman" w:hAnsi="Times New Roman" w:cs="Times New Roman"/>
            <w:sz w:val="24"/>
            <w:szCs w:val="24"/>
          </w:rPr>
          <w:fldChar w:fldCharType="separate"/>
        </w:r>
        <w:r w:rsidRPr="00DB246F">
          <w:rPr>
            <w:rFonts w:ascii="Times New Roman" w:hAnsi="Times New Roman" w:cs="Times New Roman"/>
            <w:sz w:val="24"/>
            <w:szCs w:val="24"/>
          </w:rPr>
          <w:t>2</w:t>
        </w:r>
        <w:r w:rsidRPr="00DB246F">
          <w:rPr>
            <w:rFonts w:ascii="Times New Roman" w:hAnsi="Times New Roman" w:cs="Times New Roman"/>
            <w:sz w:val="24"/>
            <w:szCs w:val="24"/>
          </w:rPr>
          <w:fldChar w:fldCharType="end"/>
        </w:r>
      </w:p>
    </w:sdtContent>
  </w:sdt>
  <w:p w14:paraId="5415AAAE" w14:textId="77777777" w:rsidR="00711056" w:rsidRDefault="00711056">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1C9"/>
    <w:rsid w:val="00020CE4"/>
    <w:rsid w:val="00095F00"/>
    <w:rsid w:val="00117A02"/>
    <w:rsid w:val="00122C2F"/>
    <w:rsid w:val="001345AB"/>
    <w:rsid w:val="0014734F"/>
    <w:rsid w:val="001A14B0"/>
    <w:rsid w:val="001A2403"/>
    <w:rsid w:val="001B0008"/>
    <w:rsid w:val="001D61C9"/>
    <w:rsid w:val="001E0E14"/>
    <w:rsid w:val="001E4DBD"/>
    <w:rsid w:val="00202D3D"/>
    <w:rsid w:val="002A1882"/>
    <w:rsid w:val="002B1486"/>
    <w:rsid w:val="002E0B88"/>
    <w:rsid w:val="00323C9B"/>
    <w:rsid w:val="00336D9F"/>
    <w:rsid w:val="00337EEE"/>
    <w:rsid w:val="0039258E"/>
    <w:rsid w:val="004261D4"/>
    <w:rsid w:val="004A768F"/>
    <w:rsid w:val="0050116D"/>
    <w:rsid w:val="00514EEC"/>
    <w:rsid w:val="0056752A"/>
    <w:rsid w:val="00594570"/>
    <w:rsid w:val="005A62BC"/>
    <w:rsid w:val="00600139"/>
    <w:rsid w:val="00672221"/>
    <w:rsid w:val="00695906"/>
    <w:rsid w:val="006A5ED6"/>
    <w:rsid w:val="006B17E7"/>
    <w:rsid w:val="006C1A92"/>
    <w:rsid w:val="00711056"/>
    <w:rsid w:val="00712AE6"/>
    <w:rsid w:val="007158DC"/>
    <w:rsid w:val="00747A7F"/>
    <w:rsid w:val="00747A9A"/>
    <w:rsid w:val="0076378E"/>
    <w:rsid w:val="0077470C"/>
    <w:rsid w:val="007941E8"/>
    <w:rsid w:val="008049CE"/>
    <w:rsid w:val="00822BDD"/>
    <w:rsid w:val="00841D7E"/>
    <w:rsid w:val="008865DC"/>
    <w:rsid w:val="008D6EE8"/>
    <w:rsid w:val="008F7D2D"/>
    <w:rsid w:val="00936A5C"/>
    <w:rsid w:val="009674BA"/>
    <w:rsid w:val="00970BB1"/>
    <w:rsid w:val="0097309F"/>
    <w:rsid w:val="00973F36"/>
    <w:rsid w:val="0099346D"/>
    <w:rsid w:val="009B1249"/>
    <w:rsid w:val="009B4B10"/>
    <w:rsid w:val="009D49EC"/>
    <w:rsid w:val="009E7518"/>
    <w:rsid w:val="00A03560"/>
    <w:rsid w:val="00A17015"/>
    <w:rsid w:val="00AC443A"/>
    <w:rsid w:val="00B45CD5"/>
    <w:rsid w:val="00B51C02"/>
    <w:rsid w:val="00B57CC1"/>
    <w:rsid w:val="00B67C61"/>
    <w:rsid w:val="00B945D1"/>
    <w:rsid w:val="00BF0B0A"/>
    <w:rsid w:val="00C25E19"/>
    <w:rsid w:val="00C91820"/>
    <w:rsid w:val="00CC0DD6"/>
    <w:rsid w:val="00D1510D"/>
    <w:rsid w:val="00D749B5"/>
    <w:rsid w:val="00DA78A2"/>
    <w:rsid w:val="00DB246F"/>
    <w:rsid w:val="00DC7063"/>
    <w:rsid w:val="00E160C2"/>
    <w:rsid w:val="00E25660"/>
    <w:rsid w:val="00E31DD9"/>
    <w:rsid w:val="00E3324D"/>
    <w:rsid w:val="00E40DE3"/>
    <w:rsid w:val="00E964CC"/>
    <w:rsid w:val="00EB1603"/>
    <w:rsid w:val="00EE405D"/>
    <w:rsid w:val="00F1325F"/>
    <w:rsid w:val="00F15CCF"/>
    <w:rsid w:val="00F50F2E"/>
    <w:rsid w:val="00FC6DCB"/>
    <w:rsid w:val="00FE48E5"/>
    <w:rsid w:val="0243858B"/>
    <w:rsid w:val="02C1603B"/>
    <w:rsid w:val="040EA239"/>
    <w:rsid w:val="06CE8ED5"/>
    <w:rsid w:val="07F0AE66"/>
    <w:rsid w:val="0D2EBEE7"/>
    <w:rsid w:val="128B539F"/>
    <w:rsid w:val="16D5A12D"/>
    <w:rsid w:val="19B78A16"/>
    <w:rsid w:val="1BF33EFE"/>
    <w:rsid w:val="1F50AE4A"/>
    <w:rsid w:val="21BD7998"/>
    <w:rsid w:val="22AF266B"/>
    <w:rsid w:val="23751D6E"/>
    <w:rsid w:val="23D0B7B8"/>
    <w:rsid w:val="25830D7D"/>
    <w:rsid w:val="27C26290"/>
    <w:rsid w:val="27F0608F"/>
    <w:rsid w:val="28D02FC4"/>
    <w:rsid w:val="29DBB3D2"/>
    <w:rsid w:val="2AFE004F"/>
    <w:rsid w:val="2EE5AE97"/>
    <w:rsid w:val="30ACC48B"/>
    <w:rsid w:val="30F47E52"/>
    <w:rsid w:val="312B55FB"/>
    <w:rsid w:val="34B34C64"/>
    <w:rsid w:val="3589301E"/>
    <w:rsid w:val="3A394BB3"/>
    <w:rsid w:val="3AE258C0"/>
    <w:rsid w:val="3B05DED4"/>
    <w:rsid w:val="407814E8"/>
    <w:rsid w:val="412F2E29"/>
    <w:rsid w:val="44059D1E"/>
    <w:rsid w:val="48EF4D90"/>
    <w:rsid w:val="4D95F63D"/>
    <w:rsid w:val="4FD355D2"/>
    <w:rsid w:val="5226720C"/>
    <w:rsid w:val="5274B430"/>
    <w:rsid w:val="5C22F3C9"/>
    <w:rsid w:val="61A9D471"/>
    <w:rsid w:val="6B2119B5"/>
    <w:rsid w:val="6FB2C6A1"/>
    <w:rsid w:val="70D670FC"/>
    <w:rsid w:val="7274F3B9"/>
    <w:rsid w:val="73BBD81B"/>
    <w:rsid w:val="7959709E"/>
    <w:rsid w:val="7BF230F8"/>
    <w:rsid w:val="7CA89804"/>
    <w:rsid w:val="7E62F47C"/>
    <w:rsid w:val="7EAC7D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0B76DE9"/>
  <w15:chartTrackingRefBased/>
  <w15:docId w15:val="{EBE23CC9-6F1F-439B-9356-8D4F60080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1D61C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D61C9"/>
  </w:style>
  <w:style w:type="character" w:customStyle="1" w:styleId="eop">
    <w:name w:val="eop"/>
    <w:basedOn w:val="Noklusjumarindkopasfonts"/>
    <w:rsid w:val="001D61C9"/>
  </w:style>
  <w:style w:type="paragraph" w:styleId="Balonteksts">
    <w:name w:val="Balloon Text"/>
    <w:basedOn w:val="Parasts"/>
    <w:link w:val="BalontekstsRakstz"/>
    <w:uiPriority w:val="99"/>
    <w:semiHidden/>
    <w:unhideWhenUsed/>
    <w:rsid w:val="00B945D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945D1"/>
    <w:rPr>
      <w:rFonts w:ascii="Segoe UI" w:hAnsi="Segoe UI" w:cs="Segoe UI"/>
      <w:sz w:val="18"/>
      <w:szCs w:val="18"/>
    </w:rPr>
  </w:style>
  <w:style w:type="character" w:styleId="Hipersaite">
    <w:name w:val="Hyperlink"/>
    <w:basedOn w:val="Noklusjumarindkopasfonts"/>
    <w:uiPriority w:val="99"/>
    <w:unhideWhenUsed/>
    <w:rsid w:val="00B945D1"/>
    <w:rPr>
      <w:color w:val="0000FF"/>
      <w:u w:val="single"/>
    </w:rPr>
  </w:style>
  <w:style w:type="paragraph" w:styleId="Galvene">
    <w:name w:val="header"/>
    <w:basedOn w:val="Parasts"/>
    <w:link w:val="GalveneRakstz"/>
    <w:uiPriority w:val="99"/>
    <w:unhideWhenUsed/>
    <w:rsid w:val="00B945D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945D1"/>
  </w:style>
  <w:style w:type="paragraph" w:styleId="Kjene">
    <w:name w:val="footer"/>
    <w:basedOn w:val="Parasts"/>
    <w:link w:val="KjeneRakstz"/>
    <w:uiPriority w:val="99"/>
    <w:unhideWhenUsed/>
    <w:rsid w:val="00B945D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945D1"/>
  </w:style>
  <w:style w:type="character" w:customStyle="1" w:styleId="spellingerror">
    <w:name w:val="spellingerror"/>
    <w:basedOn w:val="Noklusjumarindkopasfonts"/>
    <w:rsid w:val="009B4B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856162">
      <w:bodyDiv w:val="1"/>
      <w:marLeft w:val="0"/>
      <w:marRight w:val="0"/>
      <w:marTop w:val="0"/>
      <w:marBottom w:val="0"/>
      <w:divBdr>
        <w:top w:val="none" w:sz="0" w:space="0" w:color="auto"/>
        <w:left w:val="none" w:sz="0" w:space="0" w:color="auto"/>
        <w:bottom w:val="none" w:sz="0" w:space="0" w:color="auto"/>
        <w:right w:val="none" w:sz="0" w:space="0" w:color="auto"/>
      </w:divBdr>
      <w:divsChild>
        <w:div w:id="830369483">
          <w:marLeft w:val="0"/>
          <w:marRight w:val="0"/>
          <w:marTop w:val="0"/>
          <w:marBottom w:val="0"/>
          <w:divBdr>
            <w:top w:val="none" w:sz="0" w:space="0" w:color="auto"/>
            <w:left w:val="none" w:sz="0" w:space="0" w:color="auto"/>
            <w:bottom w:val="none" w:sz="0" w:space="0" w:color="auto"/>
            <w:right w:val="none" w:sz="0" w:space="0" w:color="auto"/>
          </w:divBdr>
        </w:div>
        <w:div w:id="51127611">
          <w:marLeft w:val="0"/>
          <w:marRight w:val="0"/>
          <w:marTop w:val="0"/>
          <w:marBottom w:val="0"/>
          <w:divBdr>
            <w:top w:val="none" w:sz="0" w:space="0" w:color="auto"/>
            <w:left w:val="none" w:sz="0" w:space="0" w:color="auto"/>
            <w:bottom w:val="none" w:sz="0" w:space="0" w:color="auto"/>
            <w:right w:val="none" w:sz="0" w:space="0" w:color="auto"/>
          </w:divBdr>
        </w:div>
        <w:div w:id="1282566047">
          <w:marLeft w:val="0"/>
          <w:marRight w:val="0"/>
          <w:marTop w:val="0"/>
          <w:marBottom w:val="0"/>
          <w:divBdr>
            <w:top w:val="none" w:sz="0" w:space="0" w:color="auto"/>
            <w:left w:val="none" w:sz="0" w:space="0" w:color="auto"/>
            <w:bottom w:val="none" w:sz="0" w:space="0" w:color="auto"/>
            <w:right w:val="none" w:sz="0" w:space="0" w:color="auto"/>
          </w:divBdr>
        </w:div>
        <w:div w:id="1523737833">
          <w:marLeft w:val="0"/>
          <w:marRight w:val="0"/>
          <w:marTop w:val="0"/>
          <w:marBottom w:val="0"/>
          <w:divBdr>
            <w:top w:val="none" w:sz="0" w:space="0" w:color="auto"/>
            <w:left w:val="none" w:sz="0" w:space="0" w:color="auto"/>
            <w:bottom w:val="none" w:sz="0" w:space="0" w:color="auto"/>
            <w:right w:val="none" w:sz="0" w:space="0" w:color="auto"/>
          </w:divBdr>
        </w:div>
        <w:div w:id="1752970404">
          <w:marLeft w:val="0"/>
          <w:marRight w:val="0"/>
          <w:marTop w:val="0"/>
          <w:marBottom w:val="0"/>
          <w:divBdr>
            <w:top w:val="none" w:sz="0" w:space="0" w:color="auto"/>
            <w:left w:val="none" w:sz="0" w:space="0" w:color="auto"/>
            <w:bottom w:val="none" w:sz="0" w:space="0" w:color="auto"/>
            <w:right w:val="none" w:sz="0" w:space="0" w:color="auto"/>
          </w:divBdr>
        </w:div>
        <w:div w:id="1556039673">
          <w:marLeft w:val="0"/>
          <w:marRight w:val="0"/>
          <w:marTop w:val="0"/>
          <w:marBottom w:val="0"/>
          <w:divBdr>
            <w:top w:val="none" w:sz="0" w:space="0" w:color="auto"/>
            <w:left w:val="none" w:sz="0" w:space="0" w:color="auto"/>
            <w:bottom w:val="none" w:sz="0" w:space="0" w:color="auto"/>
            <w:right w:val="none" w:sz="0" w:space="0" w:color="auto"/>
          </w:divBdr>
          <w:divsChild>
            <w:div w:id="1989702012">
              <w:marLeft w:val="-75"/>
              <w:marRight w:val="0"/>
              <w:marTop w:val="30"/>
              <w:marBottom w:val="30"/>
              <w:divBdr>
                <w:top w:val="none" w:sz="0" w:space="0" w:color="auto"/>
                <w:left w:val="none" w:sz="0" w:space="0" w:color="auto"/>
                <w:bottom w:val="none" w:sz="0" w:space="0" w:color="auto"/>
                <w:right w:val="none" w:sz="0" w:space="0" w:color="auto"/>
              </w:divBdr>
              <w:divsChild>
                <w:div w:id="644433239">
                  <w:marLeft w:val="0"/>
                  <w:marRight w:val="0"/>
                  <w:marTop w:val="0"/>
                  <w:marBottom w:val="0"/>
                  <w:divBdr>
                    <w:top w:val="none" w:sz="0" w:space="0" w:color="auto"/>
                    <w:left w:val="none" w:sz="0" w:space="0" w:color="auto"/>
                    <w:bottom w:val="none" w:sz="0" w:space="0" w:color="auto"/>
                    <w:right w:val="none" w:sz="0" w:space="0" w:color="auto"/>
                  </w:divBdr>
                  <w:divsChild>
                    <w:div w:id="4132939">
                      <w:marLeft w:val="0"/>
                      <w:marRight w:val="0"/>
                      <w:marTop w:val="0"/>
                      <w:marBottom w:val="0"/>
                      <w:divBdr>
                        <w:top w:val="none" w:sz="0" w:space="0" w:color="auto"/>
                        <w:left w:val="none" w:sz="0" w:space="0" w:color="auto"/>
                        <w:bottom w:val="none" w:sz="0" w:space="0" w:color="auto"/>
                        <w:right w:val="none" w:sz="0" w:space="0" w:color="auto"/>
                      </w:divBdr>
                    </w:div>
                  </w:divsChild>
                </w:div>
                <w:div w:id="377894912">
                  <w:marLeft w:val="0"/>
                  <w:marRight w:val="0"/>
                  <w:marTop w:val="0"/>
                  <w:marBottom w:val="0"/>
                  <w:divBdr>
                    <w:top w:val="none" w:sz="0" w:space="0" w:color="auto"/>
                    <w:left w:val="none" w:sz="0" w:space="0" w:color="auto"/>
                    <w:bottom w:val="none" w:sz="0" w:space="0" w:color="auto"/>
                    <w:right w:val="none" w:sz="0" w:space="0" w:color="auto"/>
                  </w:divBdr>
                  <w:divsChild>
                    <w:div w:id="661157500">
                      <w:marLeft w:val="0"/>
                      <w:marRight w:val="0"/>
                      <w:marTop w:val="0"/>
                      <w:marBottom w:val="0"/>
                      <w:divBdr>
                        <w:top w:val="none" w:sz="0" w:space="0" w:color="auto"/>
                        <w:left w:val="none" w:sz="0" w:space="0" w:color="auto"/>
                        <w:bottom w:val="none" w:sz="0" w:space="0" w:color="auto"/>
                        <w:right w:val="none" w:sz="0" w:space="0" w:color="auto"/>
                      </w:divBdr>
                    </w:div>
                  </w:divsChild>
                </w:div>
                <w:div w:id="1322154771">
                  <w:marLeft w:val="0"/>
                  <w:marRight w:val="0"/>
                  <w:marTop w:val="0"/>
                  <w:marBottom w:val="0"/>
                  <w:divBdr>
                    <w:top w:val="none" w:sz="0" w:space="0" w:color="auto"/>
                    <w:left w:val="none" w:sz="0" w:space="0" w:color="auto"/>
                    <w:bottom w:val="none" w:sz="0" w:space="0" w:color="auto"/>
                    <w:right w:val="none" w:sz="0" w:space="0" w:color="auto"/>
                  </w:divBdr>
                  <w:divsChild>
                    <w:div w:id="2126149652">
                      <w:marLeft w:val="0"/>
                      <w:marRight w:val="0"/>
                      <w:marTop w:val="0"/>
                      <w:marBottom w:val="0"/>
                      <w:divBdr>
                        <w:top w:val="none" w:sz="0" w:space="0" w:color="auto"/>
                        <w:left w:val="none" w:sz="0" w:space="0" w:color="auto"/>
                        <w:bottom w:val="none" w:sz="0" w:space="0" w:color="auto"/>
                        <w:right w:val="none" w:sz="0" w:space="0" w:color="auto"/>
                      </w:divBdr>
                    </w:div>
                  </w:divsChild>
                </w:div>
                <w:div w:id="1251311482">
                  <w:marLeft w:val="0"/>
                  <w:marRight w:val="0"/>
                  <w:marTop w:val="0"/>
                  <w:marBottom w:val="0"/>
                  <w:divBdr>
                    <w:top w:val="none" w:sz="0" w:space="0" w:color="auto"/>
                    <w:left w:val="none" w:sz="0" w:space="0" w:color="auto"/>
                    <w:bottom w:val="none" w:sz="0" w:space="0" w:color="auto"/>
                    <w:right w:val="none" w:sz="0" w:space="0" w:color="auto"/>
                  </w:divBdr>
                  <w:divsChild>
                    <w:div w:id="738475511">
                      <w:marLeft w:val="0"/>
                      <w:marRight w:val="0"/>
                      <w:marTop w:val="0"/>
                      <w:marBottom w:val="0"/>
                      <w:divBdr>
                        <w:top w:val="none" w:sz="0" w:space="0" w:color="auto"/>
                        <w:left w:val="none" w:sz="0" w:space="0" w:color="auto"/>
                        <w:bottom w:val="none" w:sz="0" w:space="0" w:color="auto"/>
                        <w:right w:val="none" w:sz="0" w:space="0" w:color="auto"/>
                      </w:divBdr>
                    </w:div>
                  </w:divsChild>
                </w:div>
                <w:div w:id="1954359615">
                  <w:marLeft w:val="0"/>
                  <w:marRight w:val="0"/>
                  <w:marTop w:val="0"/>
                  <w:marBottom w:val="0"/>
                  <w:divBdr>
                    <w:top w:val="none" w:sz="0" w:space="0" w:color="auto"/>
                    <w:left w:val="none" w:sz="0" w:space="0" w:color="auto"/>
                    <w:bottom w:val="none" w:sz="0" w:space="0" w:color="auto"/>
                    <w:right w:val="none" w:sz="0" w:space="0" w:color="auto"/>
                  </w:divBdr>
                  <w:divsChild>
                    <w:div w:id="181743305">
                      <w:marLeft w:val="0"/>
                      <w:marRight w:val="0"/>
                      <w:marTop w:val="0"/>
                      <w:marBottom w:val="0"/>
                      <w:divBdr>
                        <w:top w:val="none" w:sz="0" w:space="0" w:color="auto"/>
                        <w:left w:val="none" w:sz="0" w:space="0" w:color="auto"/>
                        <w:bottom w:val="none" w:sz="0" w:space="0" w:color="auto"/>
                        <w:right w:val="none" w:sz="0" w:space="0" w:color="auto"/>
                      </w:divBdr>
                    </w:div>
                  </w:divsChild>
                </w:div>
                <w:div w:id="521894106">
                  <w:marLeft w:val="0"/>
                  <w:marRight w:val="0"/>
                  <w:marTop w:val="0"/>
                  <w:marBottom w:val="0"/>
                  <w:divBdr>
                    <w:top w:val="none" w:sz="0" w:space="0" w:color="auto"/>
                    <w:left w:val="none" w:sz="0" w:space="0" w:color="auto"/>
                    <w:bottom w:val="none" w:sz="0" w:space="0" w:color="auto"/>
                    <w:right w:val="none" w:sz="0" w:space="0" w:color="auto"/>
                  </w:divBdr>
                  <w:divsChild>
                    <w:div w:id="1915504067">
                      <w:marLeft w:val="0"/>
                      <w:marRight w:val="0"/>
                      <w:marTop w:val="0"/>
                      <w:marBottom w:val="0"/>
                      <w:divBdr>
                        <w:top w:val="none" w:sz="0" w:space="0" w:color="auto"/>
                        <w:left w:val="none" w:sz="0" w:space="0" w:color="auto"/>
                        <w:bottom w:val="none" w:sz="0" w:space="0" w:color="auto"/>
                        <w:right w:val="none" w:sz="0" w:space="0" w:color="auto"/>
                      </w:divBdr>
                    </w:div>
                    <w:div w:id="1445536094">
                      <w:marLeft w:val="0"/>
                      <w:marRight w:val="0"/>
                      <w:marTop w:val="0"/>
                      <w:marBottom w:val="0"/>
                      <w:divBdr>
                        <w:top w:val="none" w:sz="0" w:space="0" w:color="auto"/>
                        <w:left w:val="none" w:sz="0" w:space="0" w:color="auto"/>
                        <w:bottom w:val="none" w:sz="0" w:space="0" w:color="auto"/>
                        <w:right w:val="none" w:sz="0" w:space="0" w:color="auto"/>
                      </w:divBdr>
                    </w:div>
                    <w:div w:id="612631643">
                      <w:marLeft w:val="0"/>
                      <w:marRight w:val="0"/>
                      <w:marTop w:val="0"/>
                      <w:marBottom w:val="0"/>
                      <w:divBdr>
                        <w:top w:val="none" w:sz="0" w:space="0" w:color="auto"/>
                        <w:left w:val="none" w:sz="0" w:space="0" w:color="auto"/>
                        <w:bottom w:val="none" w:sz="0" w:space="0" w:color="auto"/>
                        <w:right w:val="none" w:sz="0" w:space="0" w:color="auto"/>
                      </w:divBdr>
                    </w:div>
                  </w:divsChild>
                </w:div>
                <w:div w:id="1930458444">
                  <w:marLeft w:val="0"/>
                  <w:marRight w:val="0"/>
                  <w:marTop w:val="0"/>
                  <w:marBottom w:val="0"/>
                  <w:divBdr>
                    <w:top w:val="none" w:sz="0" w:space="0" w:color="auto"/>
                    <w:left w:val="none" w:sz="0" w:space="0" w:color="auto"/>
                    <w:bottom w:val="none" w:sz="0" w:space="0" w:color="auto"/>
                    <w:right w:val="none" w:sz="0" w:space="0" w:color="auto"/>
                  </w:divBdr>
                  <w:divsChild>
                    <w:div w:id="1842087462">
                      <w:marLeft w:val="0"/>
                      <w:marRight w:val="0"/>
                      <w:marTop w:val="0"/>
                      <w:marBottom w:val="0"/>
                      <w:divBdr>
                        <w:top w:val="none" w:sz="0" w:space="0" w:color="auto"/>
                        <w:left w:val="none" w:sz="0" w:space="0" w:color="auto"/>
                        <w:bottom w:val="none" w:sz="0" w:space="0" w:color="auto"/>
                        <w:right w:val="none" w:sz="0" w:space="0" w:color="auto"/>
                      </w:divBdr>
                    </w:div>
                  </w:divsChild>
                </w:div>
                <w:div w:id="304508829">
                  <w:marLeft w:val="0"/>
                  <w:marRight w:val="0"/>
                  <w:marTop w:val="0"/>
                  <w:marBottom w:val="0"/>
                  <w:divBdr>
                    <w:top w:val="none" w:sz="0" w:space="0" w:color="auto"/>
                    <w:left w:val="none" w:sz="0" w:space="0" w:color="auto"/>
                    <w:bottom w:val="none" w:sz="0" w:space="0" w:color="auto"/>
                    <w:right w:val="none" w:sz="0" w:space="0" w:color="auto"/>
                  </w:divBdr>
                  <w:divsChild>
                    <w:div w:id="109781608">
                      <w:marLeft w:val="0"/>
                      <w:marRight w:val="0"/>
                      <w:marTop w:val="0"/>
                      <w:marBottom w:val="0"/>
                      <w:divBdr>
                        <w:top w:val="none" w:sz="0" w:space="0" w:color="auto"/>
                        <w:left w:val="none" w:sz="0" w:space="0" w:color="auto"/>
                        <w:bottom w:val="none" w:sz="0" w:space="0" w:color="auto"/>
                        <w:right w:val="none" w:sz="0" w:space="0" w:color="auto"/>
                      </w:divBdr>
                    </w:div>
                  </w:divsChild>
                </w:div>
                <w:div w:id="154692369">
                  <w:marLeft w:val="0"/>
                  <w:marRight w:val="0"/>
                  <w:marTop w:val="0"/>
                  <w:marBottom w:val="0"/>
                  <w:divBdr>
                    <w:top w:val="none" w:sz="0" w:space="0" w:color="auto"/>
                    <w:left w:val="none" w:sz="0" w:space="0" w:color="auto"/>
                    <w:bottom w:val="none" w:sz="0" w:space="0" w:color="auto"/>
                    <w:right w:val="none" w:sz="0" w:space="0" w:color="auto"/>
                  </w:divBdr>
                  <w:divsChild>
                    <w:div w:id="354044496">
                      <w:marLeft w:val="0"/>
                      <w:marRight w:val="0"/>
                      <w:marTop w:val="0"/>
                      <w:marBottom w:val="0"/>
                      <w:divBdr>
                        <w:top w:val="none" w:sz="0" w:space="0" w:color="auto"/>
                        <w:left w:val="none" w:sz="0" w:space="0" w:color="auto"/>
                        <w:bottom w:val="none" w:sz="0" w:space="0" w:color="auto"/>
                        <w:right w:val="none" w:sz="0" w:space="0" w:color="auto"/>
                      </w:divBdr>
                    </w:div>
                  </w:divsChild>
                </w:div>
                <w:div w:id="138690951">
                  <w:marLeft w:val="0"/>
                  <w:marRight w:val="0"/>
                  <w:marTop w:val="0"/>
                  <w:marBottom w:val="0"/>
                  <w:divBdr>
                    <w:top w:val="none" w:sz="0" w:space="0" w:color="auto"/>
                    <w:left w:val="none" w:sz="0" w:space="0" w:color="auto"/>
                    <w:bottom w:val="none" w:sz="0" w:space="0" w:color="auto"/>
                    <w:right w:val="none" w:sz="0" w:space="0" w:color="auto"/>
                  </w:divBdr>
                  <w:divsChild>
                    <w:div w:id="152112650">
                      <w:marLeft w:val="0"/>
                      <w:marRight w:val="0"/>
                      <w:marTop w:val="0"/>
                      <w:marBottom w:val="0"/>
                      <w:divBdr>
                        <w:top w:val="none" w:sz="0" w:space="0" w:color="auto"/>
                        <w:left w:val="none" w:sz="0" w:space="0" w:color="auto"/>
                        <w:bottom w:val="none" w:sz="0" w:space="0" w:color="auto"/>
                        <w:right w:val="none" w:sz="0" w:space="0" w:color="auto"/>
                      </w:divBdr>
                    </w:div>
                    <w:div w:id="603147871">
                      <w:marLeft w:val="0"/>
                      <w:marRight w:val="0"/>
                      <w:marTop w:val="0"/>
                      <w:marBottom w:val="0"/>
                      <w:divBdr>
                        <w:top w:val="none" w:sz="0" w:space="0" w:color="auto"/>
                        <w:left w:val="none" w:sz="0" w:space="0" w:color="auto"/>
                        <w:bottom w:val="none" w:sz="0" w:space="0" w:color="auto"/>
                        <w:right w:val="none" w:sz="0" w:space="0" w:color="auto"/>
                      </w:divBdr>
                    </w:div>
                    <w:div w:id="552547452">
                      <w:marLeft w:val="0"/>
                      <w:marRight w:val="0"/>
                      <w:marTop w:val="0"/>
                      <w:marBottom w:val="0"/>
                      <w:divBdr>
                        <w:top w:val="none" w:sz="0" w:space="0" w:color="auto"/>
                        <w:left w:val="none" w:sz="0" w:space="0" w:color="auto"/>
                        <w:bottom w:val="none" w:sz="0" w:space="0" w:color="auto"/>
                        <w:right w:val="none" w:sz="0" w:space="0" w:color="auto"/>
                      </w:divBdr>
                    </w:div>
                    <w:div w:id="210846995">
                      <w:marLeft w:val="0"/>
                      <w:marRight w:val="0"/>
                      <w:marTop w:val="0"/>
                      <w:marBottom w:val="0"/>
                      <w:divBdr>
                        <w:top w:val="none" w:sz="0" w:space="0" w:color="auto"/>
                        <w:left w:val="none" w:sz="0" w:space="0" w:color="auto"/>
                        <w:bottom w:val="none" w:sz="0" w:space="0" w:color="auto"/>
                        <w:right w:val="none" w:sz="0" w:space="0" w:color="auto"/>
                      </w:divBdr>
                    </w:div>
                  </w:divsChild>
                </w:div>
                <w:div w:id="377432409">
                  <w:marLeft w:val="0"/>
                  <w:marRight w:val="0"/>
                  <w:marTop w:val="0"/>
                  <w:marBottom w:val="0"/>
                  <w:divBdr>
                    <w:top w:val="none" w:sz="0" w:space="0" w:color="auto"/>
                    <w:left w:val="none" w:sz="0" w:space="0" w:color="auto"/>
                    <w:bottom w:val="none" w:sz="0" w:space="0" w:color="auto"/>
                    <w:right w:val="none" w:sz="0" w:space="0" w:color="auto"/>
                  </w:divBdr>
                  <w:divsChild>
                    <w:div w:id="1753358495">
                      <w:marLeft w:val="0"/>
                      <w:marRight w:val="0"/>
                      <w:marTop w:val="0"/>
                      <w:marBottom w:val="0"/>
                      <w:divBdr>
                        <w:top w:val="none" w:sz="0" w:space="0" w:color="auto"/>
                        <w:left w:val="none" w:sz="0" w:space="0" w:color="auto"/>
                        <w:bottom w:val="none" w:sz="0" w:space="0" w:color="auto"/>
                        <w:right w:val="none" w:sz="0" w:space="0" w:color="auto"/>
                      </w:divBdr>
                    </w:div>
                  </w:divsChild>
                </w:div>
                <w:div w:id="1710379546">
                  <w:marLeft w:val="0"/>
                  <w:marRight w:val="0"/>
                  <w:marTop w:val="0"/>
                  <w:marBottom w:val="0"/>
                  <w:divBdr>
                    <w:top w:val="none" w:sz="0" w:space="0" w:color="auto"/>
                    <w:left w:val="none" w:sz="0" w:space="0" w:color="auto"/>
                    <w:bottom w:val="none" w:sz="0" w:space="0" w:color="auto"/>
                    <w:right w:val="none" w:sz="0" w:space="0" w:color="auto"/>
                  </w:divBdr>
                  <w:divsChild>
                    <w:div w:id="1505852681">
                      <w:marLeft w:val="0"/>
                      <w:marRight w:val="0"/>
                      <w:marTop w:val="0"/>
                      <w:marBottom w:val="0"/>
                      <w:divBdr>
                        <w:top w:val="none" w:sz="0" w:space="0" w:color="auto"/>
                        <w:left w:val="none" w:sz="0" w:space="0" w:color="auto"/>
                        <w:bottom w:val="none" w:sz="0" w:space="0" w:color="auto"/>
                        <w:right w:val="none" w:sz="0" w:space="0" w:color="auto"/>
                      </w:divBdr>
                    </w:div>
                  </w:divsChild>
                </w:div>
                <w:div w:id="1131903311">
                  <w:marLeft w:val="0"/>
                  <w:marRight w:val="0"/>
                  <w:marTop w:val="0"/>
                  <w:marBottom w:val="0"/>
                  <w:divBdr>
                    <w:top w:val="none" w:sz="0" w:space="0" w:color="auto"/>
                    <w:left w:val="none" w:sz="0" w:space="0" w:color="auto"/>
                    <w:bottom w:val="none" w:sz="0" w:space="0" w:color="auto"/>
                    <w:right w:val="none" w:sz="0" w:space="0" w:color="auto"/>
                  </w:divBdr>
                  <w:divsChild>
                    <w:div w:id="1259217794">
                      <w:marLeft w:val="0"/>
                      <w:marRight w:val="0"/>
                      <w:marTop w:val="0"/>
                      <w:marBottom w:val="0"/>
                      <w:divBdr>
                        <w:top w:val="none" w:sz="0" w:space="0" w:color="auto"/>
                        <w:left w:val="none" w:sz="0" w:space="0" w:color="auto"/>
                        <w:bottom w:val="none" w:sz="0" w:space="0" w:color="auto"/>
                        <w:right w:val="none" w:sz="0" w:space="0" w:color="auto"/>
                      </w:divBdr>
                    </w:div>
                  </w:divsChild>
                </w:div>
                <w:div w:id="834566939">
                  <w:marLeft w:val="0"/>
                  <w:marRight w:val="0"/>
                  <w:marTop w:val="0"/>
                  <w:marBottom w:val="0"/>
                  <w:divBdr>
                    <w:top w:val="none" w:sz="0" w:space="0" w:color="auto"/>
                    <w:left w:val="none" w:sz="0" w:space="0" w:color="auto"/>
                    <w:bottom w:val="none" w:sz="0" w:space="0" w:color="auto"/>
                    <w:right w:val="none" w:sz="0" w:space="0" w:color="auto"/>
                  </w:divBdr>
                  <w:divsChild>
                    <w:div w:id="179584279">
                      <w:marLeft w:val="0"/>
                      <w:marRight w:val="0"/>
                      <w:marTop w:val="0"/>
                      <w:marBottom w:val="0"/>
                      <w:divBdr>
                        <w:top w:val="none" w:sz="0" w:space="0" w:color="auto"/>
                        <w:left w:val="none" w:sz="0" w:space="0" w:color="auto"/>
                        <w:bottom w:val="none" w:sz="0" w:space="0" w:color="auto"/>
                        <w:right w:val="none" w:sz="0" w:space="0" w:color="auto"/>
                      </w:divBdr>
                    </w:div>
                  </w:divsChild>
                </w:div>
                <w:div w:id="146362687">
                  <w:marLeft w:val="0"/>
                  <w:marRight w:val="0"/>
                  <w:marTop w:val="0"/>
                  <w:marBottom w:val="0"/>
                  <w:divBdr>
                    <w:top w:val="none" w:sz="0" w:space="0" w:color="auto"/>
                    <w:left w:val="none" w:sz="0" w:space="0" w:color="auto"/>
                    <w:bottom w:val="none" w:sz="0" w:space="0" w:color="auto"/>
                    <w:right w:val="none" w:sz="0" w:space="0" w:color="auto"/>
                  </w:divBdr>
                  <w:divsChild>
                    <w:div w:id="1701124642">
                      <w:marLeft w:val="0"/>
                      <w:marRight w:val="0"/>
                      <w:marTop w:val="0"/>
                      <w:marBottom w:val="0"/>
                      <w:divBdr>
                        <w:top w:val="none" w:sz="0" w:space="0" w:color="auto"/>
                        <w:left w:val="none" w:sz="0" w:space="0" w:color="auto"/>
                        <w:bottom w:val="none" w:sz="0" w:space="0" w:color="auto"/>
                        <w:right w:val="none" w:sz="0" w:space="0" w:color="auto"/>
                      </w:divBdr>
                    </w:div>
                  </w:divsChild>
                </w:div>
                <w:div w:id="1509522579">
                  <w:marLeft w:val="0"/>
                  <w:marRight w:val="0"/>
                  <w:marTop w:val="0"/>
                  <w:marBottom w:val="0"/>
                  <w:divBdr>
                    <w:top w:val="none" w:sz="0" w:space="0" w:color="auto"/>
                    <w:left w:val="none" w:sz="0" w:space="0" w:color="auto"/>
                    <w:bottom w:val="none" w:sz="0" w:space="0" w:color="auto"/>
                    <w:right w:val="none" w:sz="0" w:space="0" w:color="auto"/>
                  </w:divBdr>
                  <w:divsChild>
                    <w:div w:id="236210387">
                      <w:marLeft w:val="0"/>
                      <w:marRight w:val="0"/>
                      <w:marTop w:val="0"/>
                      <w:marBottom w:val="0"/>
                      <w:divBdr>
                        <w:top w:val="none" w:sz="0" w:space="0" w:color="auto"/>
                        <w:left w:val="none" w:sz="0" w:space="0" w:color="auto"/>
                        <w:bottom w:val="none" w:sz="0" w:space="0" w:color="auto"/>
                        <w:right w:val="none" w:sz="0" w:space="0" w:color="auto"/>
                      </w:divBdr>
                    </w:div>
                  </w:divsChild>
                </w:div>
                <w:div w:id="2061054342">
                  <w:marLeft w:val="0"/>
                  <w:marRight w:val="0"/>
                  <w:marTop w:val="0"/>
                  <w:marBottom w:val="0"/>
                  <w:divBdr>
                    <w:top w:val="none" w:sz="0" w:space="0" w:color="auto"/>
                    <w:left w:val="none" w:sz="0" w:space="0" w:color="auto"/>
                    <w:bottom w:val="none" w:sz="0" w:space="0" w:color="auto"/>
                    <w:right w:val="none" w:sz="0" w:space="0" w:color="auto"/>
                  </w:divBdr>
                  <w:divsChild>
                    <w:div w:id="1281375216">
                      <w:marLeft w:val="0"/>
                      <w:marRight w:val="0"/>
                      <w:marTop w:val="0"/>
                      <w:marBottom w:val="0"/>
                      <w:divBdr>
                        <w:top w:val="none" w:sz="0" w:space="0" w:color="auto"/>
                        <w:left w:val="none" w:sz="0" w:space="0" w:color="auto"/>
                        <w:bottom w:val="none" w:sz="0" w:space="0" w:color="auto"/>
                        <w:right w:val="none" w:sz="0" w:space="0" w:color="auto"/>
                      </w:divBdr>
                    </w:div>
                  </w:divsChild>
                </w:div>
                <w:div w:id="1366369181">
                  <w:marLeft w:val="0"/>
                  <w:marRight w:val="0"/>
                  <w:marTop w:val="0"/>
                  <w:marBottom w:val="0"/>
                  <w:divBdr>
                    <w:top w:val="none" w:sz="0" w:space="0" w:color="auto"/>
                    <w:left w:val="none" w:sz="0" w:space="0" w:color="auto"/>
                    <w:bottom w:val="none" w:sz="0" w:space="0" w:color="auto"/>
                    <w:right w:val="none" w:sz="0" w:space="0" w:color="auto"/>
                  </w:divBdr>
                  <w:divsChild>
                    <w:div w:id="11417756">
                      <w:marLeft w:val="0"/>
                      <w:marRight w:val="0"/>
                      <w:marTop w:val="0"/>
                      <w:marBottom w:val="0"/>
                      <w:divBdr>
                        <w:top w:val="none" w:sz="0" w:space="0" w:color="auto"/>
                        <w:left w:val="none" w:sz="0" w:space="0" w:color="auto"/>
                        <w:bottom w:val="none" w:sz="0" w:space="0" w:color="auto"/>
                        <w:right w:val="none" w:sz="0" w:space="0" w:color="auto"/>
                      </w:divBdr>
                    </w:div>
                    <w:div w:id="1672297625">
                      <w:marLeft w:val="0"/>
                      <w:marRight w:val="0"/>
                      <w:marTop w:val="0"/>
                      <w:marBottom w:val="0"/>
                      <w:divBdr>
                        <w:top w:val="none" w:sz="0" w:space="0" w:color="auto"/>
                        <w:left w:val="none" w:sz="0" w:space="0" w:color="auto"/>
                        <w:bottom w:val="none" w:sz="0" w:space="0" w:color="auto"/>
                        <w:right w:val="none" w:sz="0" w:space="0" w:color="auto"/>
                      </w:divBdr>
                    </w:div>
                  </w:divsChild>
                </w:div>
                <w:div w:id="996348942">
                  <w:marLeft w:val="0"/>
                  <w:marRight w:val="0"/>
                  <w:marTop w:val="0"/>
                  <w:marBottom w:val="0"/>
                  <w:divBdr>
                    <w:top w:val="none" w:sz="0" w:space="0" w:color="auto"/>
                    <w:left w:val="none" w:sz="0" w:space="0" w:color="auto"/>
                    <w:bottom w:val="none" w:sz="0" w:space="0" w:color="auto"/>
                    <w:right w:val="none" w:sz="0" w:space="0" w:color="auto"/>
                  </w:divBdr>
                  <w:divsChild>
                    <w:div w:id="1413088378">
                      <w:marLeft w:val="0"/>
                      <w:marRight w:val="0"/>
                      <w:marTop w:val="0"/>
                      <w:marBottom w:val="0"/>
                      <w:divBdr>
                        <w:top w:val="none" w:sz="0" w:space="0" w:color="auto"/>
                        <w:left w:val="none" w:sz="0" w:space="0" w:color="auto"/>
                        <w:bottom w:val="none" w:sz="0" w:space="0" w:color="auto"/>
                        <w:right w:val="none" w:sz="0" w:space="0" w:color="auto"/>
                      </w:divBdr>
                    </w:div>
                  </w:divsChild>
                </w:div>
                <w:div w:id="907568208">
                  <w:marLeft w:val="0"/>
                  <w:marRight w:val="0"/>
                  <w:marTop w:val="0"/>
                  <w:marBottom w:val="0"/>
                  <w:divBdr>
                    <w:top w:val="none" w:sz="0" w:space="0" w:color="auto"/>
                    <w:left w:val="none" w:sz="0" w:space="0" w:color="auto"/>
                    <w:bottom w:val="none" w:sz="0" w:space="0" w:color="auto"/>
                    <w:right w:val="none" w:sz="0" w:space="0" w:color="auto"/>
                  </w:divBdr>
                  <w:divsChild>
                    <w:div w:id="1968512303">
                      <w:marLeft w:val="0"/>
                      <w:marRight w:val="0"/>
                      <w:marTop w:val="0"/>
                      <w:marBottom w:val="0"/>
                      <w:divBdr>
                        <w:top w:val="none" w:sz="0" w:space="0" w:color="auto"/>
                        <w:left w:val="none" w:sz="0" w:space="0" w:color="auto"/>
                        <w:bottom w:val="none" w:sz="0" w:space="0" w:color="auto"/>
                        <w:right w:val="none" w:sz="0" w:space="0" w:color="auto"/>
                      </w:divBdr>
                    </w:div>
                  </w:divsChild>
                </w:div>
                <w:div w:id="1777944854">
                  <w:marLeft w:val="0"/>
                  <w:marRight w:val="0"/>
                  <w:marTop w:val="0"/>
                  <w:marBottom w:val="0"/>
                  <w:divBdr>
                    <w:top w:val="none" w:sz="0" w:space="0" w:color="auto"/>
                    <w:left w:val="none" w:sz="0" w:space="0" w:color="auto"/>
                    <w:bottom w:val="none" w:sz="0" w:space="0" w:color="auto"/>
                    <w:right w:val="none" w:sz="0" w:space="0" w:color="auto"/>
                  </w:divBdr>
                  <w:divsChild>
                    <w:div w:id="54360228">
                      <w:marLeft w:val="0"/>
                      <w:marRight w:val="0"/>
                      <w:marTop w:val="0"/>
                      <w:marBottom w:val="0"/>
                      <w:divBdr>
                        <w:top w:val="none" w:sz="0" w:space="0" w:color="auto"/>
                        <w:left w:val="none" w:sz="0" w:space="0" w:color="auto"/>
                        <w:bottom w:val="none" w:sz="0" w:space="0" w:color="auto"/>
                        <w:right w:val="none" w:sz="0" w:space="0" w:color="auto"/>
                      </w:divBdr>
                    </w:div>
                  </w:divsChild>
                </w:div>
                <w:div w:id="984747037">
                  <w:marLeft w:val="0"/>
                  <w:marRight w:val="0"/>
                  <w:marTop w:val="0"/>
                  <w:marBottom w:val="0"/>
                  <w:divBdr>
                    <w:top w:val="none" w:sz="0" w:space="0" w:color="auto"/>
                    <w:left w:val="none" w:sz="0" w:space="0" w:color="auto"/>
                    <w:bottom w:val="none" w:sz="0" w:space="0" w:color="auto"/>
                    <w:right w:val="none" w:sz="0" w:space="0" w:color="auto"/>
                  </w:divBdr>
                  <w:divsChild>
                    <w:div w:id="1717121372">
                      <w:marLeft w:val="0"/>
                      <w:marRight w:val="0"/>
                      <w:marTop w:val="0"/>
                      <w:marBottom w:val="0"/>
                      <w:divBdr>
                        <w:top w:val="none" w:sz="0" w:space="0" w:color="auto"/>
                        <w:left w:val="none" w:sz="0" w:space="0" w:color="auto"/>
                        <w:bottom w:val="none" w:sz="0" w:space="0" w:color="auto"/>
                        <w:right w:val="none" w:sz="0" w:space="0" w:color="auto"/>
                      </w:divBdr>
                    </w:div>
                  </w:divsChild>
                </w:div>
                <w:div w:id="30495300">
                  <w:marLeft w:val="0"/>
                  <w:marRight w:val="0"/>
                  <w:marTop w:val="0"/>
                  <w:marBottom w:val="0"/>
                  <w:divBdr>
                    <w:top w:val="none" w:sz="0" w:space="0" w:color="auto"/>
                    <w:left w:val="none" w:sz="0" w:space="0" w:color="auto"/>
                    <w:bottom w:val="none" w:sz="0" w:space="0" w:color="auto"/>
                    <w:right w:val="none" w:sz="0" w:space="0" w:color="auto"/>
                  </w:divBdr>
                  <w:divsChild>
                    <w:div w:id="946159744">
                      <w:marLeft w:val="0"/>
                      <w:marRight w:val="0"/>
                      <w:marTop w:val="0"/>
                      <w:marBottom w:val="0"/>
                      <w:divBdr>
                        <w:top w:val="none" w:sz="0" w:space="0" w:color="auto"/>
                        <w:left w:val="none" w:sz="0" w:space="0" w:color="auto"/>
                        <w:bottom w:val="none" w:sz="0" w:space="0" w:color="auto"/>
                        <w:right w:val="none" w:sz="0" w:space="0" w:color="auto"/>
                      </w:divBdr>
                    </w:div>
                  </w:divsChild>
                </w:div>
                <w:div w:id="2039695618">
                  <w:marLeft w:val="0"/>
                  <w:marRight w:val="0"/>
                  <w:marTop w:val="0"/>
                  <w:marBottom w:val="0"/>
                  <w:divBdr>
                    <w:top w:val="none" w:sz="0" w:space="0" w:color="auto"/>
                    <w:left w:val="none" w:sz="0" w:space="0" w:color="auto"/>
                    <w:bottom w:val="none" w:sz="0" w:space="0" w:color="auto"/>
                    <w:right w:val="none" w:sz="0" w:space="0" w:color="auto"/>
                  </w:divBdr>
                  <w:divsChild>
                    <w:div w:id="580918794">
                      <w:marLeft w:val="0"/>
                      <w:marRight w:val="0"/>
                      <w:marTop w:val="0"/>
                      <w:marBottom w:val="0"/>
                      <w:divBdr>
                        <w:top w:val="none" w:sz="0" w:space="0" w:color="auto"/>
                        <w:left w:val="none" w:sz="0" w:space="0" w:color="auto"/>
                        <w:bottom w:val="none" w:sz="0" w:space="0" w:color="auto"/>
                        <w:right w:val="none" w:sz="0" w:space="0" w:color="auto"/>
                      </w:divBdr>
                    </w:div>
                  </w:divsChild>
                </w:div>
                <w:div w:id="1850482532">
                  <w:marLeft w:val="0"/>
                  <w:marRight w:val="0"/>
                  <w:marTop w:val="0"/>
                  <w:marBottom w:val="0"/>
                  <w:divBdr>
                    <w:top w:val="none" w:sz="0" w:space="0" w:color="auto"/>
                    <w:left w:val="none" w:sz="0" w:space="0" w:color="auto"/>
                    <w:bottom w:val="none" w:sz="0" w:space="0" w:color="auto"/>
                    <w:right w:val="none" w:sz="0" w:space="0" w:color="auto"/>
                  </w:divBdr>
                  <w:divsChild>
                    <w:div w:id="1789396918">
                      <w:marLeft w:val="0"/>
                      <w:marRight w:val="0"/>
                      <w:marTop w:val="0"/>
                      <w:marBottom w:val="0"/>
                      <w:divBdr>
                        <w:top w:val="none" w:sz="0" w:space="0" w:color="auto"/>
                        <w:left w:val="none" w:sz="0" w:space="0" w:color="auto"/>
                        <w:bottom w:val="none" w:sz="0" w:space="0" w:color="auto"/>
                        <w:right w:val="none" w:sz="0" w:space="0" w:color="auto"/>
                      </w:divBdr>
                    </w:div>
                  </w:divsChild>
                </w:div>
                <w:div w:id="1492332067">
                  <w:marLeft w:val="0"/>
                  <w:marRight w:val="0"/>
                  <w:marTop w:val="0"/>
                  <w:marBottom w:val="0"/>
                  <w:divBdr>
                    <w:top w:val="none" w:sz="0" w:space="0" w:color="auto"/>
                    <w:left w:val="none" w:sz="0" w:space="0" w:color="auto"/>
                    <w:bottom w:val="none" w:sz="0" w:space="0" w:color="auto"/>
                    <w:right w:val="none" w:sz="0" w:space="0" w:color="auto"/>
                  </w:divBdr>
                  <w:divsChild>
                    <w:div w:id="1370178477">
                      <w:marLeft w:val="0"/>
                      <w:marRight w:val="0"/>
                      <w:marTop w:val="0"/>
                      <w:marBottom w:val="0"/>
                      <w:divBdr>
                        <w:top w:val="none" w:sz="0" w:space="0" w:color="auto"/>
                        <w:left w:val="none" w:sz="0" w:space="0" w:color="auto"/>
                        <w:bottom w:val="none" w:sz="0" w:space="0" w:color="auto"/>
                        <w:right w:val="none" w:sz="0" w:space="0" w:color="auto"/>
                      </w:divBdr>
                    </w:div>
                  </w:divsChild>
                </w:div>
                <w:div w:id="1705590881">
                  <w:marLeft w:val="0"/>
                  <w:marRight w:val="0"/>
                  <w:marTop w:val="0"/>
                  <w:marBottom w:val="0"/>
                  <w:divBdr>
                    <w:top w:val="none" w:sz="0" w:space="0" w:color="auto"/>
                    <w:left w:val="none" w:sz="0" w:space="0" w:color="auto"/>
                    <w:bottom w:val="none" w:sz="0" w:space="0" w:color="auto"/>
                    <w:right w:val="none" w:sz="0" w:space="0" w:color="auto"/>
                  </w:divBdr>
                  <w:divsChild>
                    <w:div w:id="494761191">
                      <w:marLeft w:val="0"/>
                      <w:marRight w:val="0"/>
                      <w:marTop w:val="0"/>
                      <w:marBottom w:val="0"/>
                      <w:divBdr>
                        <w:top w:val="none" w:sz="0" w:space="0" w:color="auto"/>
                        <w:left w:val="none" w:sz="0" w:space="0" w:color="auto"/>
                        <w:bottom w:val="none" w:sz="0" w:space="0" w:color="auto"/>
                        <w:right w:val="none" w:sz="0" w:space="0" w:color="auto"/>
                      </w:divBdr>
                    </w:div>
                  </w:divsChild>
                </w:div>
                <w:div w:id="1973050821">
                  <w:marLeft w:val="0"/>
                  <w:marRight w:val="0"/>
                  <w:marTop w:val="0"/>
                  <w:marBottom w:val="0"/>
                  <w:divBdr>
                    <w:top w:val="none" w:sz="0" w:space="0" w:color="auto"/>
                    <w:left w:val="none" w:sz="0" w:space="0" w:color="auto"/>
                    <w:bottom w:val="none" w:sz="0" w:space="0" w:color="auto"/>
                    <w:right w:val="none" w:sz="0" w:space="0" w:color="auto"/>
                  </w:divBdr>
                  <w:divsChild>
                    <w:div w:id="1387753400">
                      <w:marLeft w:val="0"/>
                      <w:marRight w:val="0"/>
                      <w:marTop w:val="0"/>
                      <w:marBottom w:val="0"/>
                      <w:divBdr>
                        <w:top w:val="none" w:sz="0" w:space="0" w:color="auto"/>
                        <w:left w:val="none" w:sz="0" w:space="0" w:color="auto"/>
                        <w:bottom w:val="none" w:sz="0" w:space="0" w:color="auto"/>
                        <w:right w:val="none" w:sz="0" w:space="0" w:color="auto"/>
                      </w:divBdr>
                    </w:div>
                    <w:div w:id="261226692">
                      <w:marLeft w:val="0"/>
                      <w:marRight w:val="0"/>
                      <w:marTop w:val="0"/>
                      <w:marBottom w:val="0"/>
                      <w:divBdr>
                        <w:top w:val="none" w:sz="0" w:space="0" w:color="auto"/>
                        <w:left w:val="none" w:sz="0" w:space="0" w:color="auto"/>
                        <w:bottom w:val="none" w:sz="0" w:space="0" w:color="auto"/>
                        <w:right w:val="none" w:sz="0" w:space="0" w:color="auto"/>
                      </w:divBdr>
                    </w:div>
                  </w:divsChild>
                </w:div>
                <w:div w:id="1761179921">
                  <w:marLeft w:val="0"/>
                  <w:marRight w:val="0"/>
                  <w:marTop w:val="0"/>
                  <w:marBottom w:val="0"/>
                  <w:divBdr>
                    <w:top w:val="none" w:sz="0" w:space="0" w:color="auto"/>
                    <w:left w:val="none" w:sz="0" w:space="0" w:color="auto"/>
                    <w:bottom w:val="none" w:sz="0" w:space="0" w:color="auto"/>
                    <w:right w:val="none" w:sz="0" w:space="0" w:color="auto"/>
                  </w:divBdr>
                  <w:divsChild>
                    <w:div w:id="1990011566">
                      <w:marLeft w:val="0"/>
                      <w:marRight w:val="0"/>
                      <w:marTop w:val="0"/>
                      <w:marBottom w:val="0"/>
                      <w:divBdr>
                        <w:top w:val="none" w:sz="0" w:space="0" w:color="auto"/>
                        <w:left w:val="none" w:sz="0" w:space="0" w:color="auto"/>
                        <w:bottom w:val="none" w:sz="0" w:space="0" w:color="auto"/>
                        <w:right w:val="none" w:sz="0" w:space="0" w:color="auto"/>
                      </w:divBdr>
                    </w:div>
                  </w:divsChild>
                </w:div>
                <w:div w:id="1975674120">
                  <w:marLeft w:val="0"/>
                  <w:marRight w:val="0"/>
                  <w:marTop w:val="0"/>
                  <w:marBottom w:val="0"/>
                  <w:divBdr>
                    <w:top w:val="none" w:sz="0" w:space="0" w:color="auto"/>
                    <w:left w:val="none" w:sz="0" w:space="0" w:color="auto"/>
                    <w:bottom w:val="none" w:sz="0" w:space="0" w:color="auto"/>
                    <w:right w:val="none" w:sz="0" w:space="0" w:color="auto"/>
                  </w:divBdr>
                  <w:divsChild>
                    <w:div w:id="59618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565382">
          <w:marLeft w:val="0"/>
          <w:marRight w:val="0"/>
          <w:marTop w:val="0"/>
          <w:marBottom w:val="0"/>
          <w:divBdr>
            <w:top w:val="none" w:sz="0" w:space="0" w:color="auto"/>
            <w:left w:val="none" w:sz="0" w:space="0" w:color="auto"/>
            <w:bottom w:val="none" w:sz="0" w:space="0" w:color="auto"/>
            <w:right w:val="none" w:sz="0" w:space="0" w:color="auto"/>
          </w:divBdr>
        </w:div>
      </w:divsChild>
    </w:div>
    <w:div w:id="1635014925">
      <w:bodyDiv w:val="1"/>
      <w:marLeft w:val="0"/>
      <w:marRight w:val="0"/>
      <w:marTop w:val="0"/>
      <w:marBottom w:val="0"/>
      <w:divBdr>
        <w:top w:val="none" w:sz="0" w:space="0" w:color="auto"/>
        <w:left w:val="none" w:sz="0" w:space="0" w:color="auto"/>
        <w:bottom w:val="none" w:sz="0" w:space="0" w:color="auto"/>
        <w:right w:val="none" w:sz="0" w:space="0" w:color="auto"/>
      </w:divBdr>
      <w:divsChild>
        <w:div w:id="387730898">
          <w:marLeft w:val="0"/>
          <w:marRight w:val="0"/>
          <w:marTop w:val="0"/>
          <w:marBottom w:val="0"/>
          <w:divBdr>
            <w:top w:val="none" w:sz="0" w:space="0" w:color="auto"/>
            <w:left w:val="none" w:sz="0" w:space="0" w:color="auto"/>
            <w:bottom w:val="none" w:sz="0" w:space="0" w:color="auto"/>
            <w:right w:val="none" w:sz="0" w:space="0" w:color="auto"/>
          </w:divBdr>
        </w:div>
        <w:div w:id="481509948">
          <w:marLeft w:val="0"/>
          <w:marRight w:val="0"/>
          <w:marTop w:val="0"/>
          <w:marBottom w:val="0"/>
          <w:divBdr>
            <w:top w:val="none" w:sz="0" w:space="0" w:color="auto"/>
            <w:left w:val="none" w:sz="0" w:space="0" w:color="auto"/>
            <w:bottom w:val="none" w:sz="0" w:space="0" w:color="auto"/>
            <w:right w:val="none" w:sz="0" w:space="0" w:color="auto"/>
          </w:divBdr>
        </w:div>
        <w:div w:id="292684059">
          <w:marLeft w:val="0"/>
          <w:marRight w:val="0"/>
          <w:marTop w:val="0"/>
          <w:marBottom w:val="0"/>
          <w:divBdr>
            <w:top w:val="none" w:sz="0" w:space="0" w:color="auto"/>
            <w:left w:val="none" w:sz="0" w:space="0" w:color="auto"/>
            <w:bottom w:val="none" w:sz="0" w:space="0" w:color="auto"/>
            <w:right w:val="none" w:sz="0" w:space="0" w:color="auto"/>
          </w:divBdr>
          <w:divsChild>
            <w:div w:id="1329752308">
              <w:marLeft w:val="-75"/>
              <w:marRight w:val="0"/>
              <w:marTop w:val="30"/>
              <w:marBottom w:val="30"/>
              <w:divBdr>
                <w:top w:val="none" w:sz="0" w:space="0" w:color="auto"/>
                <w:left w:val="none" w:sz="0" w:space="0" w:color="auto"/>
                <w:bottom w:val="none" w:sz="0" w:space="0" w:color="auto"/>
                <w:right w:val="none" w:sz="0" w:space="0" w:color="auto"/>
              </w:divBdr>
              <w:divsChild>
                <w:div w:id="160874">
                  <w:marLeft w:val="0"/>
                  <w:marRight w:val="0"/>
                  <w:marTop w:val="0"/>
                  <w:marBottom w:val="0"/>
                  <w:divBdr>
                    <w:top w:val="none" w:sz="0" w:space="0" w:color="auto"/>
                    <w:left w:val="none" w:sz="0" w:space="0" w:color="auto"/>
                    <w:bottom w:val="none" w:sz="0" w:space="0" w:color="auto"/>
                    <w:right w:val="none" w:sz="0" w:space="0" w:color="auto"/>
                  </w:divBdr>
                  <w:divsChild>
                    <w:div w:id="533613853">
                      <w:marLeft w:val="0"/>
                      <w:marRight w:val="0"/>
                      <w:marTop w:val="0"/>
                      <w:marBottom w:val="0"/>
                      <w:divBdr>
                        <w:top w:val="none" w:sz="0" w:space="0" w:color="auto"/>
                        <w:left w:val="none" w:sz="0" w:space="0" w:color="auto"/>
                        <w:bottom w:val="none" w:sz="0" w:space="0" w:color="auto"/>
                        <w:right w:val="none" w:sz="0" w:space="0" w:color="auto"/>
                      </w:divBdr>
                    </w:div>
                  </w:divsChild>
                </w:div>
                <w:div w:id="2073918424">
                  <w:marLeft w:val="0"/>
                  <w:marRight w:val="0"/>
                  <w:marTop w:val="0"/>
                  <w:marBottom w:val="0"/>
                  <w:divBdr>
                    <w:top w:val="none" w:sz="0" w:space="0" w:color="auto"/>
                    <w:left w:val="none" w:sz="0" w:space="0" w:color="auto"/>
                    <w:bottom w:val="none" w:sz="0" w:space="0" w:color="auto"/>
                    <w:right w:val="none" w:sz="0" w:space="0" w:color="auto"/>
                  </w:divBdr>
                  <w:divsChild>
                    <w:div w:id="1139372957">
                      <w:marLeft w:val="0"/>
                      <w:marRight w:val="0"/>
                      <w:marTop w:val="0"/>
                      <w:marBottom w:val="0"/>
                      <w:divBdr>
                        <w:top w:val="none" w:sz="0" w:space="0" w:color="auto"/>
                        <w:left w:val="none" w:sz="0" w:space="0" w:color="auto"/>
                        <w:bottom w:val="none" w:sz="0" w:space="0" w:color="auto"/>
                        <w:right w:val="none" w:sz="0" w:space="0" w:color="auto"/>
                      </w:divBdr>
                    </w:div>
                  </w:divsChild>
                </w:div>
                <w:div w:id="1133862329">
                  <w:marLeft w:val="0"/>
                  <w:marRight w:val="0"/>
                  <w:marTop w:val="0"/>
                  <w:marBottom w:val="0"/>
                  <w:divBdr>
                    <w:top w:val="none" w:sz="0" w:space="0" w:color="auto"/>
                    <w:left w:val="none" w:sz="0" w:space="0" w:color="auto"/>
                    <w:bottom w:val="none" w:sz="0" w:space="0" w:color="auto"/>
                    <w:right w:val="none" w:sz="0" w:space="0" w:color="auto"/>
                  </w:divBdr>
                  <w:divsChild>
                    <w:div w:id="1109859285">
                      <w:marLeft w:val="0"/>
                      <w:marRight w:val="0"/>
                      <w:marTop w:val="0"/>
                      <w:marBottom w:val="0"/>
                      <w:divBdr>
                        <w:top w:val="none" w:sz="0" w:space="0" w:color="auto"/>
                        <w:left w:val="none" w:sz="0" w:space="0" w:color="auto"/>
                        <w:bottom w:val="none" w:sz="0" w:space="0" w:color="auto"/>
                        <w:right w:val="none" w:sz="0" w:space="0" w:color="auto"/>
                      </w:divBdr>
                    </w:div>
                  </w:divsChild>
                </w:div>
                <w:div w:id="999456703">
                  <w:marLeft w:val="0"/>
                  <w:marRight w:val="0"/>
                  <w:marTop w:val="0"/>
                  <w:marBottom w:val="0"/>
                  <w:divBdr>
                    <w:top w:val="none" w:sz="0" w:space="0" w:color="auto"/>
                    <w:left w:val="none" w:sz="0" w:space="0" w:color="auto"/>
                    <w:bottom w:val="none" w:sz="0" w:space="0" w:color="auto"/>
                    <w:right w:val="none" w:sz="0" w:space="0" w:color="auto"/>
                  </w:divBdr>
                  <w:divsChild>
                    <w:div w:id="330762775">
                      <w:marLeft w:val="0"/>
                      <w:marRight w:val="0"/>
                      <w:marTop w:val="0"/>
                      <w:marBottom w:val="0"/>
                      <w:divBdr>
                        <w:top w:val="none" w:sz="0" w:space="0" w:color="auto"/>
                        <w:left w:val="none" w:sz="0" w:space="0" w:color="auto"/>
                        <w:bottom w:val="none" w:sz="0" w:space="0" w:color="auto"/>
                        <w:right w:val="none" w:sz="0" w:space="0" w:color="auto"/>
                      </w:divBdr>
                    </w:div>
                    <w:div w:id="701711308">
                      <w:marLeft w:val="0"/>
                      <w:marRight w:val="0"/>
                      <w:marTop w:val="0"/>
                      <w:marBottom w:val="0"/>
                      <w:divBdr>
                        <w:top w:val="none" w:sz="0" w:space="0" w:color="auto"/>
                        <w:left w:val="none" w:sz="0" w:space="0" w:color="auto"/>
                        <w:bottom w:val="none" w:sz="0" w:space="0" w:color="auto"/>
                        <w:right w:val="none" w:sz="0" w:space="0" w:color="auto"/>
                      </w:divBdr>
                    </w:div>
                    <w:div w:id="80296175">
                      <w:marLeft w:val="0"/>
                      <w:marRight w:val="0"/>
                      <w:marTop w:val="0"/>
                      <w:marBottom w:val="0"/>
                      <w:divBdr>
                        <w:top w:val="none" w:sz="0" w:space="0" w:color="auto"/>
                        <w:left w:val="none" w:sz="0" w:space="0" w:color="auto"/>
                        <w:bottom w:val="none" w:sz="0" w:space="0" w:color="auto"/>
                        <w:right w:val="none" w:sz="0" w:space="0" w:color="auto"/>
                      </w:divBdr>
                    </w:div>
                    <w:div w:id="1357392424">
                      <w:marLeft w:val="0"/>
                      <w:marRight w:val="0"/>
                      <w:marTop w:val="0"/>
                      <w:marBottom w:val="0"/>
                      <w:divBdr>
                        <w:top w:val="none" w:sz="0" w:space="0" w:color="auto"/>
                        <w:left w:val="none" w:sz="0" w:space="0" w:color="auto"/>
                        <w:bottom w:val="none" w:sz="0" w:space="0" w:color="auto"/>
                        <w:right w:val="none" w:sz="0" w:space="0" w:color="auto"/>
                      </w:divBdr>
                    </w:div>
                    <w:div w:id="1646465696">
                      <w:marLeft w:val="0"/>
                      <w:marRight w:val="0"/>
                      <w:marTop w:val="0"/>
                      <w:marBottom w:val="0"/>
                      <w:divBdr>
                        <w:top w:val="none" w:sz="0" w:space="0" w:color="auto"/>
                        <w:left w:val="none" w:sz="0" w:space="0" w:color="auto"/>
                        <w:bottom w:val="none" w:sz="0" w:space="0" w:color="auto"/>
                        <w:right w:val="none" w:sz="0" w:space="0" w:color="auto"/>
                      </w:divBdr>
                    </w:div>
                    <w:div w:id="445389180">
                      <w:marLeft w:val="0"/>
                      <w:marRight w:val="0"/>
                      <w:marTop w:val="0"/>
                      <w:marBottom w:val="0"/>
                      <w:divBdr>
                        <w:top w:val="none" w:sz="0" w:space="0" w:color="auto"/>
                        <w:left w:val="none" w:sz="0" w:space="0" w:color="auto"/>
                        <w:bottom w:val="none" w:sz="0" w:space="0" w:color="auto"/>
                        <w:right w:val="none" w:sz="0" w:space="0" w:color="auto"/>
                      </w:divBdr>
                    </w:div>
                  </w:divsChild>
                </w:div>
                <w:div w:id="2092505414">
                  <w:marLeft w:val="0"/>
                  <w:marRight w:val="0"/>
                  <w:marTop w:val="0"/>
                  <w:marBottom w:val="0"/>
                  <w:divBdr>
                    <w:top w:val="none" w:sz="0" w:space="0" w:color="auto"/>
                    <w:left w:val="none" w:sz="0" w:space="0" w:color="auto"/>
                    <w:bottom w:val="none" w:sz="0" w:space="0" w:color="auto"/>
                    <w:right w:val="none" w:sz="0" w:space="0" w:color="auto"/>
                  </w:divBdr>
                  <w:divsChild>
                    <w:div w:id="2057316808">
                      <w:marLeft w:val="0"/>
                      <w:marRight w:val="0"/>
                      <w:marTop w:val="0"/>
                      <w:marBottom w:val="0"/>
                      <w:divBdr>
                        <w:top w:val="none" w:sz="0" w:space="0" w:color="auto"/>
                        <w:left w:val="none" w:sz="0" w:space="0" w:color="auto"/>
                        <w:bottom w:val="none" w:sz="0" w:space="0" w:color="auto"/>
                        <w:right w:val="none" w:sz="0" w:space="0" w:color="auto"/>
                      </w:divBdr>
                    </w:div>
                  </w:divsChild>
                </w:div>
                <w:div w:id="1126047138">
                  <w:marLeft w:val="0"/>
                  <w:marRight w:val="0"/>
                  <w:marTop w:val="0"/>
                  <w:marBottom w:val="0"/>
                  <w:divBdr>
                    <w:top w:val="none" w:sz="0" w:space="0" w:color="auto"/>
                    <w:left w:val="none" w:sz="0" w:space="0" w:color="auto"/>
                    <w:bottom w:val="none" w:sz="0" w:space="0" w:color="auto"/>
                    <w:right w:val="none" w:sz="0" w:space="0" w:color="auto"/>
                  </w:divBdr>
                  <w:divsChild>
                    <w:div w:id="263998355">
                      <w:marLeft w:val="0"/>
                      <w:marRight w:val="0"/>
                      <w:marTop w:val="0"/>
                      <w:marBottom w:val="0"/>
                      <w:divBdr>
                        <w:top w:val="none" w:sz="0" w:space="0" w:color="auto"/>
                        <w:left w:val="none" w:sz="0" w:space="0" w:color="auto"/>
                        <w:bottom w:val="none" w:sz="0" w:space="0" w:color="auto"/>
                        <w:right w:val="none" w:sz="0" w:space="0" w:color="auto"/>
                      </w:divBdr>
                    </w:div>
                    <w:div w:id="1822961168">
                      <w:marLeft w:val="0"/>
                      <w:marRight w:val="0"/>
                      <w:marTop w:val="0"/>
                      <w:marBottom w:val="0"/>
                      <w:divBdr>
                        <w:top w:val="none" w:sz="0" w:space="0" w:color="auto"/>
                        <w:left w:val="none" w:sz="0" w:space="0" w:color="auto"/>
                        <w:bottom w:val="none" w:sz="0" w:space="0" w:color="auto"/>
                        <w:right w:val="none" w:sz="0" w:space="0" w:color="auto"/>
                      </w:divBdr>
                    </w:div>
                  </w:divsChild>
                </w:div>
                <w:div w:id="1186750826">
                  <w:marLeft w:val="0"/>
                  <w:marRight w:val="0"/>
                  <w:marTop w:val="0"/>
                  <w:marBottom w:val="0"/>
                  <w:divBdr>
                    <w:top w:val="none" w:sz="0" w:space="0" w:color="auto"/>
                    <w:left w:val="none" w:sz="0" w:space="0" w:color="auto"/>
                    <w:bottom w:val="none" w:sz="0" w:space="0" w:color="auto"/>
                    <w:right w:val="none" w:sz="0" w:space="0" w:color="auto"/>
                  </w:divBdr>
                  <w:divsChild>
                    <w:div w:id="1571580594">
                      <w:marLeft w:val="0"/>
                      <w:marRight w:val="0"/>
                      <w:marTop w:val="0"/>
                      <w:marBottom w:val="0"/>
                      <w:divBdr>
                        <w:top w:val="none" w:sz="0" w:space="0" w:color="auto"/>
                        <w:left w:val="none" w:sz="0" w:space="0" w:color="auto"/>
                        <w:bottom w:val="none" w:sz="0" w:space="0" w:color="auto"/>
                        <w:right w:val="none" w:sz="0" w:space="0" w:color="auto"/>
                      </w:divBdr>
                    </w:div>
                  </w:divsChild>
                </w:div>
                <w:div w:id="777338725">
                  <w:marLeft w:val="0"/>
                  <w:marRight w:val="0"/>
                  <w:marTop w:val="0"/>
                  <w:marBottom w:val="0"/>
                  <w:divBdr>
                    <w:top w:val="none" w:sz="0" w:space="0" w:color="auto"/>
                    <w:left w:val="none" w:sz="0" w:space="0" w:color="auto"/>
                    <w:bottom w:val="none" w:sz="0" w:space="0" w:color="auto"/>
                    <w:right w:val="none" w:sz="0" w:space="0" w:color="auto"/>
                  </w:divBdr>
                  <w:divsChild>
                    <w:div w:id="1345788747">
                      <w:marLeft w:val="0"/>
                      <w:marRight w:val="0"/>
                      <w:marTop w:val="0"/>
                      <w:marBottom w:val="0"/>
                      <w:divBdr>
                        <w:top w:val="none" w:sz="0" w:space="0" w:color="auto"/>
                        <w:left w:val="none" w:sz="0" w:space="0" w:color="auto"/>
                        <w:bottom w:val="none" w:sz="0" w:space="0" w:color="auto"/>
                        <w:right w:val="none" w:sz="0" w:space="0" w:color="auto"/>
                      </w:divBdr>
                    </w:div>
                  </w:divsChild>
                </w:div>
                <w:div w:id="1616013125">
                  <w:marLeft w:val="0"/>
                  <w:marRight w:val="0"/>
                  <w:marTop w:val="0"/>
                  <w:marBottom w:val="0"/>
                  <w:divBdr>
                    <w:top w:val="none" w:sz="0" w:space="0" w:color="auto"/>
                    <w:left w:val="none" w:sz="0" w:space="0" w:color="auto"/>
                    <w:bottom w:val="none" w:sz="0" w:space="0" w:color="auto"/>
                    <w:right w:val="none" w:sz="0" w:space="0" w:color="auto"/>
                  </w:divBdr>
                  <w:divsChild>
                    <w:div w:id="787313828">
                      <w:marLeft w:val="0"/>
                      <w:marRight w:val="0"/>
                      <w:marTop w:val="0"/>
                      <w:marBottom w:val="0"/>
                      <w:divBdr>
                        <w:top w:val="none" w:sz="0" w:space="0" w:color="auto"/>
                        <w:left w:val="none" w:sz="0" w:space="0" w:color="auto"/>
                        <w:bottom w:val="none" w:sz="0" w:space="0" w:color="auto"/>
                        <w:right w:val="none" w:sz="0" w:space="0" w:color="auto"/>
                      </w:divBdr>
                    </w:div>
                  </w:divsChild>
                </w:div>
                <w:div w:id="1762867812">
                  <w:marLeft w:val="0"/>
                  <w:marRight w:val="0"/>
                  <w:marTop w:val="0"/>
                  <w:marBottom w:val="0"/>
                  <w:divBdr>
                    <w:top w:val="none" w:sz="0" w:space="0" w:color="auto"/>
                    <w:left w:val="none" w:sz="0" w:space="0" w:color="auto"/>
                    <w:bottom w:val="none" w:sz="0" w:space="0" w:color="auto"/>
                    <w:right w:val="none" w:sz="0" w:space="0" w:color="auto"/>
                  </w:divBdr>
                  <w:divsChild>
                    <w:div w:id="1852140015">
                      <w:marLeft w:val="0"/>
                      <w:marRight w:val="0"/>
                      <w:marTop w:val="0"/>
                      <w:marBottom w:val="0"/>
                      <w:divBdr>
                        <w:top w:val="none" w:sz="0" w:space="0" w:color="auto"/>
                        <w:left w:val="none" w:sz="0" w:space="0" w:color="auto"/>
                        <w:bottom w:val="none" w:sz="0" w:space="0" w:color="auto"/>
                        <w:right w:val="none" w:sz="0" w:space="0" w:color="auto"/>
                      </w:divBdr>
                    </w:div>
                    <w:div w:id="426271349">
                      <w:marLeft w:val="0"/>
                      <w:marRight w:val="0"/>
                      <w:marTop w:val="0"/>
                      <w:marBottom w:val="0"/>
                      <w:divBdr>
                        <w:top w:val="none" w:sz="0" w:space="0" w:color="auto"/>
                        <w:left w:val="none" w:sz="0" w:space="0" w:color="auto"/>
                        <w:bottom w:val="none" w:sz="0" w:space="0" w:color="auto"/>
                        <w:right w:val="none" w:sz="0" w:space="0" w:color="auto"/>
                      </w:divBdr>
                    </w:div>
                    <w:div w:id="1355228372">
                      <w:marLeft w:val="0"/>
                      <w:marRight w:val="0"/>
                      <w:marTop w:val="0"/>
                      <w:marBottom w:val="0"/>
                      <w:divBdr>
                        <w:top w:val="none" w:sz="0" w:space="0" w:color="auto"/>
                        <w:left w:val="none" w:sz="0" w:space="0" w:color="auto"/>
                        <w:bottom w:val="none" w:sz="0" w:space="0" w:color="auto"/>
                        <w:right w:val="none" w:sz="0" w:space="0" w:color="auto"/>
                      </w:divBdr>
                    </w:div>
                  </w:divsChild>
                </w:div>
                <w:div w:id="1846899400">
                  <w:marLeft w:val="0"/>
                  <w:marRight w:val="0"/>
                  <w:marTop w:val="0"/>
                  <w:marBottom w:val="0"/>
                  <w:divBdr>
                    <w:top w:val="none" w:sz="0" w:space="0" w:color="auto"/>
                    <w:left w:val="none" w:sz="0" w:space="0" w:color="auto"/>
                    <w:bottom w:val="none" w:sz="0" w:space="0" w:color="auto"/>
                    <w:right w:val="none" w:sz="0" w:space="0" w:color="auto"/>
                  </w:divBdr>
                  <w:divsChild>
                    <w:div w:id="893269819">
                      <w:marLeft w:val="0"/>
                      <w:marRight w:val="0"/>
                      <w:marTop w:val="0"/>
                      <w:marBottom w:val="0"/>
                      <w:divBdr>
                        <w:top w:val="none" w:sz="0" w:space="0" w:color="auto"/>
                        <w:left w:val="none" w:sz="0" w:space="0" w:color="auto"/>
                        <w:bottom w:val="none" w:sz="0" w:space="0" w:color="auto"/>
                        <w:right w:val="none" w:sz="0" w:space="0" w:color="auto"/>
                      </w:divBdr>
                    </w:div>
                  </w:divsChild>
                </w:div>
                <w:div w:id="316302571">
                  <w:marLeft w:val="0"/>
                  <w:marRight w:val="0"/>
                  <w:marTop w:val="0"/>
                  <w:marBottom w:val="0"/>
                  <w:divBdr>
                    <w:top w:val="none" w:sz="0" w:space="0" w:color="auto"/>
                    <w:left w:val="none" w:sz="0" w:space="0" w:color="auto"/>
                    <w:bottom w:val="none" w:sz="0" w:space="0" w:color="auto"/>
                    <w:right w:val="none" w:sz="0" w:space="0" w:color="auto"/>
                  </w:divBdr>
                  <w:divsChild>
                    <w:div w:id="335770012">
                      <w:marLeft w:val="0"/>
                      <w:marRight w:val="0"/>
                      <w:marTop w:val="0"/>
                      <w:marBottom w:val="0"/>
                      <w:divBdr>
                        <w:top w:val="none" w:sz="0" w:space="0" w:color="auto"/>
                        <w:left w:val="none" w:sz="0" w:space="0" w:color="auto"/>
                        <w:bottom w:val="none" w:sz="0" w:space="0" w:color="auto"/>
                        <w:right w:val="none" w:sz="0" w:space="0" w:color="auto"/>
                      </w:divBdr>
                    </w:div>
                  </w:divsChild>
                </w:div>
                <w:div w:id="408189828">
                  <w:marLeft w:val="0"/>
                  <w:marRight w:val="0"/>
                  <w:marTop w:val="0"/>
                  <w:marBottom w:val="0"/>
                  <w:divBdr>
                    <w:top w:val="none" w:sz="0" w:space="0" w:color="auto"/>
                    <w:left w:val="none" w:sz="0" w:space="0" w:color="auto"/>
                    <w:bottom w:val="none" w:sz="0" w:space="0" w:color="auto"/>
                    <w:right w:val="none" w:sz="0" w:space="0" w:color="auto"/>
                  </w:divBdr>
                  <w:divsChild>
                    <w:div w:id="517544075">
                      <w:marLeft w:val="0"/>
                      <w:marRight w:val="0"/>
                      <w:marTop w:val="0"/>
                      <w:marBottom w:val="0"/>
                      <w:divBdr>
                        <w:top w:val="none" w:sz="0" w:space="0" w:color="auto"/>
                        <w:left w:val="none" w:sz="0" w:space="0" w:color="auto"/>
                        <w:bottom w:val="none" w:sz="0" w:space="0" w:color="auto"/>
                        <w:right w:val="none" w:sz="0" w:space="0" w:color="auto"/>
                      </w:divBdr>
                    </w:div>
                  </w:divsChild>
                </w:div>
                <w:div w:id="558833325">
                  <w:marLeft w:val="0"/>
                  <w:marRight w:val="0"/>
                  <w:marTop w:val="0"/>
                  <w:marBottom w:val="0"/>
                  <w:divBdr>
                    <w:top w:val="none" w:sz="0" w:space="0" w:color="auto"/>
                    <w:left w:val="none" w:sz="0" w:space="0" w:color="auto"/>
                    <w:bottom w:val="none" w:sz="0" w:space="0" w:color="auto"/>
                    <w:right w:val="none" w:sz="0" w:space="0" w:color="auto"/>
                  </w:divBdr>
                  <w:divsChild>
                    <w:div w:id="403795519">
                      <w:marLeft w:val="0"/>
                      <w:marRight w:val="0"/>
                      <w:marTop w:val="0"/>
                      <w:marBottom w:val="0"/>
                      <w:divBdr>
                        <w:top w:val="none" w:sz="0" w:space="0" w:color="auto"/>
                        <w:left w:val="none" w:sz="0" w:space="0" w:color="auto"/>
                        <w:bottom w:val="none" w:sz="0" w:space="0" w:color="auto"/>
                        <w:right w:val="none" w:sz="0" w:space="0" w:color="auto"/>
                      </w:divBdr>
                    </w:div>
                  </w:divsChild>
                </w:div>
                <w:div w:id="2011062194">
                  <w:marLeft w:val="0"/>
                  <w:marRight w:val="0"/>
                  <w:marTop w:val="0"/>
                  <w:marBottom w:val="0"/>
                  <w:divBdr>
                    <w:top w:val="none" w:sz="0" w:space="0" w:color="auto"/>
                    <w:left w:val="none" w:sz="0" w:space="0" w:color="auto"/>
                    <w:bottom w:val="none" w:sz="0" w:space="0" w:color="auto"/>
                    <w:right w:val="none" w:sz="0" w:space="0" w:color="auto"/>
                  </w:divBdr>
                  <w:divsChild>
                    <w:div w:id="1917009063">
                      <w:marLeft w:val="0"/>
                      <w:marRight w:val="0"/>
                      <w:marTop w:val="0"/>
                      <w:marBottom w:val="0"/>
                      <w:divBdr>
                        <w:top w:val="none" w:sz="0" w:space="0" w:color="auto"/>
                        <w:left w:val="none" w:sz="0" w:space="0" w:color="auto"/>
                        <w:bottom w:val="none" w:sz="0" w:space="0" w:color="auto"/>
                        <w:right w:val="none" w:sz="0" w:space="0" w:color="auto"/>
                      </w:divBdr>
                    </w:div>
                  </w:divsChild>
                </w:div>
                <w:div w:id="1578248589">
                  <w:marLeft w:val="0"/>
                  <w:marRight w:val="0"/>
                  <w:marTop w:val="0"/>
                  <w:marBottom w:val="0"/>
                  <w:divBdr>
                    <w:top w:val="none" w:sz="0" w:space="0" w:color="auto"/>
                    <w:left w:val="none" w:sz="0" w:space="0" w:color="auto"/>
                    <w:bottom w:val="none" w:sz="0" w:space="0" w:color="auto"/>
                    <w:right w:val="none" w:sz="0" w:space="0" w:color="auto"/>
                  </w:divBdr>
                  <w:divsChild>
                    <w:div w:id="1654289769">
                      <w:marLeft w:val="0"/>
                      <w:marRight w:val="0"/>
                      <w:marTop w:val="0"/>
                      <w:marBottom w:val="0"/>
                      <w:divBdr>
                        <w:top w:val="none" w:sz="0" w:space="0" w:color="auto"/>
                        <w:left w:val="none" w:sz="0" w:space="0" w:color="auto"/>
                        <w:bottom w:val="none" w:sz="0" w:space="0" w:color="auto"/>
                        <w:right w:val="none" w:sz="0" w:space="0" w:color="auto"/>
                      </w:divBdr>
                    </w:div>
                  </w:divsChild>
                </w:div>
                <w:div w:id="331877422">
                  <w:marLeft w:val="0"/>
                  <w:marRight w:val="0"/>
                  <w:marTop w:val="0"/>
                  <w:marBottom w:val="0"/>
                  <w:divBdr>
                    <w:top w:val="none" w:sz="0" w:space="0" w:color="auto"/>
                    <w:left w:val="none" w:sz="0" w:space="0" w:color="auto"/>
                    <w:bottom w:val="none" w:sz="0" w:space="0" w:color="auto"/>
                    <w:right w:val="none" w:sz="0" w:space="0" w:color="auto"/>
                  </w:divBdr>
                  <w:divsChild>
                    <w:div w:id="582956763">
                      <w:marLeft w:val="0"/>
                      <w:marRight w:val="0"/>
                      <w:marTop w:val="0"/>
                      <w:marBottom w:val="0"/>
                      <w:divBdr>
                        <w:top w:val="none" w:sz="0" w:space="0" w:color="auto"/>
                        <w:left w:val="none" w:sz="0" w:space="0" w:color="auto"/>
                        <w:bottom w:val="none" w:sz="0" w:space="0" w:color="auto"/>
                        <w:right w:val="none" w:sz="0" w:space="0" w:color="auto"/>
                      </w:divBdr>
                    </w:div>
                  </w:divsChild>
                </w:div>
                <w:div w:id="1883900445">
                  <w:marLeft w:val="0"/>
                  <w:marRight w:val="0"/>
                  <w:marTop w:val="0"/>
                  <w:marBottom w:val="0"/>
                  <w:divBdr>
                    <w:top w:val="none" w:sz="0" w:space="0" w:color="auto"/>
                    <w:left w:val="none" w:sz="0" w:space="0" w:color="auto"/>
                    <w:bottom w:val="none" w:sz="0" w:space="0" w:color="auto"/>
                    <w:right w:val="none" w:sz="0" w:space="0" w:color="auto"/>
                  </w:divBdr>
                  <w:divsChild>
                    <w:div w:id="1420253133">
                      <w:marLeft w:val="0"/>
                      <w:marRight w:val="0"/>
                      <w:marTop w:val="0"/>
                      <w:marBottom w:val="0"/>
                      <w:divBdr>
                        <w:top w:val="none" w:sz="0" w:space="0" w:color="auto"/>
                        <w:left w:val="none" w:sz="0" w:space="0" w:color="auto"/>
                        <w:bottom w:val="none" w:sz="0" w:space="0" w:color="auto"/>
                        <w:right w:val="none" w:sz="0" w:space="0" w:color="auto"/>
                      </w:divBdr>
                    </w:div>
                  </w:divsChild>
                </w:div>
                <w:div w:id="2108961662">
                  <w:marLeft w:val="0"/>
                  <w:marRight w:val="0"/>
                  <w:marTop w:val="0"/>
                  <w:marBottom w:val="0"/>
                  <w:divBdr>
                    <w:top w:val="none" w:sz="0" w:space="0" w:color="auto"/>
                    <w:left w:val="none" w:sz="0" w:space="0" w:color="auto"/>
                    <w:bottom w:val="none" w:sz="0" w:space="0" w:color="auto"/>
                    <w:right w:val="none" w:sz="0" w:space="0" w:color="auto"/>
                  </w:divBdr>
                  <w:divsChild>
                    <w:div w:id="220752817">
                      <w:marLeft w:val="0"/>
                      <w:marRight w:val="0"/>
                      <w:marTop w:val="0"/>
                      <w:marBottom w:val="0"/>
                      <w:divBdr>
                        <w:top w:val="none" w:sz="0" w:space="0" w:color="auto"/>
                        <w:left w:val="none" w:sz="0" w:space="0" w:color="auto"/>
                        <w:bottom w:val="none" w:sz="0" w:space="0" w:color="auto"/>
                        <w:right w:val="none" w:sz="0" w:space="0" w:color="auto"/>
                      </w:divBdr>
                    </w:div>
                  </w:divsChild>
                </w:div>
                <w:div w:id="331758710">
                  <w:marLeft w:val="0"/>
                  <w:marRight w:val="0"/>
                  <w:marTop w:val="0"/>
                  <w:marBottom w:val="0"/>
                  <w:divBdr>
                    <w:top w:val="none" w:sz="0" w:space="0" w:color="auto"/>
                    <w:left w:val="none" w:sz="0" w:space="0" w:color="auto"/>
                    <w:bottom w:val="none" w:sz="0" w:space="0" w:color="auto"/>
                    <w:right w:val="none" w:sz="0" w:space="0" w:color="auto"/>
                  </w:divBdr>
                  <w:divsChild>
                    <w:div w:id="3822321">
                      <w:marLeft w:val="0"/>
                      <w:marRight w:val="0"/>
                      <w:marTop w:val="0"/>
                      <w:marBottom w:val="0"/>
                      <w:divBdr>
                        <w:top w:val="none" w:sz="0" w:space="0" w:color="auto"/>
                        <w:left w:val="none" w:sz="0" w:space="0" w:color="auto"/>
                        <w:bottom w:val="none" w:sz="0" w:space="0" w:color="auto"/>
                        <w:right w:val="none" w:sz="0" w:space="0" w:color="auto"/>
                      </w:divBdr>
                    </w:div>
                  </w:divsChild>
                </w:div>
                <w:div w:id="1334992853">
                  <w:marLeft w:val="0"/>
                  <w:marRight w:val="0"/>
                  <w:marTop w:val="0"/>
                  <w:marBottom w:val="0"/>
                  <w:divBdr>
                    <w:top w:val="none" w:sz="0" w:space="0" w:color="auto"/>
                    <w:left w:val="none" w:sz="0" w:space="0" w:color="auto"/>
                    <w:bottom w:val="none" w:sz="0" w:space="0" w:color="auto"/>
                    <w:right w:val="none" w:sz="0" w:space="0" w:color="auto"/>
                  </w:divBdr>
                  <w:divsChild>
                    <w:div w:id="233975370">
                      <w:marLeft w:val="0"/>
                      <w:marRight w:val="0"/>
                      <w:marTop w:val="0"/>
                      <w:marBottom w:val="0"/>
                      <w:divBdr>
                        <w:top w:val="none" w:sz="0" w:space="0" w:color="auto"/>
                        <w:left w:val="none" w:sz="0" w:space="0" w:color="auto"/>
                        <w:bottom w:val="none" w:sz="0" w:space="0" w:color="auto"/>
                        <w:right w:val="none" w:sz="0" w:space="0" w:color="auto"/>
                      </w:divBdr>
                    </w:div>
                  </w:divsChild>
                </w:div>
                <w:div w:id="441271414">
                  <w:marLeft w:val="0"/>
                  <w:marRight w:val="0"/>
                  <w:marTop w:val="0"/>
                  <w:marBottom w:val="0"/>
                  <w:divBdr>
                    <w:top w:val="none" w:sz="0" w:space="0" w:color="auto"/>
                    <w:left w:val="none" w:sz="0" w:space="0" w:color="auto"/>
                    <w:bottom w:val="none" w:sz="0" w:space="0" w:color="auto"/>
                    <w:right w:val="none" w:sz="0" w:space="0" w:color="auto"/>
                  </w:divBdr>
                  <w:divsChild>
                    <w:div w:id="288631958">
                      <w:marLeft w:val="0"/>
                      <w:marRight w:val="0"/>
                      <w:marTop w:val="0"/>
                      <w:marBottom w:val="0"/>
                      <w:divBdr>
                        <w:top w:val="none" w:sz="0" w:space="0" w:color="auto"/>
                        <w:left w:val="none" w:sz="0" w:space="0" w:color="auto"/>
                        <w:bottom w:val="none" w:sz="0" w:space="0" w:color="auto"/>
                        <w:right w:val="none" w:sz="0" w:space="0" w:color="auto"/>
                      </w:divBdr>
                    </w:div>
                  </w:divsChild>
                </w:div>
                <w:div w:id="1297176721">
                  <w:marLeft w:val="0"/>
                  <w:marRight w:val="0"/>
                  <w:marTop w:val="0"/>
                  <w:marBottom w:val="0"/>
                  <w:divBdr>
                    <w:top w:val="none" w:sz="0" w:space="0" w:color="auto"/>
                    <w:left w:val="none" w:sz="0" w:space="0" w:color="auto"/>
                    <w:bottom w:val="none" w:sz="0" w:space="0" w:color="auto"/>
                    <w:right w:val="none" w:sz="0" w:space="0" w:color="auto"/>
                  </w:divBdr>
                  <w:divsChild>
                    <w:div w:id="53281427">
                      <w:marLeft w:val="0"/>
                      <w:marRight w:val="0"/>
                      <w:marTop w:val="0"/>
                      <w:marBottom w:val="0"/>
                      <w:divBdr>
                        <w:top w:val="none" w:sz="0" w:space="0" w:color="auto"/>
                        <w:left w:val="none" w:sz="0" w:space="0" w:color="auto"/>
                        <w:bottom w:val="none" w:sz="0" w:space="0" w:color="auto"/>
                        <w:right w:val="none" w:sz="0" w:space="0" w:color="auto"/>
                      </w:divBdr>
                    </w:div>
                  </w:divsChild>
                </w:div>
                <w:div w:id="1043021304">
                  <w:marLeft w:val="0"/>
                  <w:marRight w:val="0"/>
                  <w:marTop w:val="0"/>
                  <w:marBottom w:val="0"/>
                  <w:divBdr>
                    <w:top w:val="none" w:sz="0" w:space="0" w:color="auto"/>
                    <w:left w:val="none" w:sz="0" w:space="0" w:color="auto"/>
                    <w:bottom w:val="none" w:sz="0" w:space="0" w:color="auto"/>
                    <w:right w:val="none" w:sz="0" w:space="0" w:color="auto"/>
                  </w:divBdr>
                  <w:divsChild>
                    <w:div w:id="1430005621">
                      <w:marLeft w:val="0"/>
                      <w:marRight w:val="0"/>
                      <w:marTop w:val="0"/>
                      <w:marBottom w:val="0"/>
                      <w:divBdr>
                        <w:top w:val="none" w:sz="0" w:space="0" w:color="auto"/>
                        <w:left w:val="none" w:sz="0" w:space="0" w:color="auto"/>
                        <w:bottom w:val="none" w:sz="0" w:space="0" w:color="auto"/>
                        <w:right w:val="none" w:sz="0" w:space="0" w:color="auto"/>
                      </w:divBdr>
                    </w:div>
                  </w:divsChild>
                </w:div>
                <w:div w:id="737477795">
                  <w:marLeft w:val="0"/>
                  <w:marRight w:val="0"/>
                  <w:marTop w:val="0"/>
                  <w:marBottom w:val="0"/>
                  <w:divBdr>
                    <w:top w:val="none" w:sz="0" w:space="0" w:color="auto"/>
                    <w:left w:val="none" w:sz="0" w:space="0" w:color="auto"/>
                    <w:bottom w:val="none" w:sz="0" w:space="0" w:color="auto"/>
                    <w:right w:val="none" w:sz="0" w:space="0" w:color="auto"/>
                  </w:divBdr>
                  <w:divsChild>
                    <w:div w:id="2066830693">
                      <w:marLeft w:val="0"/>
                      <w:marRight w:val="0"/>
                      <w:marTop w:val="0"/>
                      <w:marBottom w:val="0"/>
                      <w:divBdr>
                        <w:top w:val="none" w:sz="0" w:space="0" w:color="auto"/>
                        <w:left w:val="none" w:sz="0" w:space="0" w:color="auto"/>
                        <w:bottom w:val="none" w:sz="0" w:space="0" w:color="auto"/>
                        <w:right w:val="none" w:sz="0" w:space="0" w:color="auto"/>
                      </w:divBdr>
                    </w:div>
                  </w:divsChild>
                </w:div>
                <w:div w:id="1344472559">
                  <w:marLeft w:val="0"/>
                  <w:marRight w:val="0"/>
                  <w:marTop w:val="0"/>
                  <w:marBottom w:val="0"/>
                  <w:divBdr>
                    <w:top w:val="none" w:sz="0" w:space="0" w:color="auto"/>
                    <w:left w:val="none" w:sz="0" w:space="0" w:color="auto"/>
                    <w:bottom w:val="none" w:sz="0" w:space="0" w:color="auto"/>
                    <w:right w:val="none" w:sz="0" w:space="0" w:color="auto"/>
                  </w:divBdr>
                  <w:divsChild>
                    <w:div w:id="1563298512">
                      <w:marLeft w:val="0"/>
                      <w:marRight w:val="0"/>
                      <w:marTop w:val="0"/>
                      <w:marBottom w:val="0"/>
                      <w:divBdr>
                        <w:top w:val="none" w:sz="0" w:space="0" w:color="auto"/>
                        <w:left w:val="none" w:sz="0" w:space="0" w:color="auto"/>
                        <w:bottom w:val="none" w:sz="0" w:space="0" w:color="auto"/>
                        <w:right w:val="none" w:sz="0" w:space="0" w:color="auto"/>
                      </w:divBdr>
                    </w:div>
                  </w:divsChild>
                </w:div>
                <w:div w:id="1400514202">
                  <w:marLeft w:val="0"/>
                  <w:marRight w:val="0"/>
                  <w:marTop w:val="0"/>
                  <w:marBottom w:val="0"/>
                  <w:divBdr>
                    <w:top w:val="none" w:sz="0" w:space="0" w:color="auto"/>
                    <w:left w:val="none" w:sz="0" w:space="0" w:color="auto"/>
                    <w:bottom w:val="none" w:sz="0" w:space="0" w:color="auto"/>
                    <w:right w:val="none" w:sz="0" w:space="0" w:color="auto"/>
                  </w:divBdr>
                  <w:divsChild>
                    <w:div w:id="655886245">
                      <w:marLeft w:val="0"/>
                      <w:marRight w:val="0"/>
                      <w:marTop w:val="0"/>
                      <w:marBottom w:val="0"/>
                      <w:divBdr>
                        <w:top w:val="none" w:sz="0" w:space="0" w:color="auto"/>
                        <w:left w:val="none" w:sz="0" w:space="0" w:color="auto"/>
                        <w:bottom w:val="none" w:sz="0" w:space="0" w:color="auto"/>
                        <w:right w:val="none" w:sz="0" w:space="0" w:color="auto"/>
                      </w:divBdr>
                    </w:div>
                  </w:divsChild>
                </w:div>
                <w:div w:id="338123879">
                  <w:marLeft w:val="0"/>
                  <w:marRight w:val="0"/>
                  <w:marTop w:val="0"/>
                  <w:marBottom w:val="0"/>
                  <w:divBdr>
                    <w:top w:val="none" w:sz="0" w:space="0" w:color="auto"/>
                    <w:left w:val="none" w:sz="0" w:space="0" w:color="auto"/>
                    <w:bottom w:val="none" w:sz="0" w:space="0" w:color="auto"/>
                    <w:right w:val="none" w:sz="0" w:space="0" w:color="auto"/>
                  </w:divBdr>
                  <w:divsChild>
                    <w:div w:id="2053142949">
                      <w:marLeft w:val="0"/>
                      <w:marRight w:val="0"/>
                      <w:marTop w:val="0"/>
                      <w:marBottom w:val="0"/>
                      <w:divBdr>
                        <w:top w:val="none" w:sz="0" w:space="0" w:color="auto"/>
                        <w:left w:val="none" w:sz="0" w:space="0" w:color="auto"/>
                        <w:bottom w:val="none" w:sz="0" w:space="0" w:color="auto"/>
                        <w:right w:val="none" w:sz="0" w:space="0" w:color="auto"/>
                      </w:divBdr>
                    </w:div>
                    <w:div w:id="1324233702">
                      <w:marLeft w:val="0"/>
                      <w:marRight w:val="0"/>
                      <w:marTop w:val="0"/>
                      <w:marBottom w:val="0"/>
                      <w:divBdr>
                        <w:top w:val="none" w:sz="0" w:space="0" w:color="auto"/>
                        <w:left w:val="none" w:sz="0" w:space="0" w:color="auto"/>
                        <w:bottom w:val="none" w:sz="0" w:space="0" w:color="auto"/>
                        <w:right w:val="none" w:sz="0" w:space="0" w:color="auto"/>
                      </w:divBdr>
                    </w:div>
                  </w:divsChild>
                </w:div>
                <w:div w:id="2090270901">
                  <w:marLeft w:val="0"/>
                  <w:marRight w:val="0"/>
                  <w:marTop w:val="0"/>
                  <w:marBottom w:val="0"/>
                  <w:divBdr>
                    <w:top w:val="none" w:sz="0" w:space="0" w:color="auto"/>
                    <w:left w:val="none" w:sz="0" w:space="0" w:color="auto"/>
                    <w:bottom w:val="none" w:sz="0" w:space="0" w:color="auto"/>
                    <w:right w:val="none" w:sz="0" w:space="0" w:color="auto"/>
                  </w:divBdr>
                  <w:divsChild>
                    <w:div w:id="196889692">
                      <w:marLeft w:val="0"/>
                      <w:marRight w:val="0"/>
                      <w:marTop w:val="0"/>
                      <w:marBottom w:val="0"/>
                      <w:divBdr>
                        <w:top w:val="none" w:sz="0" w:space="0" w:color="auto"/>
                        <w:left w:val="none" w:sz="0" w:space="0" w:color="auto"/>
                        <w:bottom w:val="none" w:sz="0" w:space="0" w:color="auto"/>
                        <w:right w:val="none" w:sz="0" w:space="0" w:color="auto"/>
                      </w:divBdr>
                    </w:div>
                  </w:divsChild>
                </w:div>
                <w:div w:id="267667570">
                  <w:marLeft w:val="0"/>
                  <w:marRight w:val="0"/>
                  <w:marTop w:val="0"/>
                  <w:marBottom w:val="0"/>
                  <w:divBdr>
                    <w:top w:val="none" w:sz="0" w:space="0" w:color="auto"/>
                    <w:left w:val="none" w:sz="0" w:space="0" w:color="auto"/>
                    <w:bottom w:val="none" w:sz="0" w:space="0" w:color="auto"/>
                    <w:right w:val="none" w:sz="0" w:space="0" w:color="auto"/>
                  </w:divBdr>
                  <w:divsChild>
                    <w:div w:id="55007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08F5607B545E054A85C7767C4F6BCB2E" ma:contentTypeVersion="8" ma:contentTypeDescription="Izveidot jaunu dokumentu." ma:contentTypeScope="" ma:versionID="e8923d2f7c865012f537d3dc746a9beb">
  <xsd:schema xmlns:xsd="http://www.w3.org/2001/XMLSchema" xmlns:xs="http://www.w3.org/2001/XMLSchema" xmlns:p="http://schemas.microsoft.com/office/2006/metadata/properties" xmlns:ns3="bebc894a-90b2-47c0-8c1e-f613c522c93f" xmlns:ns4="3d9415c8-bafc-4b26-a0b3-d21691683748" targetNamespace="http://schemas.microsoft.com/office/2006/metadata/properties" ma:root="true" ma:fieldsID="5c3757983f573c43b31a3c4e87b552ae" ns3:_="" ns4:_="">
    <xsd:import namespace="bebc894a-90b2-47c0-8c1e-f613c522c93f"/>
    <xsd:import namespace="3d9415c8-bafc-4b26-a0b3-d2169168374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bc894a-90b2-47c0-8c1e-f613c522c9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9415c8-bafc-4b26-a0b3-d21691683748"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30E9E3-C8BB-4989-815A-FD6DC4360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bc894a-90b2-47c0-8c1e-f613c522c93f"/>
    <ds:schemaRef ds:uri="3d9415c8-bafc-4b26-a0b3-d21691683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2AAFDF-1F61-46E9-BF61-6B37466DB996}">
  <ds:schemaRefs>
    <ds:schemaRef ds:uri="http://schemas.microsoft.com/sharepoint/v3/contenttype/forms"/>
  </ds:schemaRefs>
</ds:datastoreItem>
</file>

<file path=customXml/itemProps3.xml><?xml version="1.0" encoding="utf-8"?>
<ds:datastoreItem xmlns:ds="http://schemas.openxmlformats.org/officeDocument/2006/customXml" ds:itemID="{CCC6FC26-0267-4E7C-B4E2-FC096FCA0220}">
  <ds:schemaRefs>
    <ds:schemaRef ds:uri="http://purl.org/dc/elements/1.1/"/>
    <ds:schemaRef ds:uri="http://www.w3.org/XML/1998/namespace"/>
    <ds:schemaRef ds:uri="http://schemas.microsoft.com/office/2006/metadata/properties"/>
    <ds:schemaRef ds:uri="http://purl.org/dc/terms/"/>
    <ds:schemaRef ds:uri="bebc894a-90b2-47c0-8c1e-f613c522c93f"/>
    <ds:schemaRef ds:uri="http://schemas.microsoft.com/office/2006/documentManagement/types"/>
    <ds:schemaRef ds:uri="http://schemas.microsoft.com/office/infopath/2007/PartnerControls"/>
    <ds:schemaRef ds:uri="http://schemas.openxmlformats.org/package/2006/metadata/core-properties"/>
    <ds:schemaRef ds:uri="3d9415c8-bafc-4b26-a0b3-d2169168374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Pages>
  <Words>9194</Words>
  <Characters>5241</Characters>
  <Application>Microsoft Office Word</Application>
  <DocSecurity>0</DocSecurity>
  <Lines>43</Lines>
  <Paragraphs>28</Paragraphs>
  <ScaleCrop>false</ScaleCrop>
  <HeadingPairs>
    <vt:vector size="2" baseType="variant">
      <vt:variant>
        <vt:lpstr>Nosaukums</vt:lpstr>
      </vt:variant>
      <vt:variant>
        <vt:i4>1</vt:i4>
      </vt:variant>
    </vt:vector>
  </HeadingPairs>
  <TitlesOfParts>
    <vt:vector size="1" baseType="lpstr">
      <vt:lpstr/>
    </vt:vector>
  </TitlesOfParts>
  <Company>Kultūras ministrija</Company>
  <LinksUpToDate>false</LinksUpToDate>
  <CharactersWithSpaces>14407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Rutkēviča</dc:creator>
  <cp:keywords/>
  <dc:description/>
  <cp:lastModifiedBy>Andra Rutkēviča</cp:lastModifiedBy>
  <cp:revision>14</cp:revision>
  <dcterms:created xsi:type="dcterms:W3CDTF">2022-07-20T14:52:00Z</dcterms:created>
  <dcterms:modified xsi:type="dcterms:W3CDTF">2022-08-04T15:29:00Z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0x01010008F5607B545E054A85C7767C4F6BCB2E</vt:lpwstr>
  </property>
</Properties>
</file>