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transfertu no Aizsardzības ministrijas budžeta apakšprogrammas 22.12.00 "Nacionālo bruņoto spēku uzturēšana" uz Satiksmes ministrijas budžeta apakšprogrammu 04.03.00 "Datu apmaiņas platformu, apraides sistēmu un informācijas sistēmu uzturēšana, monitorings un attīstība" 2025. gadā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2003. gada 29. aprīļa noteikumos Nr. 242 "Satiksmes ministrijas nolikums"" Nr. 25-TA-2366 (turpmāk - Noteikumu projekts) un Rīkojuma projekts ir savstarpēji saistīti un skatāmi kopā, jo bez Rīkojuma projektā paredzētā finansējuma piešķiršanas nav iespējams praksē nodrošināt kompetentās </w:t>
      </w:r>
      <w:r w:rsidR="00000000" w:rsidRPr="00000000" w:rsidDel="00000000">
        <w:rPr>
          <w:i w:val="1"/>
          <w:rtl w:val="0"/>
        </w:rPr>
        <w:t xml:space="preserve">GOVSATCOM </w:t>
      </w:r>
      <w:r w:rsidR="00000000" w:rsidRPr="00000000" w:rsidDel="00000000">
        <w:rPr>
          <w:rtl w:val="0"/>
        </w:rPr>
        <w:t xml:space="preserve">iestādes un par drošu savienojamību atbildīgās kompetentās iestādes darbības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Aizsardzības ministrijas transferts, lai Satiksmes ministrija veiktu vienreizēju maksājumu kompetentās </w:t>
      </w:r>
      <w:r w:rsidR="00000000" w:rsidRPr="00000000" w:rsidDel="00000000">
        <w:rPr>
          <w:i w:val="1"/>
          <w:rtl w:val="0"/>
        </w:rPr>
        <w:t xml:space="preserve">GOVSATCOM </w:t>
      </w:r>
      <w:r w:rsidR="00000000" w:rsidRPr="00000000" w:rsidDel="00000000">
        <w:rPr>
          <w:rtl w:val="0"/>
        </w:rPr>
        <w:t xml:space="preserve">iestādes un par drošu savienojamību atbildīgās kompetentās iestādes darbības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10. decembra sēdes protokollēmuma (prot.Nr. 52, 96.§) "Informatīvais ziņojums "Par Latvijas dalību Eiropas Savienības Drošas savienojamības programmā un </w:t>
      </w:r>
      <w:r w:rsidR="00000000" w:rsidRPr="00000000" w:rsidDel="00000000">
        <w:rPr>
          <w:i w:val="1"/>
          <w:rtl w:val="0"/>
        </w:rPr>
        <w:t xml:space="preserve">GOVSATCOM</w:t>
      </w:r>
      <w:r w:rsidR="00000000" w:rsidRPr="00000000" w:rsidDel="00000000">
        <w:rPr>
          <w:rtl w:val="0"/>
        </w:rPr>
        <w:t xml:space="preserve"> programmā"" (turpmāk - MK lēmums) 4. punktā noteikts Satiksmes ministrijai sadarbībā ar VAS "Latvijas Valsts radio un televīzijas centrs", Izglītības un zinātnes ministriju, Aizsardzības ministriju, Satversmes aizsardzības biroju, Informācijas tehnoloģiju drošības incidentu novēršanas institūciju CERT.lv un SIA "Elektroniskie sakari" līdz 2025. gada 1. aprīlim izvērtēt </w:t>
      </w:r>
      <w:r w:rsidR="00000000" w:rsidRPr="00000000" w:rsidDel="00000000">
        <w:rPr>
          <w:i w:val="1"/>
          <w:rtl w:val="0"/>
        </w:rPr>
        <w:t xml:space="preserve">GOVSATCOM </w:t>
      </w:r>
      <w:r w:rsidR="00000000" w:rsidRPr="00000000" w:rsidDel="00000000">
        <w:rPr>
          <w:rtl w:val="0"/>
        </w:rPr>
        <w:t xml:space="preserve">programmas un Drošas savienojamības programmas kompetentās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vienreizēju maksājumu kompetentās </w:t>
      </w:r>
      <w:r w:rsidR="00000000" w:rsidRPr="00000000" w:rsidDel="00000000">
        <w:rPr>
          <w:i w:val="1"/>
          <w:rtl w:val="0"/>
        </w:rPr>
        <w:t xml:space="preserve">GOVSATCOM </w:t>
      </w:r>
      <w:r w:rsidR="00000000" w:rsidRPr="00000000" w:rsidDel="00000000">
        <w:rPr>
          <w:rtl w:val="0"/>
        </w:rPr>
        <w:t xml:space="preserve">iestādes (</w:t>
      </w:r>
      <w:r w:rsidR="00000000" w:rsidRPr="00000000" w:rsidDel="00000000">
        <w:rPr>
          <w:i w:val="1"/>
          <w:rtl w:val="0"/>
        </w:rPr>
        <w:t xml:space="preserve">CGA</w:t>
      </w:r>
      <w:r w:rsidR="00000000" w:rsidRPr="00000000" w:rsidDel="00000000">
        <w:rPr>
          <w:rtl w:val="0"/>
        </w:rPr>
        <w:t xml:space="preserve">) un par drošu savienojamību atbildīgās kompetentās iestādes (</w:t>
      </w:r>
      <w:r w:rsidR="00000000" w:rsidRPr="00000000" w:rsidDel="00000000">
        <w:rPr>
          <w:i w:val="1"/>
          <w:rtl w:val="0"/>
        </w:rPr>
        <w:t xml:space="preserve">CSCA</w:t>
      </w:r>
      <w:r w:rsidR="00000000" w:rsidRPr="00000000" w:rsidDel="00000000">
        <w:rPr>
          <w:rtl w:val="0"/>
        </w:rPr>
        <w:t xml:space="preserve">) darbības izveidei, veicot transfertu no Aizsardzības ministrijas budžeta apakšprogrammas 22.12.00 "Nacionālo bruņoto spēku uzturēšana" uz Satiksmes ministrijas budžeta apakšprogrammu 04.03.00 “Datu apmaiņas platformu, apraides sistēmu un informācijas sistēmu uzturēšana, monitorings un attīstība”.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lēmuma 4. punktam Satiksmes ministrija finansējuma jautājumu sākotnēji virzīja kā starpnozaru prioritāro pasākumu likumprojekta par valsts budžetu kārtējam gadam un likumprojekta par vidēja termiņa budžeta ietvara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2025. gada 26. jūnija vēstulē Nr. 10-03/2025 lūdza Aizsardzības ministriju atbalstīt starpnozaru prioritāro pasākumu — papildu valsts budžeta līdzekļu piešķiršanu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 </w:t>
      </w:r>
      <w:r w:rsidR="00000000" w:rsidRPr="00000000" w:rsidDel="00000000">
        <w:rPr>
          <w:rtl w:val="0"/>
        </w:rPr>
        <w:t xml:space="preserve">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2025. gada 27. marta rīkojumu Nr. 179 "Par likumprojekta “Par valsts budžetu 2025. gadam un budžeta ietvaru 2026., 2027. un 2028. gadam” sagatavošanas grafiku" 31. punktā tika noteikts, ka ministrijas un citas centrālās valsts iestādes nesniedz priekšlikumus prioritārajiem pasākumiem 2026.–2028. gadam, Aizsardzības ministrija savā vēstulē atbalstīja CGA un CSCA izveidi, taču ne kā starpnozaru prioritāru pasākumu, bet gan paredzot finansējuma piešķiršanu 2025. gadā no valsts budžeta apakšprogrammas 22.12.00 "Nacionālo bruņoto spēku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izstrādājusi un virza saskaņošanai Ministru kabineta noteikumu projektu, kas paredz, ka Satiksmes ministrija tiek noteikta par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w:t>
      </w:r>
      <w:r w:rsidR="00000000" w:rsidRPr="00000000" w:rsidDel="00000000">
        <w:rPr>
          <w:rtl w:val="0"/>
        </w:rPr>
        <w:t xml:space="preserve">, kurai ir tiesības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w:t>
      </w:r>
      <w:r w:rsidR="00000000" w:rsidRPr="00000000" w:rsidDel="00000000">
        <w:rPr>
          <w:rtl w:val="0"/>
        </w:rPr>
        <w:t xml:space="preserve"> uzdevumus deleģēt valsts akciju sabiedrību "Latvijas Valsts radio un televīzijas centrs" (turpmāk - LVRTC), noslēdzot deleģēšanas līgumu.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2025. gada 14. oktobra sēdē izskatīto informatīvo ziņojumu “Par valsts akciju sabiedrības "Latvijas Valsts radio un televīzijas centra" iespējamo klasificēšanu vispārējās valdības sektorā” (protokols Nr. Nr.43/48.§ 4. punktu) (ierobežota pieejamība), LVRTC ir veicis izvērtējumu par CGA un CSCA uzdevuma finanšu ietekmi uz LVRTC finansiālajiem rādītājiem. Plānotais deleģētais uzdevums par CGA un CSCA darbības izveidei, tā darbības periodā (2025.gads – 2028.gads) būtiski nemaina LVRTC finanšu rādītāju kvantitatīvā 50% kritērija izpildi. Detalizēts izvērtējums ir nosūtīts Satiksmes ministrijai un Finanšu ministrijai kā ierobežotas pieejamības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finansējums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 </w:t>
      </w:r>
      <w:r w:rsidR="00000000" w:rsidRPr="00000000" w:rsidDel="00000000">
        <w:rPr>
          <w:rtl w:val="0"/>
        </w:rPr>
        <w:t xml:space="preserve">darbības izveidei.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 </w:t>
      </w:r>
      <w:r w:rsidR="00000000" w:rsidRPr="00000000" w:rsidDel="00000000">
        <w:rPr>
          <w:rtl w:val="0"/>
        </w:rPr>
        <w:t xml:space="preserve">izveide ir būtiska noturīgas elektronisko sakaru infrastruktūras nodrošināšanai, kas nepieciešama valsts iestāžu darbības nepārtrauktībai un kritiskās infrastruktūras funkcionēšanai krīzes situācijās, Aizsardzības ministrija ir piekritusi ieplānot nepieciešamos finanšu līdzekļus šim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tiks plānots valsts budžeta apakšprogrammā 22.12.00 "Nacionālo bruņoto spēku uzturēšana", paredzot vienreizēju maksājumu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gatava 2025. gadā piešķirt finansējumu 242 000 euro apmērā kā transfertu uz Satiksmes ministrijas budžeta apakšprogrammu 04.03.00 “Datu apmaiņas platformu, apraides sistēmu un informācijas sistēmu uzturēšana, monitorings un attīstība”. Transferta rezultātā nemainās izlietojuma mērķis. Ministru kabineta lēmums nepieciešams, jo bez rīkojumā paredzētā finansējuma nav iespējams praksē īstenot Noteikumu projektā paredzēto kompetento iestāžu — CGA un CSCA — darbības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sabiedrības ar ierobežotu atbildību “Elektroniskie sakari” (turpmāk – "Elektroniskie sakari") piedāvājums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 </w:t>
      </w:r>
      <w:r w:rsidR="00000000" w:rsidRPr="00000000" w:rsidDel="00000000">
        <w:rPr>
          <w:rtl w:val="0"/>
        </w:rPr>
        <w:t xml:space="preserve">darbības nodrošināšanai. "Elektroniskie sakari" ir atbilstošas tehniskās iespējas un kvalifikācija šo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iesniegto informāciju par izmaksām, konstatēts, ka tās ir augstākas nekā provizoriskie aprēķini, kas veikti citām iespējamām nodrošinājuma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Provizoriskās "Elektroniskie sakari" kopējās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~225 000 EUR ikgadējās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~15 000 EUR vienreizējas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"Elektroniskie sakari" ir gatavi uzņemties kompetentās iestādes uzdevumus tikai ar nosacījumu, ka vienlaikus funkcijas deleģējumam tiek piešķirts nepieciešamais finansējums no valsts budžeta pilnā apmērā, tostarp lietotāju </w:t>
      </w:r>
      <w:r w:rsidR="00000000" w:rsidRPr="00000000" w:rsidDel="00000000">
        <w:rPr>
          <w:i w:val="1"/>
          <w:rtl w:val="0"/>
        </w:rPr>
        <w:t xml:space="preserve">GOVSATCOM </w:t>
      </w:r>
      <w:r w:rsidR="00000000" w:rsidRPr="00000000" w:rsidDel="00000000">
        <w:rPr>
          <w:rtl w:val="0"/>
        </w:rPr>
        <w:t xml:space="preserve">galiekārtu iegādei un pakalpojumu apmaksai.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Rīkojumu projekts ir izstrādāts, lai stiprinātu valsts elektronisko sakaru tīkla gatavību ārkārtas situācijām un veicinātu drošu savienojamību saskaņā ar </w:t>
      </w:r>
      <w:r w:rsidR="00000000" w:rsidRPr="00000000" w:rsidDel="00000000">
        <w:rPr>
          <w:i w:val="1"/>
          <w:rtl w:val="0"/>
        </w:rPr>
        <w:t xml:space="preserve">GOVSATCOM </w:t>
      </w:r>
      <w:r w:rsidR="00000000" w:rsidRPr="00000000" w:rsidDel="00000000">
        <w:rPr>
          <w:rtl w:val="0"/>
        </w:rPr>
        <w:t xml:space="preserve">kosmosa programmas un drošas savienojamības programmas prasībām. Aprēķinus par prasību un izmaksu samērīgumu būs iespējams noteikt pēc </w:t>
      </w:r>
      <w:r w:rsidR="00000000" w:rsidRPr="00000000" w:rsidDel="00000000">
        <w:rPr>
          <w:i w:val="1"/>
          <w:rtl w:val="0"/>
        </w:rPr>
        <w:t xml:space="preserve">CGA </w:t>
      </w:r>
      <w:r w:rsidR="00000000" w:rsidRPr="00000000" w:rsidDel="00000000">
        <w:rPr>
          <w:rtl w:val="0"/>
        </w:rPr>
        <w:t xml:space="preserve">integrēšanas </w:t>
      </w:r>
      <w:r w:rsidR="00000000" w:rsidRPr="00000000" w:rsidDel="00000000">
        <w:rPr>
          <w:i w:val="1"/>
          <w:rtl w:val="0"/>
        </w:rPr>
        <w:t xml:space="preserve">G-HUB</w:t>
      </w:r>
      <w:r w:rsidR="00000000" w:rsidRPr="00000000" w:rsidDel="00000000">
        <w:rPr>
          <w:rtl w:val="0"/>
        </w:rPr>
        <w:t xml:space="preserve">, kā arī pēc izpētes un sagatavošanās darbiem, lai noteiktu </w:t>
      </w:r>
      <w:r w:rsidR="00000000" w:rsidRPr="00000000" w:rsidDel="00000000">
        <w:rPr>
          <w:i w:val="1"/>
          <w:rtl w:val="0"/>
        </w:rPr>
        <w:t xml:space="preserve">CGA </w:t>
      </w:r>
      <w:r w:rsidR="00000000" w:rsidRPr="00000000" w:rsidDel="00000000">
        <w:rPr>
          <w:rtl w:val="0"/>
        </w:rPr>
        <w:t xml:space="preserve">funkciju veikšanas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Pieprasījums pēc ārkārtas satelītsakariem būs atkarīgs no vairākiem faktoriem, tostarp pakalpojuma izmaksām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veikts transferts 242 000 euro apmērā no Aizsardzības ministrijas budžeta apakšprogrammas 22.12.00 "Nacionālo bruņoto spēku uzturēšana" uz Satiksmes ministrijas budžeta apakšprogrammu 04.03.00 “Datu apmaiņas platformu, apraides sistēmu un informācijas sistēmu uzturēšana, monitorings un attīstība” 2025.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 veic pārskaitījumu 2025.gadā 242 000 euro apmērā LVRTC. LVRTC atskaitās Satiksmes ministrijai par veiktajiem darbiem saskaņā ar noslēgto deleģēšanas līgumu 2025.gadā.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Tas ir vienreizējs maksājums darbības izveidei un tas nerada turpmākas regulāras budžeta saistības, un tad termiņa noslēgumā Satiksmes ministrija vērtēs projekta lietderību un arī Satiksmes ministrijai pieejamos finanšu līdzekļus projekta darbības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Personāla darba samaksa (tostarp, valsts sociālās apdrošināšanas obligāto iemaksa): 169340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Datori, programnodrošinājums, Filkrypto licences un atbalsts: 6360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Komandējumu izmaksas: 30000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LVRTC Vispārīgo izmaksu attiecināmā daļa 15% (uz valsts pārvaldes uzdevumu izpildi attiecināmā administratīvo izmaksu daļa): 36300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 242000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izmaksu pozīcijām ir indikatīvs, ņemot vērā uz doto brīdi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GOVSATCOM kompetentās iestādes darbu, nepieciešams veikt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Dalībnieku un lietotāju kontu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Pakalpojumu pieprasījumu un pakalpojumu atslēgšanas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risku un incidentu pārvaldība un ziņošana;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GOVSATCOM kompetentās iestādes lietotāju pārvaldības definēšana,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pakalpojuma atbalsts un pakalpojuma problēmu novēršanas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Žetonu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Lietotāju anonimizācija/ deanonimizācija;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Izpētes un sagatavošanās darbi, lai noteiktu CGA funkciju veikšanas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veiks pārskaitījumu uz LVRTC kā izdevumi subsīdijām un dotācijām (EKK 3000), lai nodrošinātu sistēmas aprīkojumu iegādi un darbības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vienreizējs maksājums projekta uzsākšanai un tad termiņa noslēgumā Satiksmes ministrija vērtēs projekta lietderību un arī pieejamos finanšu līdzekļus tā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Noteikumu projekts 25-TA-2366 ir Ministru kabinetā skatāmi kopā, jo bez rīkojumā paredzētā finansējuma nav iespējams praksē īstenot Noteikumu projektā paredzēto kompetento iestāžu —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 </w:t>
      </w:r>
      <w:r w:rsidR="00000000" w:rsidRPr="00000000" w:rsidDel="00000000">
        <w:rPr>
          <w:rtl w:val="0"/>
        </w:rPr>
        <w:t xml:space="preserve">— darbības izveidi.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Grozījums Ministru kabineta 2003. gada 29. aprīļa noteikumos Nr. 242 "Satiksmes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Nr. 25-TA-2366 un Rīkojuma projekts ir savstarpēji nedalāmi un skatāmi kopā, jo bez finansējuma piešķiršanas ar rīkojumu Satiksmes ministrijas nolikuma grozījumos paredzēto kompetento iestāžu izveide nav īstenojama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SIA "Elektroniskie sakari", VAS "Latvijas Valsts radio un televīzijas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noteikumus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saturu ir veikta konsultācija ar tieši skartajām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valsts akciju sabiedrība "Latvijas Valsts radio un televīzijas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25-TA-2438</w:t>
    </w:r>
    <w:r>
      <w:br/>
    </w:r>
    <w:r w:rsidR="00000000" w:rsidRPr="00000000" w:rsidDel="00000000">
      <w:rPr>
        <w:rtl w:val="0"/>
      </w:rPr>
      <w:t xml:space="preserve">Izdrukāts 29.07.2026. 22.50 - 2.0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25-TA-2438</w:t>
    </w:r>
    <w:r>
      <w:br/>
    </w:r>
    <w:r w:rsidR="00000000" w:rsidRPr="00000000" w:rsidDel="00000000">
      <w:rPr>
        <w:rtl w:val="0"/>
      </w:rPr>
      <w:t xml:space="preserve">Izdrukāts 29.07.2026. 22.50 - 2.0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anotācija_(ex_ante)_25-TA-2438.docx</dc:title>
</cp:coreProperties>
</file>

<file path=docProps/custom.xml><?xml version="1.0" encoding="utf-8"?>
<Properties xmlns="http://schemas.openxmlformats.org/officeDocument/2006/custom-properties" xmlns:vt="http://schemas.openxmlformats.org/officeDocument/2006/docPropsVTypes"/>
</file>