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"Cilvēkiem paredzēto medicīnisko ierīču klīnisko pētījumu un </w:t>
      </w:r>
      <w:r w:rsidR="00000000" w:rsidRPr="00000000" w:rsidDel="00000000">
        <w:rPr>
          <w:i w:val="1"/>
          <w:rtl w:val="0"/>
        </w:rPr>
        <w:t xml:space="preserve">in vitro</w:t>
      </w:r>
      <w:r w:rsidR="00000000" w:rsidRPr="00000000" w:rsidDel="00000000">
        <w:rPr>
          <w:rtl w:val="0"/>
        </w:rPr>
        <w:t xml:space="preserve"> diagnostikas medicīnisko ierīču veiktspējas pētījumu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pēc Veselības ministrijas iniciatīvas. Projekts ir nepieciešams, lai ievietu Eiropas Parlamenta un Padomes 2017.gada 5.aprīļa regulu (ES) 2017/745, kas attiecas uz medicīniskām ierīcēm, ar ko groza Direktīvu 2001/83/EK, Regulu (EK) Nr. 178/2002 un Regulu (EK) Nr. 1223/2009 un atceļ Padomes Direktīvas 90/385/EK un 93/42/EEK (turpmāk – regula Nr. 2017/745) un Eiropas Parlamenta un Padomes 2017.gada 5.aprīļa regulu (ES) 2017/746 par </w:t>
      </w:r>
      <w:r w:rsidR="00000000" w:rsidRPr="00000000" w:rsidDel="00000000">
        <w:rPr>
          <w:i w:val="1"/>
          <w:rtl w:val="0"/>
        </w:rPr>
        <w:t xml:space="preserve">in vitro</w:t>
      </w:r>
      <w:r w:rsidR="00000000" w:rsidRPr="00000000" w:rsidDel="00000000">
        <w:rPr>
          <w:rtl w:val="0"/>
        </w:rPr>
        <w:t xml:space="preserve"> diagnostikas medicīniskām ierīcēm, ar ko atceļ Direktīvu 98/79/EK un Komisijas Lēmumu 2010/227/ES (turpmāk – regula Nr. 2017/746).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izstrādi paredz Ārstniecības likuma 34.panta otrās daļas 1.punkts un Ārstniecības likuma pārejas noteikumu 34.punkts, kurā ietverts uzdevums Ministru kabinetam līdz 2022.gada 31.decembrim izdot 34.panta otrās daļas 1.punktā minētos Ministru kabineta noteikumus par kārtību, kādā veic cilvēkiem paredzēto medicīnisko ierīču klīniskos pētījumus un </w:t>
      </w:r>
      <w:r w:rsidR="00000000" w:rsidRPr="00000000" w:rsidDel="00000000">
        <w:rPr>
          <w:i w:val="1"/>
          <w:rtl w:val="0"/>
        </w:rPr>
        <w:t xml:space="preserve">in vitro</w:t>
      </w:r>
      <w:r w:rsidR="00000000" w:rsidRPr="00000000" w:rsidDel="00000000">
        <w:rPr>
          <w:rtl w:val="0"/>
        </w:rPr>
        <w:t xml:space="preserve"> diagnostikas medicīnisko ierīču veiktspējas pētījumus.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ieviest regulu Nr. 2017/745 un regulu Nr. 2017/746 atsevišķos to aspektos, kur ir nepieciešams nacionālais regulējums un kur regulas dod dalībvalstīm rīcības brīvību.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2017/745 un regula 2017/746 ir pieņemtas 2017.gada 5.aprīlī. Regula 2017/745 kļuva piemērojama 2021.gada 26.maijā, bet regula 2017/746 piemērojama kļuva 2022.gada 26.maijā. Regula 2017/745 un regula 2017/746 daļēji aizstāj to regulējumu, kas ir ietverts šobrīd Ministru kabineta 2010. gada 21. septembra noteikumos Nr. 891 "Cilvēkiem paredzēto medicīnisko ierīču klīniskās izpētes kārtība "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sastāv no sešām nodaļām. Pirmajā nodaļā "Vispārīgie noteikumi" ir atrunāts projekta tvērums (tai skaitā precizēti tie izstrādājumi, uz kuriem attiecas projekts), kā arī ietverta norāde, ka projektā tiek izmantoti regulā Nr.2017/745 un regulā Nr.2017/746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otrā nodaļa "Ētikas komitejas sastāvs, darbība un atzinuma sniegšana" regulē ētikas komitejas sastāvu un darbību. Kas svarīgi, projekts ļauj projekta regulētās jomas ietvaros darboties jau izveidotajām ētikas komitejām, ja vien tās atbilst projektā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trešā nodaļa "Atļauju izsniegšana klīniskā un veiktspējas pētījuma veikšanai" regulē atļauju izsniegšanas, atļauju atcelšanu un atteikuma izsniegt atļauju apstrīdēšanas procesu. Kas svarīgi, ja sponsors saņem negatīvu ētikas komitejas atzinumu, tas atsevišķi nav apstrīdams, bet tikai kopā ar atteikumu izsniegt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ceturtā nodaļa "Klīniskajos un veiktspējas pētījumos iesaistīto personu pienākumi un atbildība" regulē atbildības sadalījumu starp sponsoru un pētnieku.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piektā nodaļa "Pētāmās personas aizsardzība" nosaka ierobežojumus tam personu lokam, kuras var kļūt par pētāmajām personām, kā arī papildina sponsora un pētnieka pienākumu apjomu attiecībā pret pētāmo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sestā nodaļa "Izpētes uzraudzība un ziņojumu sniegšana" regulē Zāļu valsts aģentūras un Veselības inspekcijas veicamās darbības pētījumu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septītā nodaļa "Noslēguma jautājumi" atzīst   par   spēku   zaudējušiem   Ministru   kabineta   2010. gada    21. septembra noteikumus Nr. 891 "Cilvēkiem paredzēto medicīnisko ierīču klīniskās izpētes kārtība" un regulē saskaņā ar minētajiem noteikumiem izsniegto pētījumu atļauju spēku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un regulas 2017/746 normas daļēji dublējas ar noteikumu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 regulējuma ir jāizslēdz tās normas, kuras turpmāk dublēs regulas 2017/745 un regulas 2017/746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70.panta 7.punkta b) apakšpunkts nosaka, ka attiecībā uz pētāmām medicīniskām ierīcēm, kuras nav I klases vai neinvazīvas IIa un IIb klases ierīces, klīnisko pētījumu var sākt, ja kompetentā iestāde (ZVA) sponsoram ir paziņojusi, ka tā sniedz atļauju, un ar noteikumu, ka attiecībā uz klīnisko pētījumu ētikas komiteja nav sniegusi negatīvu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ētikas komitejas pozitīvs atzinums kā priekšnoteikums medicīniskās ierīces klīniskā pētījuma atļaujas izsniegšanai ir invazīvu IIa klases, invazīvu IIb klases un III klases medicīnisko ierīču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1.decembrī Eiropas Komisija pieņēma Īstenošanas Regulu (ES) Nr.2022/2346, ar ko noteic kopīgas specifikācijas tādu Eiropas Parlamenta un Padomes Regulas (ES) 2017/745 par medicīniskām ierīcēm XVI pielikuma sarakstā norādīto izstrādājumu grupām, kas nav paredzēti medicīniskam nolūkam (turpmāk - īstenošanas regula). Īstenošanas regula paredz to, ka noteiktiem regulas Nr.2017/745 16.pielikumā uzskaitītajiem izstrādājumiem ir jāpiemēro tie paši noteikumi par klīnisko izpēti kā tiek piemēroti līdzvērtīgām medicīniskajām ierīcēm.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tādēļ nosaka, ka projekta normas par cilvēkiem paredzēto medicīnisko ierīču klīniskajiem pētījumiem ir piemērojamas arī regulas Nr. 2017/745 16.pielikumā uzskaitītajiem izstrādājumiem, ņemot vērā īstenošanas regulā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76. pants paredz, ka, ja dalībvalstij, kurā tiek veikts klīniskais pētījums vai kurā to paredzēts veikt, ir pamats uzskatīt, ka šajā regulā noteiktās prasības netiek pildītas, tā savā teritorijā var veikt vismaz kādu no šādiem pasākumiem: a) atcelt klīniskā pētījuma atļauju; b) apturēt vai izbeigt klīnisko pētījumu; c) pieprasīt sponsoram izmainīt jebkuru no klīniskā pētījuma aspektiem.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norma būtībā paredz rīcības brīvību dalībvalstīm – dalībvalsts var veikt kādu no pasākumiem attiecīgajā gadījumā (obligāti gan jāveic vismaz viens pasākums, jo ir norāde “vismaz kādu no šādiem pasākumiem”). Regulas norma paredz, ka jāveic vismaz kāds no pasākumiem tieši gadījumā, ja ir pamats uzskatīt, ka regulas prasības netiek pildītas. Attiecīgi projekta 27.punkts paredz aģentūras pienākumu pie noteiktiem apstākļiem apturēt klīniskā pētījuma vai veiktspējas pētījuma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kā jauns Ministru kabineta noteikumu projekts, jo tika grozīta Ārstniecības likuma norma, uz kuras pamata noteikumi bija izdoti.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 kuri piedalās medicīnisko ierīču klīniskajos pētījumos (pētāmās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regulē sponsoru un pacientu (pētāmo personu) savstarpējās attiecības, tiesības un pienākumus medicīnisko ierīču klīniskajos pētījumos un </w:t>
      </w:r>
      <w:r w:rsidR="00000000" w:rsidRPr="00000000" w:rsidDel="00000000">
        <w:rPr>
          <w:i w:val="1"/>
          <w:rtl w:val="0"/>
        </w:rPr>
        <w:t xml:space="preserve">in vitro</w:t>
      </w:r>
      <w:r w:rsidR="00000000" w:rsidRPr="00000000" w:rsidDel="00000000">
        <w:rPr>
          <w:rtl w:val="0"/>
        </w:rPr>
        <w:t xml:space="preserve"> diagnostikas medicīnisko ierīču veiktspējas pētījumos.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ražotāji, ražotāju pilnvarotie pārstāvji - klīnisko pētījumu sponsori, 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regulē sponsoru un pacientu (pētāmo personu) savstarpējās attiecības, tiesības un pienākumus medicīnisko ierīču klīniskajos pētījumos un </w:t>
      </w:r>
      <w:r w:rsidR="00000000" w:rsidRPr="00000000" w:rsidDel="00000000">
        <w:rPr>
          <w:i w:val="1"/>
          <w:rtl w:val="0"/>
        </w:rPr>
        <w:t xml:space="preserve">in vitro</w:t>
      </w:r>
      <w:r w:rsidR="00000000" w:rsidRPr="00000000" w:rsidDel="00000000">
        <w:rPr>
          <w:rtl w:val="0"/>
        </w:rPr>
        <w:t xml:space="preserve"> diagnostikas medicīnisko ierīču veiktspējas pētījumos.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pasākumu īstenošanu Zāļu valsts aģentūra nodrošinās saņemto pašu ieņēmumu ietvaros, savukārt Veselības inspekcija -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atzīt par spēku zaudējušiem Ministru kabineta 2010.gada 21.septembra noteikumus Nr. 891 "Cilvēkiem paredzēto medicīnisko ierīču klīniskās izpētes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2017.gada 5.aprīļa regula (ES) 2017/745, kas attiecas uz medicīniskām ierīcēm, ar ko groza Direktīvu 2001/83/EK, Regulu (EK) Nr. 178/2002 un Regulu (EK) Nr. 1223/2009 un atceļ Padomes Direktīvas 90/385/EK un 93/42/EEK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2017.gada 5.aprīļa regula (ES) 2017/746 par in vitro diagnostikas medicīniskām ierīcēm, ar ko atceļ Direktīvu 98/79/EK un Komisijas Lēmumu 2010/227/ES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32022R2346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1.decembra Komisijas Īstenošanas Regula (ES) Nr.2022/2346, ar ko noteic kopīgas specifikācijas tādu Eiropas Parlamenta un Padomes Regulas (ES) 2017/745 par medicīniskām ierīcēm XVI pielikuma sarakstā norādīto izstrādājumu grupām, kas nav paredzēti medicīniskam nolūkam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2017.gada 5.aprīļa regula (ES) 2017/745, kas attiecas uz medicīniskām ierīcēm, ar ko groza Direktīvu 2001/83/EK, Regulu (EK) Nr. 178/2002 un Regulu (EK) Nr. 1223/2009 un atceļ Padomes Direktīvas 90/385/EK un 93/42/EEK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62.panta 2.punkta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62.panta 3.punkta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62.panta 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70.panta 3.punkta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70.panta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11.punkts,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70.panta 7.punkta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 un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75.panta 3.punkta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un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80.panta 4.punkta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44. un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Regulas 2017/745 62.panta 2.punkta otrā daļa nosaka, ka dalībvalstis var izvēlēties pirmo daļu (sponsors nodrošina, lai kāda fiziska vai juridiska persona Eiropas Savienībā veiktu uzņēmējdarbību kā tā juridiskais pārstāvis) nepiemērot klīniskiem pētījumiem, ko paredzēts veikt tikai to teritorijā vai to teritorijā un trešās valsts teritorijā, ar noteikumu, ka tās nodrošina, lai sponsors attiecībā uz minēto klīnisko pētījumu to teritorijā ieceltu vismaz vienu kontaktpersonu, kura saņems visus šajā regulā sponsoram paredzētos paziņojumus.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18.punkts paredz, ka, ja klīniskā pētījuma vai veiktspējas pētījuma sponsors uzņēmējdarbību neveic Eiropas Savienībā, minētais sponsors nodrošina, lai tā juridiskā pārstāvja uzņēmējdarbības vieta būtu reģistrēta Eiropas Savienības dalībvalstī vai Eiropas Ekonomikas zonas valstī, izņemot gadījumu, ja klīnisko pētījumu vai veiktspējas pētījumu veic tikai Latvijas Republikas teritorijā vai Latvijas Republikas teritorijā un trešās valsts teritorijā un sponsors attiecībā uz konkrēto klīnisko pētījumu vai veiktspējas pētījumu Latvijas Republikas teritorijā ir iecēlis vismaz vienu kontaktpersonu, kura saņems visus regulā Nr.2017/745 sponsoram paredzētos paziņojumus. Šāda norma iekļauta tāpēc, ka līdzšinējā prakse ir pierādījusi, ka informācijas apmaiņa starp sponsora pārstāvi un kompetento iestādi (Zāļu valsts aģentūru) norit daudz operatīvāk un efektīvāk, ja sponsora pārstāvis atrodas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Regulas 2017/745 67.pants nosaka, ka dalībvalstis var saglabāt papildu pasākumus attiecībā uz personām, kas pilda obligāto militāro dienestu, personām, kurām atņemta brīvība, personām, kuras sakarā ar tiesas lēmumu nevar piedalīties klīniskajos pētījumos, vai personām aprūpes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jautājumu neregulē, jo Latvijas Republikā spēkā esošie normatīvie akti neparedz īpašas prasības t.s. neaizsargātai iedzīvotāju populācijai, ja tā piedalās klīniskajos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Regulas Nr. 2017/745 69.panta 1.punkts nosaka, ka dalībvalstīm ir jānodrošina, ka par jebkādu tādu kaitējumu pētāmajai personai, kas izriet no dalības to teritorijā veiktā klīniskā pētījumā, ir pieejamas kompensācijas sistēmas – apdrošināšanas, garantijas vai līdzīga mehānisma veidā, kas ir līdzvērtīgs sava mērķa ziņā un ir atbilstīgs riska veidam un apmēram. Līdzvērtīgu normu satur regulas Nr.2017/746 65.panta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apsvērts veikt grozījumus Ārstniecības likumā saistībā ar attiecīga kaitējuma kompensēšanu un klīniskajos pētījumos iesaistītu personu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Regulas 2017/745 70.panta 7.punkta a) apakšpunkts nosaka, ka attiecībā uz pētāmām I klases ierīcēm vai attiecībā uz neinvazīvām IIa klases un IIb klases ierīcēm sponsors var sākt klīnisko pētījumu tūlīt pēc pieteikuma apstiprināšanas dienas, ievērojot 5.punktu, un ar noteikumu, ka attiecībā uz klīnisko pētījumu ētikas komiteja attiecīgajā dalībvalstī nav sniegusi negatīvu atzinumu, kurš saskaņā ar attiecīgās dalībvalsts tiesību aktiem ir derīgs visā minētajā dalībvalstī (ja vien valsts tiesību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21.punkts paredz, ka klīniskā   pētījuma   veikšanai   sponsoram ir   nepieciešams   saņemt aģentūras atļauju, izņemot regulas Nr. 2017/745 70. panta 7. punkta a) apakšpunktā minētajā gadījumā. Šāda norma iekļauta tāpēc, ka tikai aptuveni 13% no visiem Zāļu valsts aģentūrā līdz šim saņemtajiem klīnisko pētījumu pieteikumiem ir attiecināmi uz I klases un neinvazīvām IIa klases un IIb klases pētāmajām medicīniskajām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Regulas 2017/745 80.panta 4.punkta trešā daļa nosaka, ka šis punkts (par klīnisko pētījumu laikā notikušu nopietnu nevēlamu notikumu un ierīču nepilnību novērtēšana) neskar pārējo dalībvalstu tiesības veikt savu izvērtēšanu un pieņemt pasākumus saskaņā ar šo regulu, lai nodrošinātu sabiedrības veselības un pacientu drošības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45.punkts paredz, ka sponsors reizi gadā iesniedz aģentūrā un ētikas komitejā pārskatu par klīniskā pētījuma laikā notikušiem nevēlamiem notikumiem. Šāda prasība ieviesta tāpēc, lai kompetentā iestāde (Zāļu valsts aģentūru) varētu efektīvāk pārraudzīt nevēlamo notikumu novērtēšanu un nodrošinātu sabiedrības veselības un pacientu drošības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2017.gada 5.aprīļa regula (ES) 2017/746 par in vitro diagnostikas medicīniskām ierīcēm, ar ko atceļ Direktīvu 98/79/EK un Komisijas Lēmumu 2010/227/ES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II.nodaļa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58.panta 4.punkta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58.panta 5.punkta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66.panta 3.punkta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66.panta 7.punkta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66.panta 7.punkta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67.panta 4.punkta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 un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2017/746 66. panta 7. punkta "a" apakšpunkts nosaka, ka sponsors veiktspējas pētījumu var sākt šādos apstākļos: attiecībā uz veiktspējas pētījumiem, kas veikti, ievērojot 58. panta 1. punkta a) apakšpunktu, un tad, ja paraugu vākšana nenozīmē nopietnu klīnisku risku pētāmajai personai, – ja vien valsts tiesību aktos nav noteikts citādi – tūlīt pēc šā panta 5. punktā aprakstītās apstiprināšanas dienas ar noteikumu, ka ētikas komiteja attiecīgajā dalībvalstī nav sniegusi negatīvu atzinumu attiecībā uz veiktspējas pētījumu, kurš saskaņā ar valsts tiesību aktiem ir derīgs visā minētajā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10.punkts nosaka, ka Ētikas komitejas atzinums ir derīgs regulas Nr. 2017/745 62. panta 4. punkta b) apakšpunkta, 70. panta 7. punkta a) un b) apakšpunkta, 75. panta 3. punkta b) apakšpunkta, 78. panta 10. punkta izpratnē, un regulas Nr. 2017/746 58. panta 5. punkta b) apakšpunkta, 66. panta 7. punkta a) un b) apakšpunkta, 71. panta 3. punkta b) apakšpunkta un 74. panta 10. punkta izpratnē, ja šo noteikumu 15. punktā minētā informācija par ētikas komiteju ir ievietota Veselības ministrijas tīmekļa vietnē. Līdz ar to Latvijas nacionālais regulējums nenoteiks nekādas papildus prasības regulas Nr. 2017/746 66. panta 7. punkta "a" apakšpunktā minēto pētījumu uzsākšanai, jo nav racionāla pamata likt papildus šķēršļus šim procesam.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2022.gada 1.decembra Komisijas Īstenošanas Regula (ES) Nr.2022/2346, ar ko noteic kopīgas specifikācijas tādu Eiropas Parlamenta un Padomes Regulas (ES) 2017/745 par medicīniskām ierīcēm XVI pielikuma sarakstā norādīto izstrādājumu grupām, kas nav paredzēti medicīniskam nolūkam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Veselības ministrija,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Sabiedriskajā apspriedē privātpersonas dalībai nepieteicās, tajā piedalījās tikai citas valsts pārvaldies iestādes - Veselības inspekcija, Zāļu valsts aģentūra un Valsts vides dienesta Radiācijas drošības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izpildīts esošo 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aizsargā to personu, kuras piedalās medicīnisko ierīču klīniskajos pētījumos un </w:t>
      </w:r>
      <w:r w:rsidR="00000000" w:rsidRPr="00000000" w:rsidDel="00000000">
        <w:rPr>
          <w:i w:val="1"/>
          <w:rtl w:val="0"/>
        </w:rPr>
        <w:t xml:space="preserve">in vitro</w:t>
      </w:r>
      <w:r w:rsidR="00000000" w:rsidRPr="00000000" w:rsidDel="00000000">
        <w:rPr>
          <w:rtl w:val="0"/>
        </w:rPr>
        <w:t xml:space="preserve"> diagnostikas medicīnisko ierīču veiktspējas pētījumos,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Zāļu valsts aģentūru un Veselības inspekciju - šīm iestādēm šis projekts būs jārealizē esošo resursu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21-TA-1661</w:t>
    </w:r>
    <w:r>
      <w:br/>
    </w:r>
    <w:r w:rsidR="00000000" w:rsidRPr="00000000" w:rsidDel="00000000">
      <w:rPr>
        <w:rtl w:val="0"/>
      </w:rPr>
      <w:t xml:space="preserve">Izdrukāts 29.07.2026. 23.45 - 5.0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21-TA-1661</w:t>
    </w:r>
    <w:r>
      <w:br/>
    </w:r>
    <w:r w:rsidR="00000000" w:rsidRPr="00000000" w:rsidDel="00000000">
      <w:rPr>
        <w:rtl w:val="0"/>
      </w:rPr>
      <w:t xml:space="preserve">Izdrukāts 29.07.2026. 23.45 - 5.0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anotācija_(ex_ante)_21-TA-1661.docx</dc:title>
</cp:coreProperties>
</file>

<file path=docProps/custom.xml><?xml version="1.0" encoding="utf-8"?>
<Properties xmlns="http://schemas.openxmlformats.org/officeDocument/2006/custom-properties" xmlns:vt="http://schemas.openxmlformats.org/officeDocument/2006/docPropsVTypes"/>
</file>