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novembra noteikumos Nr. 880 "Govju enzootiskās leikozes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 (turpmāk – regula 2021/620).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3. decembra Īstenošanas regula(ES)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 kā arī lai nodrošinātu atbilstību Eiropas Savienības tieši piemērojamiem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2011. gada 15. novembra noteikumu Nr. 880 "Govju enzootiskās leikozes uzraudzības, kontroles un apkarošanas kārtība" (turpmāk – noteikumi Nr.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punkts nosaka, ka govju enzootiskās leikozes uzraudzības, kontroles un apkarošanas pasākumus veic govju sugas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w:t>
      </w:r>
      <w:r w:rsidR="00000000" w:rsidRPr="00000000" w:rsidDel="00000000">
        <w:rPr>
          <w:vertAlign w:val="superscript"/>
          <w:rtl w:val="0"/>
        </w:rPr>
        <w:t xml:space="preserve">1</w:t>
      </w:r>
      <w:r w:rsidR="00000000" w:rsidRPr="00000000" w:rsidDel="00000000">
        <w:rPr>
          <w:rtl w:val="0"/>
        </w:rPr>
        <w:t xml:space="preserve"> punkts nosaka izņēmumu, kas paredz nepiemērot govju enzootiskās leikozes uzraudzības, kontroles un apkarošanas pasākumus govju sugas dzīvniekiem, kuri nav paredzēti izmantošanai pārtikā vai dzīvnieku izcelsmes produktu iegūšanai un nav reģistrēti datu centra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punkts nosaka pienākumu valsts zinātniskajam institūtam "Pārtikas drošības, dzīvnieku veselības un vides zinātniskais institūts" (turpmāk – zinātniskais institūts) veikt laboratoriskos izmeklējumus, kas apstiprina vai noliedz govju enzootiskās leikozes diagnozi iesūtītajā paraugā;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 punkts nosaka, ka laboratoriskos izmeklējumus zinātniskais institūts veic saskaņā ar noteikumu Nr. 880 pielikumā noteiktajām metodēm, kā arī pienākumu zinātniskajam institūtam govju enzootiskās leikozes laboratorisko izmeklējumu rezultātus nosūtīt PVD un datu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 punkts nosaka, ka noteikumu Nr. 880 ievērošanu uzrauga un kontrolē PVD saskaņā ar izstrādāto un apstiprināto govju enzootiskās leikozes uzraudzības un apkarošanas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 punkts nosaka pienākumu PVD līdz kārtējā gada 31. oktobrim iesniegt datu centram informāciju par nākamajā gadā govju sugas dzīvniekiem noņemamo paraugu skaitu un to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9. punkts nosaka pienākumu datu centram līdz kārtējā gada 31. decembrim datubāzē ievietot informāciju par dzīvnieku reģistrā reģistrētajām novietnēm, kurās saskaņā ar govju enzootiskās leikozes uzraudzības un apkarošanas programmu nākamajā gadā dzīvniekiem ir nepieciešams noņemt paraugus laboratoriskiem izmeklējumiem.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21. aprīļa spēkā ir jaunais dzīvnieku veselības normatīvais regulējums, ko nosaka Eiropas Parlamenta un Padomes 2016. gada 9. marta regula (ES) 2016/429 par pārnēsājamām dzīvnieku slimībām un ar ko groza un atceļ konkrētus aktus dzīvnieku veselības jomā (“Dzīvnieku veselības tiesību akts”) (turpmāk - regula 2016/429) un tai pakārtotie deleģētie un īstenošanas akti. Saskaņā ar regulas 2018/1882 pielikuma 23. punktu, govju enzootiskai leikozei ir piešķirta C+D+E slimības kategorija. Regulas 2018/1882 1. panta 3. punktā dota definīcija C kategorijas slimībām, proti, “C kategorijas slimība” ir sarakstā norādīta slimība, kura attiecas uz dažām dalībvalstīm un saistībā ar kuru ir nepieciešami pasākumi, lai novērstu šīs slimības izplatīšanos tajās Savienības daļās, kas oficiāli ir brīvas no slimības vai kam ir attiecīgo sarakstā norādīto slimību izskaušanas programmas, kā minēts Regulas 2016/429 9. panta 1. punkta "c" apakšpunktā. Saskaņā ar regulas 2026/429 31. panta 2. punktu dalībvalstīm, kas nav brīvas no 9. panta 1. punkta "c" apakšpunktā minētajām sarakstā norādītajām slimībām, vai par kurām nav zināms, ka tās ir brīvas no šīm slimībām, var nolemt izveidot sarakstā norādītās slimības izskaušanai paredzētu programmu, kura īstenojama slimības skartajās dzīvnieku populācijās un kura aptver valsts teritorijas daļas, zonas vai nodalījumus ("fakultatīva izskaušanas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saskaņā ar regulas 2021/620 IV pielikuma I daļas 11. punktu piešķirts statuss "brīva no govju enzootiskās leikozes (EBL)".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4. panta pirmā daļa nosaka, ka PVD, pamatojoties uz valsts uzraudzības programmām un normatīvo aktu prasībām, organizē un nodrošina valsts uzraudzību un kontroli dzīvnieku infekcijas slimību profilakses un apkarošanas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ar vārdiem "Lauku atbalsta dienests", kā arī precizēt, ka visa informācija turpmāk pieejama LAD lauksaimniecības dzīvnieku, ganāmpulku un novietņu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izsaka noteikumu Nr. 880 1.</w:t>
      </w:r>
      <w:r w:rsidR="00000000" w:rsidRPr="00000000" w:rsidDel="00000000">
        <w:rPr>
          <w:vertAlign w:val="superscript"/>
          <w:rtl w:val="0"/>
        </w:rPr>
        <w:t xml:space="preserve">1</w:t>
      </w:r>
      <w:r w:rsidR="00000000" w:rsidRPr="00000000" w:rsidDel="00000000">
        <w:rPr>
          <w:rtl w:val="0"/>
        </w:rPr>
        <w:t xml:space="preserve"> punktu jaunā redakcijā norādot, ka LAD lauksaimniecības dzīvnieku, ganāmpulku un novietņu reģistrā nereģistrēti dzīvnieki nav pakļauti govju enzootiskās leikozes uzraudzības, kontroles un apkarošanas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18., un 25. punktā precizēts noteikumu Nr. 880 9., 17. un 24. punkts, norādot atbilstošu dzīvnieku un novietņu reģistra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1.8., 1.9., 1.20. un 1.27. apakšpunkts paredz noteikumu Nr. 880 5., 8., 9., 17. un 24. punktā vārdus "Lauksaimniecības datu centrs" aizstāt ar vārdiem "Lauku atbalsta dienests" attiecīgā locījumā, tādējādi nosakot LAD par līdz šim datu centram noteikto pārvaldes uzdevumu izpildītāju.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880 4. punktā norādīts neprecīzs valsts zinātnisko institūta "Pārtikas drošības, dzīvnieku veselības un vides zinātniskais institūts "BIOR""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izsaka noteikumu Nr. 880 4. punktu jaunā redakcijā un precizē Pārtikas drošības, dzīvnieku veselības un vides zinātniskā institūta "BIOR"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880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1964. gada 26. jūnija Direktīvas 64/432/EEK par dzīvnieku veselības problēmām, kas ietekmē liellopu un cūku tirdzniecību Kopienā (turpmāk – direktīva 64/432);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1977. gada 17. maija Direktīvas 77/391/EEK, ar ko ievieš Kopienas pasākumus liellopu brucelozes, tuberkulozes un leikozes izskaušanai (turpmāk – direktīva 77/391);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1977. gada 13. decembra Direktīvas 78/52/EEK, kas ievieš Kopienas kritērijus valstu plāniem liellopu brucelozes, tuberkulozes un enzootiskās leikozes paātrinātai izskaušanai (turpmāk – direktīva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stājās spēkā 2021. gada 21. aprīlī. Saskaņā ar regulas 2016/429 270. panta 2. punktu no 2021. gada 21. aprīļa tiek atcelta direktīva 64/432, direktīva 77/391 un direktīva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 2021. gada 21. aprīļa 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 2020/689, kura nosaka govju enzootiskās leikozes laboratoriskās diagnostikas metodes, govju enzootiskās leikozes uzraudzības, kontroles un apkarošanas kārtību, kā arī nosacījumus, lai valsts kopumā var iegūt un saglabāt no govju enzootiskās leikozes oficiāli brīvas valsts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2020/2002, kura nosaka kārtību, kādā dalībvalstis (tai skatā arī Latvija) ziņo par apstiprinātu govju enzootiskās leikozes gadījumu, ja dalībvalsts ir brīva no govju enzootiskās leikozes vai tajā ir ieviesta fakultatīvā izskaušanas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 2018/1882, kura iekļauj visas Kopienai svarīgās infekcijas slimības sarakstā un piešķirt tām attiecīgu kategoriju, kas nosaka turpmākos slimību uzraudzības, kontroles un apkarošanas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 2021/620, kura nosaka dalībvalstis vai to zonas, kam ir statuss “brīva no govju enzootiskās leikozes (EBL)”, un kuras ir norādītas IV pielikuma I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atsevišķas regulas 2018/1882, regulas 2020/689, regulas 2021/620 un regulas 2020/2002 normas, kas attiecināmas uz govju enzootiskās leikozes kategoriju, laboratorisko diagnostiku, uzraudzību, kontroli un apkarošanu, ziņošanas kārtību par apstiprinātu govju enzootiskās leikozes gadījumu, nodrošinātu brīvas valsts no govju enzootiskās leikozes statusa saglabāšanu, kā arī lai ieviestu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jāgroza noteikumu Nr. 880 1., 1.</w:t>
      </w:r>
      <w:r w:rsidR="00000000" w:rsidRPr="00000000" w:rsidDel="00000000">
        <w:rPr>
          <w:vertAlign w:val="superscript"/>
          <w:rtl w:val="0"/>
        </w:rPr>
        <w:t xml:space="preserve">1</w:t>
      </w:r>
      <w:r w:rsidR="00000000" w:rsidRPr="00000000" w:rsidDel="00000000">
        <w:rPr>
          <w:rtl w:val="0"/>
        </w:rPr>
        <w:t xml:space="preserve">, 4., 6., 7. punkts, 10.1., 10.2.1., 13.2., 13.3. apakšpunkts, 14., 16., 17., 18., 19., 20., 23., 24., 24.</w:t>
      </w:r>
      <w:r w:rsidR="00000000" w:rsidRPr="00000000" w:rsidDel="00000000">
        <w:rPr>
          <w:vertAlign w:val="superscript"/>
          <w:rtl w:val="0"/>
        </w:rPr>
        <w:t xml:space="preserve">1</w:t>
      </w:r>
      <w:r w:rsidR="00000000" w:rsidRPr="00000000" w:rsidDel="00000000">
        <w:rPr>
          <w:rtl w:val="0"/>
        </w:rPr>
        <w:t xml:space="preserve"> un 24.</w:t>
      </w:r>
      <w:r w:rsidR="00000000" w:rsidRPr="00000000" w:rsidDel="00000000">
        <w:rPr>
          <w:vertAlign w:val="superscript"/>
          <w:rtl w:val="0"/>
        </w:rPr>
        <w:t xml:space="preserve">4</w:t>
      </w:r>
      <w:r w:rsidR="00000000" w:rsidRPr="00000000" w:rsidDel="00000000">
        <w:rPr>
          <w:rtl w:val="0"/>
        </w:rPr>
        <w:t xml:space="preserve"> punkts (noteikumu projekta 1., 2., 3., 5., 6., 10., 11., 13., 14., 15., 16., 18., 19., 20., 21., 24., 26.,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Nr. 880 ir jāpapildina ar 7.</w:t>
      </w:r>
      <w:r w:rsidR="00000000" w:rsidRPr="00000000" w:rsidDel="00000000">
        <w:rPr>
          <w:vertAlign w:val="superscript"/>
          <w:rtl w:val="0"/>
        </w:rPr>
        <w:t xml:space="preserve">1</w:t>
      </w:r>
      <w:r w:rsidR="00000000" w:rsidRPr="00000000" w:rsidDel="00000000">
        <w:rPr>
          <w:rtl w:val="0"/>
        </w:rPr>
        <w:t xml:space="preserve"> punktu (noteikumu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jāsvītro noteikumu Nr. 880 18.2. un 18.3. apakšpunkts, 21., 22., 24.</w:t>
      </w:r>
      <w:r w:rsidR="00000000" w:rsidRPr="00000000" w:rsidDel="00000000">
        <w:rPr>
          <w:vertAlign w:val="superscript"/>
          <w:rtl w:val="0"/>
        </w:rPr>
        <w:t xml:space="preserve">2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punkts (noteikumu projekta 19., 22., 23., 27. un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jāsvītro informatīvā atsauce uz Eiropas Savienības direktīvām (noteikumu projekta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jāsvītro pielikums (noteikumu projekta 31.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Bison ssp., Bos ssp., Bubalus ssp.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decembrim lauksaimniecības dzīvnieku, ganāmpulku un novietņu reģistrā ievietos informāciju par reģistrētajām lauksaimniecības dzīvnieku novietnēm, kurās saskaņā ar govju enzootiskās leikozes valsts uzraudzības programmu nākamajā gadā </w:t>
      </w:r>
      <w:r w:rsidR="00000000" w:rsidRPr="00000000" w:rsidDel="00000000">
        <w:rPr>
          <w:i w:val="1"/>
          <w:rtl w:val="0"/>
        </w:rPr>
        <w:t xml:space="preserve">Bison ssp</w:t>
      </w:r>
      <w:r w:rsidR="00000000" w:rsidRPr="00000000" w:rsidDel="00000000">
        <w:rPr>
          <w:rtl w:val="0"/>
        </w:rPr>
        <w:t xml:space="preserve">., </w:t>
      </w:r>
      <w:r w:rsidR="00000000" w:rsidRPr="00000000" w:rsidDel="00000000">
        <w:rPr>
          <w:i w:val="1"/>
          <w:rtl w:val="0"/>
        </w:rPr>
        <w:t xml:space="preserve">Bos ssp.</w:t>
      </w:r>
      <w:r w:rsidR="00000000" w:rsidRPr="00000000" w:rsidDel="00000000">
        <w:rPr>
          <w:rtl w:val="0"/>
        </w:rPr>
        <w:t xml:space="preserve">,</w:t>
      </w:r>
      <w:r w:rsidR="00000000" w:rsidRPr="00000000" w:rsidDel="00000000">
        <w:rPr>
          <w:i w:val="1"/>
          <w:rtl w:val="0"/>
        </w:rPr>
        <w:t xml:space="preserve"> Bubalus ssp</w:t>
      </w:r>
      <w:r w:rsidR="00000000" w:rsidRPr="00000000" w:rsidDel="00000000">
        <w:rPr>
          <w:rtl w:val="0"/>
        </w:rPr>
        <w:t xml:space="preserve">. dzīvniekiem ir nepieciešams noņemt paraugus laboratoriskiem izmeklējumiem. Dzīvnieku īpašniekam vai turētājam pēc minētās informācijas iegūšanas būs jānodrošina attiecīgā vecuma dzīvnieku izmeklēšana.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Bison ssp., Bos ssp., Bubalus ssp.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decembrim lauksaimniecības dzīvnieku, ganāmpulku un novietņu reģistrā ievietos informāciju par reģistrētajām lauksaimniecības dzīvnieku novietnēm, kurās saskaņā ar govju enzootiskās leikozes valsts uzraudzības programmu nākamajā gadā </w:t>
      </w:r>
      <w:r w:rsidR="00000000" w:rsidRPr="00000000" w:rsidDel="00000000">
        <w:rPr>
          <w:i w:val="1"/>
          <w:rtl w:val="0"/>
        </w:rPr>
        <w:t xml:space="preserve">Bison ssp</w:t>
      </w:r>
      <w:r w:rsidR="00000000" w:rsidRPr="00000000" w:rsidDel="00000000">
        <w:rPr>
          <w:rtl w:val="0"/>
        </w:rPr>
        <w:t xml:space="preserve">., </w:t>
      </w:r>
      <w:r w:rsidR="00000000" w:rsidRPr="00000000" w:rsidDel="00000000">
        <w:rPr>
          <w:i w:val="1"/>
          <w:rtl w:val="0"/>
        </w:rPr>
        <w:t xml:space="preserve">Bos ssp</w:t>
      </w:r>
      <w:r w:rsidR="00000000" w:rsidRPr="00000000" w:rsidDel="00000000">
        <w:rPr>
          <w:rtl w:val="0"/>
        </w:rPr>
        <w:t xml:space="preserve">., Bubalus ssp. dzīvniekiem ir nepieciešams noņemt paraugus laboratoriskiem izmeklējumiem. Dzīvnieku īpašniekam vai turētājam pēc minētās informācijas iegūšanas būs jānodrošina attiecīgā vecuma dzīvnieku izmeklēšana.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Bison ssp., Bos ssp., Bubalus ssp.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asins paraugu izmeklējumu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7 219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izmeklēto paraugu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Laboratorisko pakalpojumu izmaksas 2024. gadā līdz decembra sākumam. 212 dzīvnieku īpašniekiem bija nepieciešams noņemt asins paraugus liellopiem, lai 2024. gadā veiktu obligātos laboratoriskos izmeklējumus uz govju enzootisko leikozi.</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Bison ssp., Bos ssp., Bubalus ssp.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koppiena paraugu izmeklējumu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izmeklēto paraugu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Laboratorisko pakalpojumu izmaksas 2024. gadā līdz decembra sākumam. 3000 dzīvnieku īpašniekiem bija nepieciešams noņemt piena paraugus liellopiem, lai 2024. gadā veiktu obligātos laboratoriskos izmeklējumus uz govju enzootisko leikozi.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187 040,43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3. decembra Īstenošanas regula(ES) 2018/1882 par dažu slimību profilakses un kontroles noteikumu piemērošanu attiecībā uz sarakstā norādīto slimību kategorijām un ar ko izveido sarakstu ar sugām un sugu grupām, kas rada sarakstā norādīto slimību ievērojamu izplatības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1.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 (noteikumu Nr. 880 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1. iedaļas,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 (noteikumu Nr. 880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 (noteikumu Nr. 880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3. iedaļas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 (noteikumu Nr. 880 19.1.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3. iedaļas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 (noteikumu Nr. 880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4. iedaļas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 (noteikumu Nr. 880 19.3.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2. nodaļas, 2. iedaļa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 (noteikumu Nr. 880 24.</w:t>
            </w:r>
            <w:r w:rsidR="00000000" w:rsidRPr="00000000" w:rsidDel="00000000">
              <w:rPr>
                <w:sz w:val="24"/>
                <w:vertAlign w:val="superscript"/>
                <w:rtl w:val="0"/>
              </w:rPr>
              <w:t xml:space="preserve">1</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880 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statusa “brīvs no govju enzootiskās leikozes (EBL)” piešķiršanu vai nepiešķiršanu atsevišķiem objektiem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III. pielikuma 3.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(noteikumu Nr. 880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12., 13., 14. un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(noteikumu Nr. 880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govju enzootiskās leikozes fakultatīvās programmas izstrādi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V pielikuma, III daļas, 1. nodaļas, 1. iedaļas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 (noteikumu Nr. 880 17.1.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4. iedaļas 2., 3.,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 (noteikumu Nr. 880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 (noteikumu Nr. 880 20.2.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govju enzootiskās leikozes epidemioloģiskās izmeklēšanas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2020/689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2020/2002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apakšpunkts (noteikumu Nr. 880 24.</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ziņošanu par apstiprinātu govju enzootiskās leikozes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2020/2002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2021/620 IV pielikuma I 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apakšpunkts (noteikumu Nr. 880 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2021/620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3. decembra Īstenošanas regula(ES) 2018/1882 par dažu slimību profilakses un kontroles noteikumu piemērošanu attiecībā uz sarakstā norādīto slimību kategorijām un ar ko izveido sarakstu ar sugām un sugu grupām, kas rada sarakstā norādīto slimību ievērojamu izplatības risku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2018/1882 pielikuma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sarakstā norādītajām sugām, kuras tiek pakļautas govju enzootiskās leikozes uzraudzības, kontroles un apkarošanas pasākumiem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2018/1882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2026/429 4.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 9., 10., 11., 12., 13., 14., 15., 16., 18., 19., 20., 21., 24., 25.,  26., 29. punkts (noteikumu Nr. 880 1.</w:t>
            </w:r>
            <w:r w:rsidR="00000000" w:rsidRPr="00000000" w:rsidDel="00000000">
              <w:rPr>
                <w:sz w:val="24"/>
                <w:vertAlign w:val="superscript"/>
                <w:rtl w:val="0"/>
              </w:rPr>
              <w:t xml:space="preserve">1</w:t>
            </w:r>
            <w:r w:rsidR="00000000" w:rsidRPr="00000000" w:rsidDel="00000000">
              <w:rPr>
                <w:sz w:val="24"/>
                <w:rtl w:val="0"/>
              </w:rPr>
              <w:t xml:space="preserve"> punkts, 7.1. apakšpunkts, 9. punkts, 10.1., 10.2.1., 10.2.3., 13.2., 13.3. apakšpunkts, 14., 16., 17., 18., 19., 20., 23., 24. punkts, 24.</w:t>
            </w:r>
            <w:r w:rsidR="00000000" w:rsidRPr="00000000" w:rsidDel="00000000">
              <w:rPr>
                <w:sz w:val="24"/>
                <w:vertAlign w:val="superscript"/>
                <w:rtl w:val="0"/>
              </w:rPr>
              <w:t xml:space="preserve">1</w:t>
            </w:r>
            <w:r w:rsidR="00000000" w:rsidRPr="00000000" w:rsidDel="00000000">
              <w:rPr>
                <w:sz w:val="24"/>
                <w:rtl w:val="0"/>
              </w:rPr>
              <w:t xml:space="preserve">4., 24.</w:t>
            </w:r>
            <w:r w:rsidR="00000000" w:rsidRPr="00000000" w:rsidDel="00000000">
              <w:rPr>
                <w:sz w:val="24"/>
                <w:vertAlign w:val="superscript"/>
                <w:rtl w:val="0"/>
              </w:rPr>
              <w:t xml:space="preserve">4</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Ieviests termins "operators", kas tur Bison ssp., Bos ssp., Bubalus ssp.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2016/429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tiek paplašināts veicamo valsts pārvaldes uzdevumu apjoms, pārņemot tos, ko līdz šim pildīja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un institūtam BIOR noteiktie uzdevumi pēc būtības nemainās.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24-TA-2391</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24-TA-2391</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anotācija_(ex_ante)_24-TA-2391.docx</dc:title>
</cp:coreProperties>
</file>

<file path=docProps/custom.xml><?xml version="1.0" encoding="utf-8"?>
<Properties xmlns="http://schemas.openxmlformats.org/officeDocument/2006/custom-properties" xmlns:vt="http://schemas.openxmlformats.org/officeDocument/2006/docPropsVTypes"/>
</file>