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Elitai Turkai savienot amatu"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piektā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likums 7. panta piekto daļu un E. Turkas 2023. gada 28. novembra iesniegumu, ar kuru tiek lūgta atļauju savienot Rīgas brīvostas valdes locekļa amatu ar Vides aizsardzības un reģionālās attīstības ministrijas valsts sekretāra vietnieces administratīvajos jautājumos amatu, sniegt E. Turkai atļauju minēto amatu savienošanai.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 Inga Bērziņa izvirza jaunu pārstāvi Rīgas brīvostas valdē – Elitu Turku, un ir saņēmusi E. Turkas 2023. gada 28. novembra iesniegumu, kurā E. Turka piekrīt ieņemt Rīgas brīvostas valdes locekļa amatu un, ņemot vērā Interešu konflikta novēršanas likumā noteikto, lūdz atļauju savienot Rīgas brīvostas valdes locekļa amatu ar Vides aizsardzības un reģionālās attīstības ministrijas valsts sekretāra vietnieces administratīvajos jautājumos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likuma 6. panta pirmā daļa noteic, ka Rīgas brīvostas pārvaldes augstākā lēmējinstitūcija ir Rīgas brīvostas 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“Grozījums Ostu likumā” (Latvijas Vēstnesis, 2024, 2024/22.1), kas stāsies spēkā 2024.gada 15.februārī, pārejas noteikumu 27. un 28. punktu no 2024. gada 15. februāra Rīgas brīvostas pārvalde un Ventspils brīvostas pārvalde turpina darboties tādā pašā statusā, kāds tām bija līdz 2024. gada 14. februārim. Līdz Rīgas brīvostas pārvaldes likvidācijai tas valdē ir četri valdes locekļi - ekonomikas ministra, finanšu ministra, satiksmes ministra un vides aizsardzības un reģionālās attīstības ministra izvirzīti pārstāvji, kurus amatā ieceļ un no amata atbrīvo Ministru kabinets, un tās darbojas saskaņā ar šā likuma pārejas noteikumu 15. punkta 2. apakšpunktā noteikto kārtību. Līdz 2024. gada 14. februārim valdē ieceltie locekļi turpina veikt savus pienākumus līdz atbrīvošanai vai līdz brīdim, kad iestājas cits tiesisks pamats valdes locekļa amata zaudēšanai.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kompetencē ir izlemt jautājumu par valdes locekļa iecelšanu ostā, kuru izvirza attiecīgais ministrs. Līdz ar to, ir izstrādāts rīkojuma projekts “Par atļauju Elitai Turkai savienot amatu“ (turpmāk - Rīkojuma projekts). Saskaņā ar Interešu konflikta novēršanas likuma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Interešu konflikta novēršanas likuma 7. panta piekto daļu Interešu konflikta novēršanas likuma 4. panta (2</w:t>
      </w:r>
      <w:r w:rsidR="00000000" w:rsidRPr="00000000" w:rsidDel="00000000">
        <w:rPr>
          <w:vertAlign w:val="superscript"/>
          <w:rtl w:val="0"/>
        </w:rPr>
        <w:t xml:space="preserve">3</w:t>
      </w:r>
      <w:r w:rsidR="00000000" w:rsidRPr="00000000" w:rsidDel="00000000">
        <w:rPr>
          <w:rtl w:val="0"/>
        </w:rPr>
        <w:t xml:space="preserve">). daļā minētā amatpersona papildus šī likuma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 Ievērojot, ka Rīgas brīvostas valdes locekļa amatā E. Turka tiek iecelta ar Ministru kabineta rīkojumu, amatu savienošanai E. Turkai jāsaņem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valdes loceklei E. Turkai jāsaņem Ministru kabineta atļauja savienot amatus.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 panta piektā daļa noteic, ka šā likuma 4. panta (2</w:t>
      </w:r>
      <w:r w:rsidR="00000000" w:rsidRPr="00000000" w:rsidDel="00000000">
        <w:rPr>
          <w:vertAlign w:val="superscript"/>
          <w:rtl w:val="0"/>
        </w:rPr>
        <w:t xml:space="preserve">3</w:t>
      </w:r>
      <w:r w:rsidR="00000000" w:rsidRPr="00000000" w:rsidDel="00000000">
        <w:rPr>
          <w:rtl w:val="0"/>
        </w:rPr>
        <w:t xml:space="preserve">). daļā minētā amatpersona papildus šā likuma 6. panta ceturtajā daļā noteiktajam var savienot valsts amatpersonas amatu tikai ar citu amatu, uzņēmuma līguma vai pilnvarojuma izpildi, ja šī savienošana nerada interešu konfliktu un ir saņemta tās valsts amatpersonas vai koleģiālās institūcijas rakstveida atļauja, kura attiecīgo personu iecēlusi, ievēlējusi vai apstiprinājusi amatā. Konkrētajā gadījumā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Turka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savienot Rīgas brīvostas valdes locekļa amatu ar Vides aizsardzības un reģionālās attīstības valsts sekretāra vietnieces administratīvajos jautājumos amatu ir priekšnosacījums E. Turkas iecelšanai Rīgas brīvostas valdes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25. augusta noteikumu Nr. 970 "Sabiedrības līdzdalības kārtība attīstības plānošanas procesā" 5. punkts noteic, ka institūcija piemēro sabiedrības līdzdalības kārtību arī to tiesību aktu projektu izstrādē, kas būtiski maina esošo regulējumu vai paredz ieviest jaunas politiskās iniciatīvas. Sabiedrības līdzdalība tiesību aktu projektu izstrādē tiek organizēta saskaņā ar šo noteikumu II nodaļā noteiktajiem attīstības plānošanas procesa posmiem un veidiem un III nodaļā noteiktajiem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Rīkojuma projektu netiek mainīts esošais regulējums vai paredzēts ieviest jaunas politiskās iniciatīvas, tad sabiedriskās līdzdalības process šajā gadījumā nav piemērojams.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veicināta Rīgas brīvostas pārvaldes funkciju sekmīga īstenošana.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23-TA-3087</w:t>
    </w:r>
    <w:r>
      <w:br/>
    </w:r>
    <w:r w:rsidR="00000000" w:rsidRPr="00000000" w:rsidDel="00000000">
      <w:rPr>
        <w:rtl w:val="0"/>
      </w:rPr>
      <w:t xml:space="preserve">Izdrukāts 29.07.2026. 23.27 - 3.0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23-TA-3087</w:t>
    </w:r>
    <w:r>
      <w:br/>
    </w:r>
    <w:r w:rsidR="00000000" w:rsidRPr="00000000" w:rsidDel="00000000">
      <w:rPr>
        <w:rtl w:val="0"/>
      </w:rPr>
      <w:t xml:space="preserve">Izdrukāts 29.07.2026. 23.27 - 3.0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anotācija_(ex_ante)_23-TA-3087.docx</dc:title>
</cp:coreProperties>
</file>

<file path=docProps/custom.xml><?xml version="1.0" encoding="utf-8"?>
<Properties xmlns="http://schemas.openxmlformats.org/officeDocument/2006/custom-properties" xmlns:vt="http://schemas.openxmlformats.org/officeDocument/2006/docPropsVTypes"/>
</file>