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jūnija noteikumos Nr. 342 "Noteikumi par Eiropas Savienības kohēzijas politikas programmas  2021.–2027. gadam tehniskās palīdzības īstenošanu""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Prioritāte “Kapacitātes stiprināšanas pasākumi” ietverta Eiropas Savienības kohēzijas politikas programmā 2021.-2027.gadam (turpmāk - programma), kas apstiprināta ar Ministru kabineta 2021.gada 16.novembra rīkojumu Nr. 841 “Par Eiropas Savienības kohēzijas politikas programmu 2021.–2027. gadam” un ar Eiropas Komisijas 2022.gada 25.novembra īstenošanas lēmumu Nr. C(2022) 8712, ar ko programmu “Eiropas Savienības kohēzijas politikas programma 2021.– 2027. gadam” apstiprina Eiropas Reģionālās attīstības fonda, Kohēzijas fonda, Eiropas Sociālā fonda Plus un Taisnīgas pārkārtošanās fonda atbalsta piešķiršanai saskaņā ar mērķi “Investīcijas nodarbinātībai un izaugsmei”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 novembrī Ministru kabinetā tika apstiprināti grozījumi programmā (Ministru kabineta sēdes protokols Nr. 55, 27. §). Saskaņā ar Ministru kabineta 2022.gada 23.decembra rīkojuma Nr.986 “Par Ekonomikas ministrijas un Vides aizsardzības un reģionālās attīstības ministrijas reorganizāciju un Klimata un enerģētikas ministrijas izveidošanu” (turpmāk – MK rīkojums Nr. 986) 1.punktu tiek reorganizēta Ekonomikas ministrija un Vides aizsardzības un reģionālās attīstības ministrija (jaunais nosaukums - Viedās administrācijas un reģionālās attīstības ministrija) un ar 2023. gada 1. janvāri izveidota Klimata un enerģētikas ministrija (turpmāk – KEM).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Finanšu ministrija ir izstrādājusi grozījumus Ministru kabineta 2022. gada 14. jūnija noteikumos Nr. 342 "Noteikumi par Eiropas Savienības kohēzijas politikas programmas  2021.–2027. gadam tehniskās palīdzības īstenošanu"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nosaka nosacījumus un pieejamo finansējumu tehniskās palīdzības prioritātes "</w:t>
      </w:r>
      <w:r w:rsidR="00000000" w:rsidRPr="00000000" w:rsidDel="00000000">
        <w:rPr>
          <w:rtl w:val="0"/>
        </w:rPr>
        <w:t xml:space="preserve">Kapacitātes stiprināšanas pasākumi” </w:t>
      </w:r>
      <w:r w:rsidR="00000000" w:rsidRPr="00000000" w:rsidDel="00000000">
        <w:rPr>
          <w:rtl w:val="0"/>
        </w:rPr>
        <w:t xml:space="preserve">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risina jautājumu par nepieciešamajiem resursiem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finansējuma apmēru un nosacījumus ES fondu tehniskās palīdzības prioritātes "Kapacitātes stiprināšanas pasākumi” īstenošanai laika posmā no 2022. gada 1. janvāra līdz 2028. gada 31. decembrim tehniskās palīdzības finansējuma saņēmējiem Centrālajai finanšu un līgumu aģentūrai un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finansējuma apmēru KEM ES fondu administrēšanas funkciju īstenošanai laika posmā no 2024. gada 1. jūlija līdz 2028.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(Eiropas Reģionālās attīstības fonds, Eiropas Sociālais fonds Plus, Kohēzijas fonds, Taisnīgas pārkārtošanās fonds) (turpmāk – ES fondi) 2021.–2027. gada plānošanas periodā kārtību, kādā īsteno tehniskās palīdzības (turpmāk - TP) aktivitātes, regulē 2022. gada 14. jūnija Ministru kabineta noteikumi Nr. 342 "Noteikumi par Eiropas Savienības kohēzijas politikas programmas  2021.–2027. gadam tehniskās palīdzības īstenošanu" (turpmāk - MK noteikumi Nr. 342).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iekļauts finansējuma apjoms un nosacījumi ES fondu TP prioritātes "Kapacitātes stiprināšanas pasākumi” īstenošanai ES fondu 2021.–2027. gada plānošanas periodam, ņemot vērā, ka uz MK noteikumu Nr. 342 izstrādes brīdi šāds TP prioritātes "Kapacitātes stiprināšanas pasākumi” ieviešanas mehānisms nebija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KEM nav noteikts kā TP finansējuma saņēmējs, jo KEM tika izveidota ar 2023.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funkciju īstenošanai ES fondu 2021.–2027. gada plānošanas periodam, nepieciešamo finansējumu iekļaut noteikumu projektā, papildinot MK noteikumu Nr. 342 pielikumu ar 15.rindu (atbilstoši precizējot MK noteikumu Nr. 342 pielikuma 1, 3, 8 un 9.rindu) un noteikt normatīvo regulējumu, kādā tiek īstenota TP prioritāte "Kapacitātes stiprināšanas pasākumi” laika posmā no 2022. gada 1. janvāra līdz 2028. gada 31. decembrim. TP prioritātes "Kapacitātes stiprināšanas pasākumi” aktivitāšu izmaksas ir attiecināmas no 2022. gada 1. janvāra.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KEM finansējumu, lai KEM spētu nodrošināt atbildīgās iestādes funkcijas līdz 2028.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kapacitātes ceļakarte Kohēzijas politikas mērķu sasniegšanai 2021.–2027. gada plānošanas periodam (turpmāk – AKCK) izstrādāta virzībā uz mērķi radīt nepieciešamos priekšnosacījumus cilvēkresursu, finansējuma, zināšanu pārneses, rīku un tehnoloģiju ieguldījumu pietiekamībai Kohēzijas politikas fondu programmu un projektu rezultātu efektīvai un savlaicīgai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AKCK ietvaros tiks īstenoti 22 pasākumi ES fondu īstenošanā, vadībā un kontrolē iesaistīto iestāžu un struktūru spēju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AKCK pasākumiem, ieviešanas laika grafiku, sasniedzamajiem rezultātiem, mērķiem, u.c. būtiska informācija AKCK ieviešanas progresa novērtēšanai iekļauta programmas 10.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politikas fondu vadības informācijas sistēmas (turpmāk – KPVIS) funkcionalitātes nodrošināšanas ES fondu 2021.–2027. gada plānošanas periodā mērķis ir uzlabot KPVIS lietojamību un paplašināt ES fondu projektu pārvaldības procesu digitalizāciju, gan ar Centrālās finanšu un līgumu aģentūras sniegto, gan KPVIS e-vides tehnisko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KPVIS attīstības pasākumu ieviešanas progresa novērtēšanai iekļauta programmas 11.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 prioritātes "Kapacitātes stiprināšanas pasākumi” īstenošanā uz rezultātiem balstītā pieeja neatceļ finanšu uzskaiti finanšu grāmatvedības līmenī, t.sk. kontroles un nepieciešamības gadījumā arī faktisko izdevumu uzrādīšanu ES fondu uzraugošajām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projekts izstrādāts atbilstoši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fondu 2021.-2027. gada plānošanas perioda vadības likuma 12. pantam trešās daļas 13.punktam;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 gada 20. septembra noteikumu Nr.580 "Prasības Eiropas Savienības fondu 2021.–2027. gada plānošanas perioda vadības un kontroles sistēmas izveidošanai" (turpmāk - MKN Nr.580) 11.11.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72. pantam (turpmāk - regula Nr. 2021/1060);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2023.gada 13.jūlija noteikumiem Nr.408 “Kārtība, kādā Eiropas Savienības fondu vadībā iesaistītās institūcijas nodrošina šo fondu ieviešanu 2021.–2027. gada plānošanas periodā” noteikto kārtību par līgumu vai vienošanos </w:t>
      </w:r>
      <w:r w:rsidR="00000000" w:rsidRPr="00000000" w:rsidDel="00000000">
        <w:rPr>
          <w:rtl w:val="0"/>
        </w:rPr>
        <w:t xml:space="preserve">par projekta īstenošanu </w:t>
      </w:r>
      <w:r w:rsidR="00000000" w:rsidRPr="00000000" w:rsidDel="00000000">
        <w:rPr>
          <w:rtl w:val="0"/>
        </w:rPr>
        <w:t xml:space="preserve">slēgšanu starp Sadarbības iestādi (turpmāk - SI) un finansējuma saņēmēju (turpmāk - FS), līgumu vai vienošanos  par projekta īstenošanu SI ar FS noslēdz pēc lēmuma par projekta iesnieguma apstiprināšanu vai atzinuma par lēmumā ietverto nosacījumu izpildi. Vienlaikus, Eiropas Savienības fondu 2021.—2027. gada plānošanas perioda vadības likumā un MKN Nr.580 noteikts, ka SI ar FS slēdz līgumu vai vienošanos </w:t>
      </w:r>
      <w:r w:rsidR="00000000" w:rsidRPr="00000000" w:rsidDel="00000000">
        <w:rPr>
          <w:rtl w:val="0"/>
        </w:rPr>
        <w:t xml:space="preserve">par projekta īstenošanu </w:t>
      </w:r>
      <w:r w:rsidR="00000000" w:rsidRPr="00000000" w:rsidDel="00000000">
        <w:rPr>
          <w:rtl w:val="0"/>
        </w:rPr>
        <w:t xml:space="preserve">atbilstoši regulas Nr. 2021/1060 72.panta 1.punkta “a” apakšpunktā noteiktajam, kas paredz Vadošās iestādes (turpmāk - VI) funkcijas par darbību, jeb projektu atlasi (tai skaitā, ja funkcijas deleģētas SI). Ņemot vērā minēto, ir secināms, ka esošais normatīvais regulējums neparedz SI slēgt līgumu ar FS, ja nav notikusi projektu atlase atbilstoši regulā noteiktajām VI funkcijām (izņemot Eiropas Savienības fondu 2021.—2027. gada plānošanas perioda vadības likuma 12.panta 3.daļas 4.punktā noteikto par finanšu instrumentu īstenošanas līgumu slēgšanu). Tas nozīmē, ka, ir jāparedz gadījumi, kādos SI var slēgt līgumu ar FS, kā piemēram, gadījumi, kad Eiropas Komisija (turpmāk - EK) ir atlasījusi un izvērtējusi projektus, kur finansējums nav saistīts ar izmaksām (turpmāk - FNLC projekti) ES fondu 2021-2027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noteikumos Nr. 342 tiks paredzēts SI slēgt līgumus ar EK izvērtētiem un atlasītiem FNLC tipa projektu FS atbilstoši jau apstiprinātajiem projektiem. SI šobrīd nevar noslēgt vienošanos ar FS par projektu īstenošanu, līdz ar to FS nevar uzsākt atbilstošu datu ievadi un uzkrāšanu KPVIS sistēmā, kā arī SI nevar uzsākt pilnvērtīgu projektu uzraudzību nodrošinot savlaicīgus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ir attiecināma tikai uz programmas 2. papildinājuma 10. un 11. pielikumā noteiktajiem kapacitātes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Analīzi, kas pamato attiecīgo projektu pārbaudi atbilstoši R</w:t>
      </w:r>
      <w:r w:rsidR="00000000" w:rsidRPr="00000000" w:rsidDel="00000000">
        <w:rPr>
          <w:rtl w:val="0"/>
        </w:rPr>
        <w:t xml:space="preserve">egulas Nr. 2021/1060 95.pantam un 73. panta 2. punkta “c” līdz “j” apakšpunktiem, VI ir guvusi lemjot par TP pasākumiem politikas programmas tapšanas brīdī, līdz ar to projektu atlases procesā atkārtots izvērtējums nav lietderīgs.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KEM saskaņā ar MK rīkojuma Nr. 986 2. un 3.punktu no Ekonomikas ministrijas  (turpmāk – EM) tiek nodota enerģētikas politikas joma un no Viedās administrācijas un reģionālās attīstības ministrijas (turpmāk – VARAM) klimata politikas joma, un KEM attiecīgi ir abu šo ministriju pārvaldes uzdevumu, tiesību, saistību, mantas, personāla resursu, tiesvedību, lietvedības un arhīva pārņēmēja attiecībā uz minētajām funkcijām, lai KEM varētu nodrošināt savu funkciju izpildi, nepieciešams veikt grozījumus MK noteikumos Nr. 342,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Nr.342 ietvaros TP finansējuma saņēmējs ir arī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enerģētikas politikas un klimata politikas jomas funkciju izpildītāja maiņu, KEM: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 VARAM MK noteikumu Nr. 342 pielikumā norādītā maksimāli pieejamā finansējuma laikposmam no 2024. gada 1. jūlija līdz 2028. gada 31. decembrim tiek pārdalīts finansējums 236 298 </w:t>
      </w:r>
      <w:r w:rsidR="00000000" w:rsidRPr="00000000" w:rsidDel="00000000">
        <w:rPr>
          <w:i w:val="1"/>
          <w:rtl w:val="0"/>
        </w:rPr>
        <w:t xml:space="preserve">euro</w:t>
      </w:r>
      <w:r w:rsidR="00000000" w:rsidRPr="00000000" w:rsidDel="00000000">
        <w:rPr>
          <w:rtl w:val="0"/>
        </w:rPr>
        <w:t xml:space="preserve">  apmērā, kas ietver horizontālā principa “Klimatdrošināšana” (HP Climate proofing) koordināciju investīciju ieviešanai iepriekš paredzēto finansējumu 150 000 euro apmērā un papildu pārdalāmo finansējumu no VARAM tehniskās palīdzības finansējuma 86 297,52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EM MK noteikumu Nr. 342 pielikumā norādītā maksimāli pieejamā finansējuma laikposmam no 2024. gada 1. jūlija līdz 2028. gada 31. decembrim tiek pārdalīts finansējums 71 432 euro apmērā ikgadēji (2024. gada ietvaros 35 716 euro apmērā (6 mēneši) un no 2025. gada 1. janvāra līdz 2028. gada 31. decembrim 285 728 euro apmērā). Kopā no EM tiek pārdalīts finansējums 321 444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Kopā KEM tiek pārdalīts finansējums 557 742</w:t>
      </w:r>
      <w:r w:rsidR="00000000" w:rsidRPr="00000000" w:rsidDel="00000000">
        <w:rPr>
          <w:b w:val="1"/>
          <w:i w:val="1"/>
          <w:rtl w:val="0"/>
        </w:rPr>
        <w:t xml:space="preserve"> euro</w:t>
      </w:r>
      <w:r w:rsidR="00000000" w:rsidRPr="00000000" w:rsidDel="00000000">
        <w:rPr>
          <w:b w:val="1"/>
          <w:rtl w:val="0"/>
        </w:rPr>
        <w:t xml:space="preserve"> apmērā</w:t>
      </w:r>
      <w:r w:rsidR="00000000" w:rsidRPr="00000000" w:rsidDel="00000000">
        <w:rPr>
          <w:rtl w:val="0"/>
        </w:rPr>
        <w:t xml:space="preserve"> (236 298 euro apmērā no VARAM un 321 444 euro apmērā no 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TP piešķīrums netiek precizēts.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tikai uz TP finansējuma saņēmējiem, līdz ar to sabiedrības līdzdalība nav bijusi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tehniskās palīdzības atbalsta pasākumam ir netieša ietekme uz personu ar invaliditāti vienlīdzīgām iespējām un tiesībām. Institūcijas, kas ir iesaistītas tehniskās palīdzības pasākuma īstenošanā, īstenos vispārīgas darbības un ievēros nosacījumus,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ievēroti tādi personāla atlases nosacījumi un prakses, kas ir nediskriminējošas un iekļaujošas cilvēkiem ar invaliditāti, piemēram, nodrošinot darbiniekam ar funkcionāliem traucējumiem pielāgotu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kas ir iesaistītas tehniskās palīdzības pasākuma īstenošanā, nodrošinās, ka informācija par pasākumu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 (pieejamas: https://pieklustamiba.varam.gov.lv/), tostarp informācija norādīta vieglā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publiskie iepirkumi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apmācību un informēšanas pasākumi u.c. darbības tiks īstenotas pielāgotās telpās personām ar funkcionāliem traucējumiem, nodrošinot nepieciešamo aprīkojumu iekļūšanai telpās un pielāgotas informācijas tehnoloģijas, ja tas ir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tehniskās palīdzības atbalsta pasākumam ir netieša ietekme uz dzimumu līdztiesību. Institūcijas, kas ir iesaistītas tehniskās palīdzības pasākuma īstenošanā, īstenos vispārīgas darbības un ievēros nosacījumus, kas netieši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ieviesti tādi personāla atlases nosacījumi un prakses, kas veicina mazāk pārstāvētā dzimuma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lēmumu pieņemšanā par dažādu aktivitāšu ietvaros veicamajiem uzdevumiem un to rezultātu saskaņošanā tiks ievēroti nediskriminācijas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mērķa grupai tiks piedāvātas alternatīvas darba formas un elastīgs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dati par tehniskās palīdzības pasākuma mērķa grupu, t.sk. par uzraudzības komitejas sastāvu, tiks sniegti dzimumu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pētījumos un izvērtējumos iegūtie dati, kas attiecas uz personām, kur vien tas ir iespējams, tiks norādīti dzimumu, invaliditātes, etniskās piederības u.c.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(skat. Labklājības ministrijas metodisko materiālu "Ieteikumi diskrimināciju un stereotipus mazinošai komunikācijai ar sabiedrību", pieejams: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tehniskās palīdzības atbalsts ES fondu vadībā iesaistītajām institūcijām ir ar netiešu pozitīvu ietekmi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vadībā iesaistīto institūciju plānotās darbības vērstas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Eiropas Komisijas noteiktos principus attiecībā uz vienlīdzīgu iespēju un nediskriminācijas nodrošināšanu, tehniskās palīdzības atbalsts tiks sniegts horizontālā principa "Vienlīdzība, iekļaušana, nediskriminācija un pamattiesību ievērošana" koordinēšanai un ES fondu administrēšanā, ieviešanā, uzraudzībā un kontrolē iesaistītā personāla, Uzraudzības komitejas dalībnieku un finansējuma saņēmēju izglītošanai un konsultēšanai nediskriminācijas, dzimumu līdztiesības un personu ar invaliditāti tiesību jautājumos neatkarīgi no to dzimuma, rases, etniskās izcelsmes, reliģijas vai pārliecības, invaliditātes, seksuālās orientācijas, vecuma, kā arī vides pieejamības cilvēkiem ar funkcionāliem traucējumiem nodrošināšanai.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23-TA-2105</w:t>
    </w:r>
    <w:r>
      <w:br/>
    </w:r>
    <w:r w:rsidR="00000000" w:rsidRPr="00000000" w:rsidDel="00000000">
      <w:rPr>
        <w:rtl w:val="0"/>
      </w:rPr>
      <w:t xml:space="preserve">Izdrukāts 29.07.2026. 21.19 - 2.0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23-TA-2105</w:t>
    </w:r>
    <w:r>
      <w:br/>
    </w:r>
    <w:r w:rsidR="00000000" w:rsidRPr="00000000" w:rsidDel="00000000">
      <w:rPr>
        <w:rtl w:val="0"/>
      </w:rPr>
      <w:t xml:space="preserve">Izdrukāts 29.07.2026. 21.19 - 2.0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anotācija_(ex_ante)_23-TA-2105.docx</dc:title>
</cp:coreProperties>
</file>

<file path=docProps/custom.xml><?xml version="1.0" encoding="utf-8"?>
<Properties xmlns="http://schemas.openxmlformats.org/officeDocument/2006/custom-properties" xmlns:vt="http://schemas.openxmlformats.org/officeDocument/2006/docPropsVTypes"/>
</file>