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6. jūlija rīkojumā Nr. 423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Ministru kabineta 2025. gada 25. jūnija sēdes protokollēmuma "Noteikumu projekts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(protokols Nr. 25, 35.§) 3.7. apakšpunktā noteikto par grozījumiem projekta īstenošanai un lai atzītu par aktualitāti zaudējušiem Ministru kabineta 2022. gada 1. februāra sēdes protokollēmuma "Likumprojekts "Grozījumi Oficiālās elektroniskās adreses likumā"" (protokols Nr. 5, 23.§) 7. punktu un Ministru kabineta 2023. gada 5. septembra sēdes protokollēmuma "Likumprojekts "Grozījumi Valsts pārvaldes iekārtas likumā"" (protokols Nr. 43, 23.§) 4.1. un 4.2.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mērķis ir precizēt projekta tvērumu un uzdevumus atbilstoši finansējuma apjomam (Ministru kabineta 2025. gada 25. jūnija sēdes protokollēmuma "Noteikumu projekts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(protokols Nr. 25, 35.§) 4. pielikums) un aktuālajām vajadzībām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tika konstatēts, ka tajā nepieciešams veikt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ar jaunu tiesību aktu prasību izvirzīšanu e-rēķinu apritē un lietotāju vajadzībām funkcionalitātei, t.sk. portālā Latvija.gov.lv, nepieciešams paplašināt un pilnveidot e-adreses izmantošanas iespējas un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pasē ir iekļauti uzdevumi, kuru risināšanai pēc būtības nepieciešama atšķirīga pieeja nekā tas bija paredzēts sākotnējā pases redakcijā.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2024. gada 31. oktobra likumu "Grozījumi Grāmatvedības likumā" un uz tā pamata izdodamo Ministru kabineta noteikumu (Finanšu ministrijas noteikumu projekts "Kārtība, kādā organizē un īsteno strukturētu elektronisko rēķinu apriti un kādā strukturētu elektronisko rēķinu datus iesniedz Valsts ieņēmumu dienestam" (25-TA-70)), kā arī informatīvajā ziņojumā "Par strukturētu elektronisko rēķinu ieviešanas gaitu" (pieņemts ar Ministru kabineta 2025. gada 27. maija sēdes protokollēmuma "Informatīvais ziņojums "Par strukturētu elektronisko rēķinu ieviešanas gaitu"" (protokols Nr. 21, 45.§) 1. punktu) nepieciešams nodrošināt e-rēķinu tipa e-adreses ziņojumu iesniegšanu Valsts ieņēmumu dienestam, e-rēķinu risinājuma pilnveidi, pilnvarojumu funkcionalitātes papildināšanu e-rēķiniem, prognozētajam e-rēķinu apjomam atbilstošu veiktspēju.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ir izteikušas vajadzību no iestāžu informācijas sistēmām, kurās iestādes citu iestāžu vārdā izsūta e-adreses ziņojumus, ieviest vienvirziena sūtīšanas funkcionalitāti, lai saskaņā ar Iesniegumu likumu nebūtu nepieciešamība pārsūtīt saņemto citu iestāžu korespondenci gadījumos, kad lietotāji izmanto atbildēšanas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Darbu izpildes gaitā secināts, ka lietotājiem nepieciešama labāka e-adreses konta pārvaldība, monitorējot ziņojumu izgūšanas plūsmu statistiski, lai savlaicīgi novērstu potenciālos ziņojumu neizguves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centralizētu dokumentu pārvaldības sistēmu Kultūras ministrijas resorā, paplašinot uzlabotu e-adreses lietojumu, ieviest vienotu dokumentu pārvaldības sistēmu vismaz 28 Kultūras ministrijas resora iestādēs, kā arī šajās iestādēs nodrošināt vienotās dokumentu pārvaldības sistēmas "Namejs" papildinājumus un licences līdz 2025. gada 31. martam vai līdz projekta īstenošanas beigām, ja rodas nepārvarama vara un to nevar izdarīt līdz 2025.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vadības centralizācijas ieviešanas uzsākšanai valsts pārvaldē, paplašinot uzlabotu e-adreses lietojumu, tai skaitā Viedās administrācijas un reģionālās attīstības ministrijas (turpmāk - VARAM) resorā, nepieciešams veikt pakalpojuma procesa analīzi, pakalpojuma plāna (Service Blueprint) izstrādi, dokumentu pārvaldības vadlīniju izstrādi. ​​ Tādejādi tiktu uzsākta labās prakses veidošana, mazinot administratīvo procesu dublēšanos, paātrinot procesus un uzlabojot pārvaldības caurskatāmību, kopumā stiprinot uzticēšanos e-adresei kā drošam un ilgtspējīgam saziņas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papildus tiek piešķirts 1 574 760 euro finansējums,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e-rēķinu funkcionalitātes uzlabošanai, kā arī e-adreses pašapkalpošanās funkcionalitātei, mazinot administratīvo un birokrātisko slogu, kritisko e-adreses datu apstrādes mezglu kiberdrošības stiprināšanai, paaugstinot veiktspēju, un sadalītās infrastruktūras (virtualizācijas platformas) noturības uzlabojumiem un papildinājumiem (1 286 760 euro bez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ministrijas resora vienotās dokumentu vadības sistēmas "Namejs" papildinājumu un licenču nodrošinājumam (288 000 euro bez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piešķirts Atveseļošanās fonda 2.1. reformu un investīciju virziena projektu īstenošanas gaita un finansējuma pārdales investīciju 2.1.2.1.i un 2.1.3.1.i ietvaros” (pieņemts  2025. gada 25. martā Ministru kabineta Digitālās modernizācijas tematiskajā komitejā).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šos grozījumus būs nepieciešams grozīt arī vienošanās par investīciju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projekta īstenošanu ar vienu no projekta partneriem (Ventspils pilsētas pašvaldības iestādi "Ventspils digitālais centrs") neizdevās vienoties par projekta sadarbības modeli, līdz ar to sadarbības līgums netika noslēgts.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jauniem uzdevumiem vai esošo uzdevumu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e-rēķinu tipa e-adreses ziņojumu iesniegšanas Valsts ieņēmumu dienestam funkcionalitātes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e-rēķinu risinājuma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pilnvarojumu funkcionalitātes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vienvirziena sūtīšanas funkcionalitāte no iestādes sistēmas uz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statistikas lapas iestrāde e-adreses pašapkalpošanās funkcionalitātes administratora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nodrošināti sistēmu kopējie veiktspējas palielinājumi, ņemot vērā prognozēto ziņojumu skaita (tai skaitā e-rēķinu) straujo pieaugumu provizoriski kopā līdz 95 milj. ziņojumu gadā, kā arī ar tiem saistīto pielikumu, metadatu un audita pierakstu glabāšanas apjoma palielināšanos. Vienlaikus jānodrošina nepārtraukta un droša Latvija.gov.lv un e-adreses pašapkalpošanas funkcionalitātes darbība, kā arī pieaugošo prasību izpilde datu apstrādes un uzglabāšanas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vienotu dokumentu pārvaldības sistēmu vismaz 28 Kultūras ministrijas resora iestādēs, kā arī šajās iestādēs nodrošināt vienotās dokumentu pārvaldības sistēmas "Namejs" papildinājumus un licences līdz projekta īstenošanas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vadības centralizācijas ieviešanas uzsākšanai valsts pārvaldē, paplašinot uzlabotu e-adreses lietojumu, tai skaitā VARAM resorā, veikt pakalpojuma procesa analīzi un izstrādāt priekšlikumus, pakalpojuma plāna (Service Blueprint) izstrādi, dokumentu pārvaldības vadlīniju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pilsētas pašvaldības iestāde "Ventspils digitālais centrs" svītrota no projekta sadarbības partneru saraksta. Tas neietekmēs projekta mērķu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pasē ir iekļauti uzdevumi, kuru risināšanai pēc būtības nepieciešama atšķirīga pieeja nekā tas bija paredzēts sākotnējā pases redakcijā. Gan ziņojumu saglabāšanas, gan e-adreses statusa piešķiršanas uzdevumu saturs ir pretrunā sasniedzamajiem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saglabāšanas mērķis ir garantētas piegādes nodrošināšana normatīvajos aktos noteiktajā termiņā, lai ziņojuma sūtītājs varētu paļauties, ka saņēmējs ar ziņojumu iepazīsies savlaicīgi. Ziņojuma neierobežota glabāšana nerisina situācijas, kad saņēmējs objektīvi nespēj piekļūt saturam tehnisku iemeslu dēļ. Ziņojuma saturs ir šifrēts un atšifrēšanai nepieciešams konkrēts saņēmēja sertifikāts, tā nozaudēšanas vai bojājuma gadījumā piekļuve saturam vairs nav iespējama neatkarīgi no ziņojuma glabāšanas ilguma.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neierobežota ziņojumu glabāšana prasa papildu resursus datu uzglabāšanai, pārvaldībai un dublēšanai, kā arī ievērojami palielina nepieciešamību pēc papildu drošības pasākumiem, lai novērstu nesankcionētu piekļuvi vai sensitīvas informācijas noplūdi ilgtermiņā.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E-adreses statusa piešķiršanas mērķis ir e-vidē aktīvo personu sasniedzamība e-adresē. Tomēr pasē iekļautā uzdevuma saturs ir pretrunā ar sasniedzamo mērķi, jo paredz veidot e-vidē neaktīvo personu sarakstu, kas pēc būtības nekad nebūs e-adreses lietotāji, turklāt šāda saraksta izveide radītu nevajadzīgu birokrātisko slogu e-vidē neaktīvām personām, kuras var tikt sasniegtas Paziņošanas likuma noteiktajā kārtībā. Līdz ar to nav nepieciešams risinājums un noteikumu projekts, kas nosaka kritērijus un kārtību, kādā reģistrē tās personas, kuras objektīvu iemeslu dēļ nav aktīvas e-vidē. Turklāt kārtību kādā  krīzes vai izņēmuma stāvokļa laikā tiek nodrošināta gan šo personu, gan e-vidē aktīvo personu apziņošana un informācijas piegāde jau tiek risināta ar šūnu apraides risinājumu, kuru ieviesis Iekšlietu ministrijas Informācijas centrs Eiropas Reģionālās attīstības fonda (turpmāk – ERAF) projekta ietvaros un noteikti ar grozījumiem "Civilās aizsardzības un katastrofas pārvaldīšanas likumā", kas pieņemti 2023. gada 12.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uzdots līdz 2023. gada 1. decembrim iesniegt Ministru kabinetā normatīvo aktu projektus, kuros tiktu paredzēti risinājumi, lai nodrošinātu iespēju saņemt valsts un pašvaldību elektroniskos pakalpojumus, ziņas un informāciju par savām tiesībām un pienākumiem, kā arī īstenot savas tiesības un pienākumus personām, kuras objektīvu iemeslu dēļ nav aktīvas elektroniskajā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ziņojuma sūtītājs varētu paļauties, ka saņēmējs ar ziņojumu iepazinies savlaicīgi nepieciešams nodrošināt, ka saņēmējs ziņojumu izgūst iespējami drīz. Līdz ar to ir jāmaina ziņojumu izgūšanas process, tajā skaitā palielinot ziņojumu izgūšanas regularitāti. Plānots ieviešanas pasākumus realizēt Digitālās pārvaldības arhitektūras horizontālās jomas Pakalpojumu arhitektūras projektu ietvaros nākamajā ERAF periodā.</w:t>
      </w:r>
      <w:r w:rsidR="00000000" w:rsidRPr="00000000" w:rsidDel="00000000">
        <w:rPr>
          <w:rtl w:val="0"/>
        </w:rPr>
        <w:t xml:space="preserve">Veids kā sasniegt e-vidē aktīvas personas ir noteikt obligātu e-adreses lietojumu portāla Latvija.gov.lv identificētajiem lietotājiem (e-pakalpojumu lietotāji). Fiziskām personām, pieslēdzoties portālam Latvija.gov.lv būs jāizveido e-adrese, ja tāda nav jau izveidota. Šāds risinājums nodrošinātu, ka personas, kuras izmanto valsts un pašvaldību e-pakalpojumus, izveido oficiālo elektronisko adresi un ir sasniedzami valsts un pašvaldību iestādēm elektroniski. Risinājuma ieviešanai portālā nepieciešams nodrošināt e-pastam alternatīvu paziņojumu kanālu. Plānots ieviešanas pasākumus realizēt Digitālās pārvaldības arhitektūras horizontālās jomas Pakalpojumu arhitektūras projektu ietvaros nākamajā ERAF periodā.</w:t>
      </w:r>
      <w:r w:rsidR="00000000" w:rsidRPr="00000000" w:rsidDel="00000000">
        <w:rPr>
          <w:rtl w:val="0"/>
        </w:rPr>
        <w:t xml:space="preserve">Ar Ministru kabineta 2024. gada 4. jūnija rīkojumu Nr. 444 (prot. Nr. 23 61. §) ir apstiprināts "Pakalpojumu vides pilnveides plāns 2024.–2027. gadam", ar kuru noteikta pieeja kādā iestādēm jānodrošina iespēja saņemt valsts un pašvaldību elektroniskos pakalpojumus, ziņas un informāciju par savām tiesībām un pienākumiem, tajā skaitā kā savas tiesības un pienākumus var īstenot personas, kuras objektīvu iemeslu dēļ nav aktīvas elektroniskajā vidē.</w:t>
      </w:r>
      <w:r w:rsidR="00000000" w:rsidRPr="00000000" w:rsidDel="00000000">
        <w:rPr>
          <w:rtl w:val="0"/>
        </w:rPr>
        <w:t xml:space="preserve">Saskaņā ar augstāk minēto, VARAM piedāvā atzīt par aktualitāti zaudējušiem Ministru kabineta 2023. gada 5. septembra sēdes protokollēmuma "Likumprojekts "Grozījumi Valsts pārvaldes iekārtas likumā"" (protokols Nr. 43, 23.§) 4.1. un 4.2. apakšpunktu, Ministru kabineta 2022. gada 1. februāra sēdes protokollēmuma "Likumprojekts "Grozījumi Oficiālās elektroniskās adreses likumā"" (protokols Nr. 5, 23.§) 7. punktu, kuru izpilde neizriet no likumā paredzētā pilnvarojuma Ministru kabinetam.</w:t>
      </w:r>
      <w:r w:rsidR="00000000" w:rsidRPr="00000000" w:rsidDel="00000000">
        <w:rPr>
          <w:rtl w:val="0"/>
        </w:rPr>
        <w:t xml:space="preserve">Atbilstoši augstāk minētajam, VARAM turpinās realizēt aktuālos uzdevumus par e-adreses ieviešanu e-vidē aktīvām personām:</w:t>
      </w:r>
      <w:r w:rsidR="00000000" w:rsidRPr="00000000" w:rsidDel="00000000">
        <w:rPr>
          <w:rtl w:val="0"/>
        </w:rPr>
        <w:t xml:space="preserve">1) Ministru kabineta 2018. gada 20. marta sēdes protokollēmuma "Likumprojekts "Grozījumi Oficiālās elektroniskās adreses likumā"" (protokols Nr. 16, 26.§) 5.2. apakšpunktu.</w:t>
      </w:r>
      <w:r w:rsidR="00000000" w:rsidRPr="00000000" w:rsidDel="00000000">
        <w:rPr>
          <w:rtl w:val="0"/>
        </w:rPr>
        <w:t xml:space="preserve">2) Ministru kabineta 2023. gada 5. septembra sēdes protokollēmuma "Likumprojekts "Grozījumi Valsts pārvaldes iekārtas likumā"" (protokols Nr. 43, 23.§) 4.3. apakšpunktu.</w:t>
      </w:r>
      <w:r w:rsidR="00000000" w:rsidRPr="00000000" w:rsidDel="00000000">
        <w:rPr>
          <w:rtl w:val="0"/>
        </w:rPr>
        <w:t xml:space="preserve">3) Ministru kabineta 2024. gada 19. novembra sēdes protokollēmuma "Informatīvais ziņojums "Par oficiālās elektroniskās adreses ieviešanas progresu"" (protokols Nr. 49, 59.§) 8. un 9.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Apliecinām, ka sadarbības partneri projekta ietvaros iegādātās vērtības un izveidoto programmatūru izmantos tikai un vienīgi projektā paredzētajiem mērķiem, savukārt,  Kultūras informācijas sistēmu centrs un VAS “Latvijas Valsts radio un televīzijas centrs”” nodrošinās projektā sasniedzamo rezultātu uzturēšanu un sistēmu tehnisko darbību, tas ir ar izveidotajām vērtībām netiks veikta saimnieciskā darbība. Projekta ietvaros modernizētie tehnoloģiskie risinājumi nebūs tiešā veidā pieejami komersantiem un investīciju projekta īstenošanas rezultātā komersanti nevarēs gūt labumu / priekšrocības attiecībā pret citiem Eiropas Savienības komersantiem. Vienlaikus, VDAA kā finansējuma saņēmējam sniegtais atbalsts nav kvalificējams kā komercdarbības atbalsts, jo tas tiks piešķirts valsts deleģētas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grozījumi ir izskatīti un atbalstīti tā tālākai virzībai Būvvaldes 2025.gada 4. septembra sēdē (protokols Nr.4, 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 kurām ir izveidota e-adrese, t.sk. no Eiropas Savienības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sekmēs fizisko personu iespējas saņemt un nosūtīt sūtījumus vienotā saziņas platformā saziņā ar valsts un privātā sektora pakalpojuma sniedzējiem, kā arī iespējas izmantot e-rēķinu formu un e-formu sniegtās priekšrocības.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juridiskās personas un tiešās pārvaldes iestādes, valsts institūcijas, kas nav padotas Ministru kabinetam, atvasinātas publiskas personas un tās iestādes, tiesu iestādes, prokuratūras, zvērināti tiesu izpildītāji un maksātnespējas procesa administratori, kā arī privātpersonas, kurām deleģēts valsts pārvaldes uzdevums, kurām ir izveidota e-adrese.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sekmēs juridisko personu iespējas saņemt un nosūtīt sūtījumus vienotā saziņas platformā saziņā ar valsts un privātā sektora pakalpojuma sniedzējiem, kā arī iespējas izmantot e-rēķinu formu un e-formu sniegtās priekšrocības.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rezultātā tiks uzlabota saziņa e-adresē, t.sk. nodrošinot e-rēķinu apriti starp privātpersonām un iestādēm, tādējādi samazinot izdevumus dokumentu apritei un apstrādei citos saziņas kanālos.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rezultātā tiks uzlabota saziņa e-adresē, t.sk. nodrošinot e-rēķinu apriti starp privātpersonām un iestādēm, tādējādi piedāvājot drošu un pieejamu e-rēķinu formu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872 720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1 102 332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1 754 460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872 720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1 102 332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1 754 460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872 720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1 333 822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1 754 460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1 129 680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956 643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956 643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872 720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1 333 822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1 754 460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1 129 680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956 643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956 643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-657 252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-956 643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-956 643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-657 252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-956 643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-956 643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-657 252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-956 643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-956 643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-657 252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-956 643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-956 643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projektu plānots īstenot no 2023. gada 19. septembra līdz 2026. gada 31. maijam. Investīcijas projekta īstenošanas izdevumu sadalījums pa gadiem norādīts tabulā: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65"/>
              <w:gridCol w:w="948"/>
              <w:gridCol w:w="998"/>
              <w:gridCol w:w="899"/>
              <w:gridCol w:w="875"/>
              <w:gridCol w:w="961"/>
              <w:tblGridChange w:id="0">
                <w:tblGrid>
                  <w:gridCol w:w="2665"/>
                  <w:gridCol w:w="948"/>
                  <w:gridCol w:w="998"/>
                  <w:gridCol w:w="899"/>
                  <w:gridCol w:w="875"/>
                  <w:gridCol w:w="96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Atveseļošanas un noturības mehānisma finansējums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2 329 647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1 893 699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1 949 645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6 194 760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pievienotās vērtības nodokļa izmaksu segšanai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417 564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312 843 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376 453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1 106 860 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2 747 211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2 206 542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2 326 098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7 301 620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investīcijas projekta īstenošanas ikgadējo uzturēšanas izmaksu nepieciešamais palielinājums informācijas sistēmu uzturēšanai indikatīvi tiek plānots līdz 15% apmērā no projektā radītās sistēmu funkcionalitātes izmaksām un ir plānots ne vairāk kā 558 042 </w:t>
            </w:r>
            <w:r w:rsidR="00000000" w:rsidRPr="00000000" w:rsidDel="00000000">
              <w:rPr>
                <w:sz w:val="24"/>
                <w:i w:val="1"/>
                <w:rtl w:val="0"/>
              </w:rPr>
              <w:t xml:space="preserve">euro </w:t>
            </w:r>
            <w:r w:rsidR="00000000" w:rsidRPr="00000000" w:rsidDel="00000000">
              <w:rPr>
                <w:sz w:val="24"/>
                <w:rtl w:val="0"/>
              </w:rPr>
              <w:t xml:space="preserve">2026. gadā un ne vairāk kā 956 643 </w:t>
            </w:r>
            <w:r w:rsidR="00000000" w:rsidRPr="00000000" w:rsidDel="00000000">
              <w:rPr>
                <w:sz w:val="24"/>
                <w:i w:val="1"/>
                <w:rtl w:val="0"/>
              </w:rPr>
              <w:t xml:space="preserve">euro </w:t>
            </w:r>
            <w:r w:rsidR="00000000" w:rsidRPr="00000000" w:rsidDel="00000000">
              <w:rPr>
                <w:sz w:val="24"/>
                <w:rtl w:val="0"/>
              </w:rPr>
              <w:t xml:space="preserve">katrā nākamajā</w:t>
            </w:r>
            <w:r w:rsidR="00000000" w:rsidRPr="00000000" w:rsidDel="00000000">
              <w:rPr>
                <w:sz w:val="24"/>
                <w:i w:val="1"/>
                <w:rtl w:val="0"/>
              </w:rPr>
              <w:t xml:space="preserve"> </w:t>
            </w:r>
            <w:r w:rsidR="00000000" w:rsidRPr="00000000" w:rsidDel="00000000">
              <w:rPr>
                <w:sz w:val="24"/>
                <w:rtl w:val="0"/>
              </w:rPr>
              <w:t xml:space="preserve">gadā: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49"/>
              <w:gridCol w:w="2574"/>
              <w:gridCol w:w="2574"/>
              <w:tblGridChange w:id="0">
                <w:tblGrid>
                  <w:gridCol w:w="2649"/>
                  <w:gridCol w:w="2574"/>
                  <w:gridCol w:w="257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Informācijas sistēmu uzturēšanas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gadā (</w:t>
                  </w:r>
                  <w:r w:rsidR="00000000" w:rsidRPr="00000000" w:rsidDel="00000000">
                    <w:rPr>
                      <w:sz w:val="24"/>
                      <w:b w:val="1"/>
                      <w:i w:val="1"/>
                      <w:rtl w:val="0"/>
                    </w:rPr>
                    <w:t xml:space="preserve">euro </w:t>
                  </w:r>
                  <w:r w:rsidR="00000000" w:rsidRPr="00000000" w:rsidDel="00000000">
                    <w:rPr>
                      <w:sz w:val="24"/>
                      <w:b w:val="1"/>
                      <w:rtl w:val="0"/>
                    </w:rPr>
                    <w:t xml:space="preserve">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Turpmāk ik gadu (</w:t>
                  </w:r>
                  <w:r w:rsidR="00000000" w:rsidRPr="00000000" w:rsidDel="00000000">
                    <w:rPr>
                      <w:sz w:val="24"/>
                      <w:b w:val="1"/>
                      <w:i w:val="1"/>
                      <w:rtl w:val="0"/>
                    </w:rPr>
                    <w:t xml:space="preserve">euro </w:t>
                  </w:r>
                  <w:r w:rsidR="00000000" w:rsidRPr="00000000" w:rsidDel="00000000">
                    <w:rPr>
                      <w:sz w:val="24"/>
                      <w:b w:val="1"/>
                      <w:rtl w:val="0"/>
                    </w:rPr>
                    <w:t xml:space="preserve">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r w:rsidR="00000000" w:rsidRPr="00000000" w:rsidDel="00000000">
                    <w:rPr>
                      <w:sz w:val="24"/>
                      <w:rtl w:val="0"/>
                    </w:rPr>
                    <w:t xml:space="preserve"> </w:t>
                  </w:r>
                  <w:r w:rsidR="00000000" w:rsidRPr="00000000" w:rsidDel="00000000">
                    <w:rPr>
                      <w:sz w:val="24"/>
                      <w:b w:val="1"/>
                      <w:rtl w:val="0"/>
                    </w:rPr>
                    <w:t xml:space="preserve">Specializētā programmatūra (e-adreses, e-rēķinu un e-formu risinājumiem)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412</w:t>
                  </w:r>
                  <w:r w:rsidR="00000000" w:rsidRPr="00000000" w:rsidDel="00000000">
                    <w:rPr>
                      <w:sz w:val="24"/>
                      <w:rtl w:val="0"/>
                    </w:rPr>
                    <w:t xml:space="preserve"> </w:t>
                  </w:r>
                  <w:r w:rsidR="00000000" w:rsidRPr="00000000" w:rsidDel="00000000">
                    <w:rPr>
                      <w:sz w:val="24"/>
                      <w:b w:val="1"/>
                      <w:rtl w:val="0"/>
                    </w:rPr>
                    <w:t xml:space="preserve">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532</w:t>
                  </w:r>
                  <w:r w:rsidR="00000000" w:rsidRPr="00000000" w:rsidDel="00000000">
                    <w:rPr>
                      <w:sz w:val="24"/>
                      <w:rtl w:val="0"/>
                    </w:rPr>
                    <w:t xml:space="preserve"> </w:t>
                  </w:r>
                  <w:r w:rsidR="00000000" w:rsidRPr="00000000" w:rsidDel="00000000">
                    <w:rPr>
                      <w:sz w:val="24"/>
                      <w:b w:val="1"/>
                      <w:rtl w:val="0"/>
                    </w:rPr>
                    <w:t xml:space="preserve">403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Sistēmas kļūdu novēršana un pilnveidošana (pēcgarantijas uzturēšanas pakalpojumi atbilstoši nepieciešamībai)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186 425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319 346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Sistēmas problēmu novēršana un pilnveidošana (profilaktiskās uzturēšanas pakalpojumi atbilstoši nepieciešamībai)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225 783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213 057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w:t>
                  </w:r>
                  <w:r w:rsidR="00000000" w:rsidRPr="00000000" w:rsidDel="00000000">
                    <w:rPr>
                      <w:sz w:val="24"/>
                      <w:rtl w:val="0"/>
                    </w:rPr>
                    <w:t xml:space="preserve"> </w:t>
                  </w:r>
                  <w:r w:rsidR="00000000" w:rsidRPr="00000000" w:rsidDel="00000000">
                    <w:rPr>
                      <w:sz w:val="24"/>
                      <w:b w:val="1"/>
                      <w:rtl w:val="0"/>
                    </w:rPr>
                    <w:t xml:space="preserve">Centrālā infrastruktūra (e-adreses, e-rēķinu un e-formu risinājumu uzturēšanai)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116</w:t>
                  </w:r>
                  <w:r w:rsidR="00000000" w:rsidRPr="00000000" w:rsidDel="00000000">
                    <w:rPr>
                      <w:sz w:val="24"/>
                      <w:rtl w:val="0"/>
                    </w:rPr>
                    <w:t xml:space="preserve"> </w:t>
                  </w:r>
                  <w:r w:rsidR="00000000" w:rsidRPr="00000000" w:rsidDel="00000000">
                    <w:rPr>
                      <w:sz w:val="24"/>
                      <w:b w:val="1"/>
                      <w:rtl w:val="0"/>
                    </w:rPr>
                    <w:t xml:space="preserve">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200</w:t>
                  </w:r>
                  <w:r w:rsidR="00000000" w:rsidRPr="00000000" w:rsidDel="00000000">
                    <w:rPr>
                      <w:sz w:val="24"/>
                      <w:rtl w:val="0"/>
                    </w:rPr>
                    <w:t xml:space="preserve"> </w:t>
                  </w:r>
                  <w:r w:rsidR="00000000" w:rsidRPr="00000000" w:rsidDel="00000000">
                    <w:rPr>
                      <w:sz w:val="24"/>
                      <w:b w:val="1"/>
                      <w:rtl w:val="0"/>
                    </w:rPr>
                    <w:t xml:space="preserve">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Infrastruktūras resursu (serveri, disku masīvi un tīkla aparatūra) un tehnoloģiskās vides uzturēšana gan primārajās, gan sekundārajās to lokācijās, ietverot darbības atjaunošanas nodrošinājumu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Virtualizācijas vides licenču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Serveru operētājsistēmu licenču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Datu bāzu vadības sistēmu programmatūras licenču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Datortīkla iekārtu un to aizsardzības infrastruktūras tehnoloģiskās programmatūras licenču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Monitoringa un tā rīku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Kiberdrošības tehnoloģisko rīku un programmatūras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IT drošības auditi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w:t>
                  </w:r>
                  <w:r w:rsidR="00000000" w:rsidRPr="00000000" w:rsidDel="00000000">
                    <w:rPr>
                      <w:sz w:val="24"/>
                      <w:rtl w:val="0"/>
                    </w:rPr>
                    <w:t xml:space="preserve"> </w:t>
                  </w:r>
                  <w:r w:rsidR="00000000" w:rsidRPr="00000000" w:rsidDel="00000000">
                    <w:rPr>
                      <w:sz w:val="24"/>
                      <w:b w:val="1"/>
                      <w:rtl w:val="0"/>
                    </w:rPr>
                    <w:t xml:space="preserve">Sistēmas auditi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29 167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Kultūras ministrijas resorā ieviestās vienotās dokumentu vadības sistēmas uzturēšanas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174</w:t>
                  </w:r>
                  <w:r w:rsidR="00000000" w:rsidRPr="00000000" w:rsidDel="00000000">
                    <w:rPr>
                      <w:sz w:val="24"/>
                      <w:rtl w:val="0"/>
                    </w:rPr>
                    <w:t xml:space="preserve"> </w:t>
                  </w:r>
                  <w:r w:rsidR="00000000" w:rsidRPr="00000000" w:rsidDel="00000000">
                    <w:rPr>
                      <w:sz w:val="24"/>
                      <w:b w:val="1"/>
                      <w:rtl w:val="0"/>
                    </w:rPr>
                    <w:t xml:space="preserve">240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558</w:t>
                  </w:r>
                  <w:r w:rsidR="00000000" w:rsidRPr="00000000" w:rsidDel="00000000">
                    <w:rPr>
                      <w:sz w:val="24"/>
                      <w:rtl w:val="0"/>
                    </w:rPr>
                    <w:t xml:space="preserve"> </w:t>
                  </w:r>
                  <w:r w:rsidR="00000000" w:rsidRPr="00000000" w:rsidDel="00000000">
                    <w:rPr>
                      <w:sz w:val="24"/>
                      <w:b w:val="1"/>
                      <w:rtl w:val="0"/>
                    </w:rPr>
                    <w:t xml:space="preserve">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956</w:t>
                  </w:r>
                  <w:r w:rsidR="00000000" w:rsidRPr="00000000" w:rsidDel="00000000">
                    <w:rPr>
                      <w:sz w:val="24"/>
                      <w:rtl w:val="0"/>
                    </w:rPr>
                    <w:t xml:space="preserve"> </w:t>
                  </w:r>
                  <w:r w:rsidR="00000000" w:rsidRPr="00000000" w:rsidDel="00000000">
                    <w:rPr>
                      <w:sz w:val="24"/>
                      <w:b w:val="1"/>
                      <w:rtl w:val="0"/>
                    </w:rPr>
                    <w:t xml:space="preserve">643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no valsts budžeta līdzekļiem piešķirtais finansējums Oficiālo elektronisko e-adrešu informācijas sistēmas uzturēšanai ir 189 034 </w:t>
            </w:r>
            <w:r w:rsidR="00000000" w:rsidRPr="00000000" w:rsidDel="00000000">
              <w:rPr>
                <w:sz w:val="24"/>
                <w:i w:val="1"/>
                <w:rtl w:val="0"/>
              </w:rPr>
              <w:t xml:space="preserve">euro </w:t>
            </w:r>
            <w:r w:rsidR="00000000" w:rsidRPr="00000000" w:rsidDel="00000000">
              <w:rPr>
                <w:sz w:val="24"/>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pēc projekta Nr. 2.2.1.1/16/I/001 "Publiskās pārvaldes informācijas un komunikāciju tehnoloģiju arhitektūras pārvaldības sistēma" – 182 450 </w:t>
            </w:r>
            <w:r w:rsidR="00000000" w:rsidRPr="00000000" w:rsidDel="00000000">
              <w:rPr>
                <w:sz w:val="24"/>
                <w:i w:val="1"/>
                <w:rtl w:val="0"/>
              </w:rPr>
              <w:t xml:space="preserve">euro </w:t>
            </w:r>
            <w:r w:rsidR="00000000" w:rsidRPr="00000000" w:rsidDel="00000000">
              <w:rPr>
                <w:sz w:val="24"/>
                <w:rtl w:val="0"/>
              </w:rPr>
              <w:t xml:space="preserve">gadā (preces un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pēc projekta Nr. 2.2.1.1/17/I/015 “Pakalpojumu sniegšanas un pārvaldības platforma”– 6 584 </w:t>
            </w:r>
            <w:r w:rsidR="00000000" w:rsidRPr="00000000" w:rsidDel="00000000">
              <w:rPr>
                <w:sz w:val="24"/>
                <w:i w:val="1"/>
                <w:rtl w:val="0"/>
              </w:rPr>
              <w:t xml:space="preserve">euro </w:t>
            </w:r>
            <w:r w:rsidR="00000000" w:rsidRPr="00000000" w:rsidDel="00000000">
              <w:rPr>
                <w:sz w:val="24"/>
                <w:rtl w:val="0"/>
              </w:rPr>
              <w:t xml:space="preserve">gadā (preces un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izmaksu detalizēts aprēķins tām tiks sniegts, kad tās tiks pieprasītas normatīvo aktu noteiktajā kartībā.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Esošās Oficiālo elektronisko e-adrešu informācijas sistēmas uzturēšanai finansējums tiek nodrošināts 32.00.00 programmas “Valsts digitālās attīstības politikas īstenošana”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un Kultūras ministrija, izvērtējumu par iespējām vismaz daļēji segt projektā ieviesto risinājumu uzturēšanas izmaksas esošo VARAM un Kultūras ministrijas budžetu ietvaros, sniegs, kad, saskaņā ar "Likums par budžetu un finanšu vadību" 9.</w:t>
            </w:r>
            <w:r w:rsidR="00000000" w:rsidRPr="00000000" w:rsidDel="00000000">
              <w:rPr>
                <w:sz w:val="24"/>
                <w:vertAlign w:val="superscript"/>
                <w:rtl w:val="0"/>
              </w:rPr>
              <w:t xml:space="preserve">1</w:t>
            </w:r>
            <w:r w:rsidR="00000000" w:rsidRPr="00000000" w:rsidDel="00000000">
              <w:rPr>
                <w:sz w:val="24"/>
                <w:rtl w:val="0"/>
              </w:rPr>
              <w:t xml:space="preserve"> panta otrajā daļā noteikto, pieprasīs finansējumu uzturēšanas izmaksām, tāpēc, attiecīgi, indikatīvo uzturēšanas izmaksu apmērs tiesību akta projektā ir norādīts ar piebildēm "ne vairāk 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vietas netiks palielinātas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finansējums un valsts budžeta līdzfinansējums pievienotās vērtības nodokļa izmaksu segšanai, kas projekta īstenošanai tiek palielināts pret līdzšinēji apstiprināto apmēru,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savukārt attiecībā uz projekta rezultātu uzturēšanas izmaksām norādām, ka tās tiks pieprasītas saskaņā ar "Likums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apstiprināt projektu, kura saturs jau ir noteikts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rīkojuma projekts neatbilst minētajiem kritērijiem un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informācijas sistēmu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rezultātā tiks modernizēta e-adreses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ietvarā tiks attīstīta digitālo pakalpojumu koplietošanas platforma un šādas platformā ietilpstošas valsts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e-adrešu informācijas sistēma – tiek attīstīts;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e-adrešu informācijas sistēmas klientu programmatūra privātpersonām – tiek attīstīts.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rezultāti virzīti uz šo sistēmu lietojamības un pieejamības uzlabošanu, kā arī uz risinājumu modernizāciju atbilstoši mūsdienu tehnoloģiskajām prasībām. Informācijas sistēmu un to komponenšu attīstīšana vai izstrāde tiks veikta saskaņā ar politikas plānošanas dokumenta “Par Digitālās transformācijas pamatnostādnēm 2021.–2027. gadam” un citu IKT nozari reglamentējošu normatīvo aktu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e-adreses lietojamība un funkcionalitātes paplašināšana veicinās lietotāju pieaugumu un mazinās papīra dokumentu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e-adreses lietojamība un funkcionalitātes paplašināšana veicinās lietotāju pieaugumu un mazinās e-pasta lietošanu dokumentu apritē.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25-TA-1938</w:t>
    </w:r>
    <w:r>
      <w:br/>
    </w:r>
    <w:r w:rsidR="00000000" w:rsidRPr="00000000" w:rsidDel="00000000">
      <w:rPr>
        <w:rtl w:val="0"/>
      </w:rPr>
      <w:t xml:space="preserve">Izdrukāts 29.07.2026. 23.16 - 3.0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25-TA-1938</w:t>
    </w:r>
    <w:r>
      <w:br/>
    </w:r>
    <w:r w:rsidR="00000000" w:rsidRPr="00000000" w:rsidDel="00000000">
      <w:rPr>
        <w:rtl w:val="0"/>
      </w:rPr>
      <w:t xml:space="preserve">Izdrukāts 29.07.2026. 23.16 - 3.0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anotācija_(ex_ante)_25-TA-1938.docx</dc:title>
</cp:coreProperties>
</file>

<file path=docProps/custom.xml><?xml version="1.0" encoding="utf-8"?>
<Properties xmlns="http://schemas.openxmlformats.org/officeDocument/2006/custom-properties" xmlns:vt="http://schemas.openxmlformats.org/officeDocument/2006/docPropsVTypes"/>
</file>