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29. septembra noteikumos Nr. 1104 "Noteikumi par valsts autoceļu un valsts autoceļu maršrutā ietverto pašvaldībām piederošo autoceļu posmu sarakstiem""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autoceļiem” 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2013. gada 11. decembra regulu (ES) Nr. 1315/2013 par Savienības pamatnostādnēm Eiropas transporta tīkla attīstībai un ar ko atceļ Lēmumu Nr. 661/2010/ES (turpmāk – Regula Nr. 1315/2013)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aktuālu informāciju par valsts autoceļu maršrutiem un valsts autoceļu maršrutā ietvertajiem pašvaldībām piederošajiem autoceļu posmiem, kā arī valsts autoceļu posmu iederību TEN-T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2009. gada 29. septembra noteikumos Nr. 1104 “Noteikumi par valsts autoceļu un valsts autoceļu maršrutā ietverto pašvaldībām piederošo autoceļu posmu sarakstiem” (turpmāk – MK noteikumi Nr. 1104) nepieciešams veikt grozījumus, ņemot vērā valsts autoceļu un valsts autoceļu maršrutā ietverto pašvaldībām piederošo autoceļu posmu sarakstos konstatētās izmaiņas pēc ikgadējās valsts autoceļu inventarizācijas datiem, kā arī valsts autoceļu maršrutu novietojumu izmaiņām un valsts autoceļu vai to maršrutu posmu nodošanu valsts vai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autoceļi pašvaldību īpašumā tiek nodoti bez atlīdzības. Valsts autoceļu vai to posmu nodošanai bez atlīdzības pašvaldības īpašumā, ir nepieciešams pašvaldības domes lēmums par autoceļu vai to posmu pārņemšanu pašvaldības īpašumā bez atlīdzības, pamatojoties uz Pašvaldību likuma 73. panta ceturtajai daļai, 4. panta pirmās daļas 2. punktam, 10. pantam, Publiskas personas mantas atsavināšanas likuma 3. panta pirmās daļas 6. punktu un 42.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lēmuma saņemšanas tiek veiktas nekustamā īpašuma formēšanas darbības, tiek sagatavots un virzīts apstiprināšanai Ministru kabinetā rīkojuma projekts par valsts īpašuma nodošanu bez atlīdzības pašvaldības īpašumā. Pēc Ministru kabineta rīkojuma izdošanas tiek sagatavots nekustamā īpašuma pieņemšanas-nodošanas akts. Iesaistītās puses šādos gadījumos ir attiecīgā pašvaldība,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gadījumi neattiecas uz komersantu un māju ceļiem, jo tie ir konkrētas juridiskas vai fiziskas personas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2008. gada 11. marta noteikumu Nr. 173 “Valsts pamatbudžeta valsts autoceļu fonda programmai piešķirto līdzekļu izlietošanas kārtība” (turpmāk – MK noteikumi Nr. 173) IV. sadaļu, pašvaldības, saņem valsts mērķdotāciju pašvaldību autoceļiem, savukārt atbilstoši V. sadaļai, saņemto mērķdotāciju, pašvaldības drīkst izmantot autoceļu un ielu uzturēšanai, kā arī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173 VIII. sadaļu, pašvaldības, var pretendēt uz noteikto valsts pamatbudžeta valsts autoceļu fonda programmas tranzītielām paredzēto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173 9.1 punkts noteic, ka, Satiksmes ministrija pārskaita attiecīgajai pašvaldībai papildu mērķdotācijas finansējumu 1560 euro gadā par katru attiecīgās pašvaldības īpašumā pārņemto valsts vietējā autoceļa vai tā posma kilometru. Savukārt 9.2 punkts noteic, ka šo noteikumu 9.1 punktā minēto papildu mērķdotācijas finansējumu attiecīgajai pašvaldībai Satiksmes ministrija sāk pārskaitīt ar nākamā ceturkšņa otro mēnesi pēc valsts vietējā autoceļa vai tā posma pārņemšanu attiecīgās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tranzīta iela šo noteikumu izpratnē ir pašvaldības īpašumā esoša iela, kas ir valsts galveno vai reģionālo autoceļu sākums, turpinājums vai beigas, kas ir iekļauta Ministru kabineta apstiprinātajā valsts autoceļu un valsts autoceļu maršrutā ietverto pašvaldībām piederošo autoceļu posmu sarakstā un pa kuru atļauta kustība kravas automobiļiem un to sastāviem ar pilnu masu vairāk par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nepieciešami saistībā ar Regulas Nr. 1315/2013 prasību, ka dalībvalstīm, tostarp Latvijai, jāveic darbības, lai TEN-T autoceļu tīkls noteiktos termiņos tiktu attīstīts, atbilstoši Regulas Nr. 1315/2013 prasībām, tas ir, autoceļi tiktu pārbūvēti par atdalītu divu brauktuvju ceļiem, tiktu izbūvēti droši stāvlaukumi un atpūtas vietas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ar autoceļiem saistītus Eiropas Savienības līdzfinansētus projektus, nereti ir prasība konkrēto darbību veikt TEN-T tīklā, jo sevišķi pamattīklā. Pašreiz Latvijas interneta vietnēs nav apkopotas detalizētas informācijas par valsts autoceļu piederību TEN-T tīklam. Šāda informācija pieejama vien Eiropas Savienības TEN-T interaktīvajā karšu pārlūkā (https://ec.europa.eu/transport/infrastructure/tentec/tentec-portal/map/maps.html), taču tas ir nespeciālistam grūti uztverams un atsevišķās vietās grafiskais attēlojums ir neprecīzs.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autoceļu posmu sarakstos atbilstoši ikgadējās inventarizācijas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autoceļa maršruta parametri (km) (inventarizācijas dati), pašvaldībām piederošie posmi un maršruta nosaukums šādiem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A7 Rīga–Bauska–Lietuvas robeža (Grenctāle);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P137 Lapenieki–Ķekava–Ģūģi;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V1 Valdlauči–Krogsils;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V2 Rāmava–Katlakalns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V3 Rāmava–Baloži;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V6 Ķekava–Ganģi;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V17 Krustkalni–Krogsils;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V19 Plakanciems–Ozolkalni;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V47 Baltezers–Ataru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V49 Garkalne–Ošlauki;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V955 Zāģētava–Nereta.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posmu sarakstus ir jāprecizē pēc to pārņemšanas pašvaldību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Nodoti pašvaldību īpašumā šādi 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P87 Bauska–Aizkraukle posms (Ministru kabineta 2023. gada 10. augusta  rīkojums Nr. 487 “Par valstij piederošā nekustamā īpašuma “Mēmeles iela” Bauskā, Bauskas novadā, nodošanu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V46 Ādaži–Garkalne posms (Ministru kabineta 2023. gada 30. marta rīkojums Nr. 166 “Par valstij piederošā nekustamā īpašuma “Podnieku iela” Ādažos,  Ādažu novadā nodošanu Ādažu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V184 Dumbrāji–Zeiboti (Ministru kabineta 2023. gada 26. septembra rīkojums Nr. 626 “Par valstij piederošā nekustamā īpašuma “V184 Dumbrāji–Zeiboti” Kauguru pagastā, Valmieras novadā, nodošanu Valmieras novada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V374 Mežslokas–Čonkas–Dūre posms (Ministru kabineta 2022. gada 9. novembra rīkojums Nr. 801 “Par valstij piederošo nekustamo īpašumu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V375 Čonkas–Ilzenes muiža posms (Ministru kabineta 2023. gada 28. februāra rīkojums Nr. 110 “Par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V385 Kaktiņi–Sauleskalns (Ministru kabineta 2022. gada 9. novembra rīkojums Nr. 801 “Par valstij piederošo nekustamo īpašumu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V393 Kauļi–Papardes stacija (Ministru kabineta 2022. gada 9. novembra rīkojums Nr. 801 “Par valstij piederošo nekustamo īpašumu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V394 Pededze–Kalnapededze (Ministru kabineta 2022. gada 9. decembra rīkojums Nr. 801 “Par valstij piederošā nekustamā īpašuma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V395 Jaunanna–Anna (Ministru kabineta 2023. gada 28. februāra rīkojums Nr. 110 “Par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V398 Ķūderi–Jaunanna posms (Ministru kabineta 2023. gada 28. februāra rīkojums Nr. 110 “Par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V438 Ūdrupe–Rankas stacija posms (Ministru kabineta 2023. gada 28. februāra rīkojums Nr. 109 “Par valstij piederošo nekustamo īpašumu “V438” Rankas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V735 Stabulnieki–Sīļukalns–Varakļāni posms  (Ministru kabineta 2023. gada 10. augusta rīkojums Nr. 485 “Par valstij piederošo nekustamo īpašumu “V735”, Dekšāres pagastā, Rēzeknes novadā, nodošanu Rēzeknes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V850 Grotūži–Klētskalns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V882 Migļi–Vālēni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V883 Meiteņkalns–Kalnamuiža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V890 Pievedceļš Dzelzavas stacijai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V891 Prauliena–Linājkalns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V920 Koknese–Vērene–Madliena–Suntaži posms (Ministru kabineta 2023. gada 31. augusta rīkojums Nr. 550 “Par valstij piederošo nekustamo īpašumu “Vērenes iela”, “Līga A” un “Pureņi A” Kokneses pagastā, Aizkraukles novadā, nodošanu Aizkraukles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V1031 Pilsrundāle–Ādžūni posms (Ministru kabineta 2023. gada 28. jūnija rīkojums Nr. 393 “Par valstij piederošo nekustamo īpašumu “V1031” Rundāles pagastā, Bauskas novadā, nodošanu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V1131 Biksti–Apšenieki posms (Ministru kabineta 2023. gada 28. februāra rīkojums Nr. 111 “Par valstij piederošo nekustamo īpašumu “V1131” Bikstu pagastā, Dobeles novadā,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V1136 Pievedceļš Garā kalna stacijai (Ministru kabineta 2023. gada 22. marta rīkojums Nr. 146 “Par valstij piederošā nekustamā īpašuma “V1136”, Bēnes pagastā, Dobeles novadā,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V1428 Jurģi–Jostas stacija–Upenieki posms (Ministru kabineta 2023. gada 30. marta rīkojums Nr. 168 “Par valstij piederošā nekustamā īpašuma “V1428”, Bikstu pagastā, Dobeles novadā,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posmu saraksts ir jāprecizē pēc autoceļa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P63 Līvāni–Preiļi posms (Ministru kabineta 2023. gada 10. oktobra rīkojums Nr. 661 “Par nekustamā īpašuma “P63”, Preiļu pagastā, Preiļu novadā, pārņemšanu valsts pašvaldības īpašumā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posmu saraksti jāpapildina, iekļaujot datus par atsevišķu autoceļu iederību TEN-T pamattīklā vai visaptverošajā tīklā.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papildināts ar informāciju par TEN-T tīklā esošo valsts galveno autoceļu A1, A2, A3, A4, A5, A6, A7, A8, A9, A10, A11, A12, A13, A14, A15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2.pielikums papildināts ar informāciju par TEN-T tīklā esošo valsts reģionālo autoceļu P5, P79, P80, P137 posmiem.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atjaunot sarakstā informāciju par valsts autoceļiem, kuru statuss nav mainījies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3.pielikumā "Vietējie autoceļi" iekļauta informācija par V1041, V1042, V1043.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24-TA-588</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24-TA-588</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anotācija_(ex_ante)_24-TA-588.docx</dc:title>
</cp:coreProperties>
</file>

<file path=docProps/custom.xml><?xml version="1.0" encoding="utf-8"?>
<Properties xmlns="http://schemas.openxmlformats.org/officeDocument/2006/custom-properties" xmlns:vt="http://schemas.openxmlformats.org/officeDocument/2006/docPropsVTypes"/>
</file>