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14. jūnija noteikumos Nr. 349 "Noteikumi par aizdevumu programmu pret Ukrainu vērstās Krievijas militārās agresijas radīto ekonomisko seku mazināšanai""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2022. gada 14. jūnija noteikumos Nr. 349 "Noteikumi par aizdevumu programmu pret Ukrainu vērstās Krievijas militārās agresijas radīto ekonomisko seku mazināšanai"" (turpmāk - MK Noteikumu projekts) izstrādāts, lai veiktu redakcionālus precizējumus pēc 2022. gada 21. jūlija grozījumiem (C(2022)5342) Komisijas 2022. gada 24. marta paziņojumā "Krīzes pagaidu regulējums valsts atbalsta pasākumiem, ar ko atbalsta ekonomiku pēc Krievijas agresijas pret Ukrainu" (2022/C 131 I/01) (turpmāk - Pagaidu Regulējuma grozījumi) un Eiropas komisijas 2022. gada 1. augustā pieņemto lēmumu Nr. SA.103359 (2022/N) par programmas saderību ar iekšējo tirgu (turpmāk - EK lēmums).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mērķis ir veikt redakcionālus precizējumus Ministru kabineta 2022. gada 14. jūnija noteikumos Nr. 349 "Noteikumi par aizdevumu programmu pret Ukrainu vērstās Krievijas militārās agresijas radīto ekonomisko seku mazināšanai"" (turpmāk - MK Noteikumi Nr.349), balstoties uz Pagaidu regulējuma grozījumiem un pieņemto EK lēmumu, kā arī 2022. gada 29. septembra Grozījumiem Pret Ukrainu vērstās Krievijas militārās agresijas dēļ piemēroto sankciju un pretpasākumu izraisīto ekonomisko seku pārvarēšanas atbalsta likumā.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izstrādāts, lai samazinātu Krievijas militārās agresijas pret Ukrainu izraisītās negatīvās ietekmes uz ekonomiku ietekmi uz saimnieciskās darbības veicējiem, kuriem ir nepieciešams atbalsts likviditātes novēršanai.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349 paredz stingrākas prasības nekā to paredz Pagaidu regulējuma grozījumi, līdz ar to ir nepieciešams veikt redakcionālus precizējumus, lai atbalsts būtu pieejamāks saimnieciskās darbības veicējiem. Tāpat EK lēmums noteic kumulācijas prasības un atbalsta saņemšanas nosacījumus, kas tiek redakcionāli precizēti MK Noteikumu projektā.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1. Aizdevuma apmērs.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Pagaidu regulējuma grozījumi paredz vieglākas prasības aizdevuma apmēra palielināšanai, MK Noteikumu projektā tiek papildināts 12.punkts - ja lieliem uzņēmumiem ir jāsniedz finanšu nodrošinājums tirdzniecības darbībām enerģijas tirgos, aizdevuma summu var palielināt, lai segtu likviditātes vajadzības, kas izriet no šīm darbībām nākamajos 12 mēnešos.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tiek precizēts noteikumu projekts par atbalsta maksimālo apmēru ar normu, ka, ja saimnieciskās darbības veicēji ir jaunizveidoti uzņēmumi, kuriem nav trīs noslēgtu gada pārskatu vai gada bilances, aizdevuma apjomu aprēķina, pamatojoties uz uzņēmuma pastāvēšanas ilgumu brīdī, kad uzņēmums iesniedz atbalsta pieteikumu.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2. Atbalsta kumulācija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Noteikumu projektu tiek precizētas atbalsta kumulācijas prasības, kas atbilst EK lēmumam: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šo noteikumu ietvaros sniegto atbalstu par vienu un to pašu aizdevuma pamatsummu nedrīkst apvienot ar atbalstu, kuru sabiedrība "Altum" sniedz saskaņā ar nacionālajiem normatīvajiem aktiem likviditātes aizdevumu garantiju veidā, lai mazinātu pret Ukrainu vērstās Krievijas militārās agresijas radītās sekas uz ekonomiku, vai saskaņā ar Ministru kabineta 2020. gada 19. marta noteikumiem Nr. 150 "Noteikumi par garantijām saimnieciskās darbības veicējiem, kuru darbību ietekmējusi Covid-19 izplatība" un Ministru kabineta 2020. gada 19. marta noteikumiem Nr. 149 "Noteikumi par apgrozāmo līdzekļu aizdevumiem saimnieciskās darbības veicējiem, kuru darbību ietekmējusi Covid-19 izplatība".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3. Procentu likmju noteikšana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pielikumā tiek noteikts, ka procentu likmes zemāko robežu nosaka Eiropas Komisija, 2022. gada 1. februārī publicētajai bāzes likmei pieskaitot tabulā norādītās kredītriska robežas atbilstoši saimnieciskās darbības veidam un aizdevuma termiņam, bet ne mazāk kā 10 bāzes punktus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4. Finansējuma izmaiņas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uzņēmēju interesi un aktīvo dalību aizdevumiem ar kapitāla atlaidi iesniegumu uzsaukumā pierāda, ka aizdevumi ar kapitāla atlaidi esošajā tautsaimniecības situācijā, kad īpaši jūtama militāras agresijas sekas, ir pieprasītāks un uzņēmējiem pievilcīgāks. Tāpat ņemot vērā Grozījumus Pret Ukrainu vērstās Krievijas militārās agresijas dēļ piemēroto sankciju un pretpasākumu izraisīto ekonomisko seku pārvarēšanas atbalsta likumā, valsts budžeta finansējums 17 500 000 EUR apmērā tiek pārcelts uz Ministru kabineta 2021. gada 6. jūlija noteikumiem Nr. 503 "Noteikumi par aizdevumiem ar kapitāla atlaidi investīciju projektiem komersantiem konkurētspējas veicināšanai"</w:t>
      </w:r>
      <w:r w:rsidR="00000000" w:rsidRPr="00000000" w:rsidDel="00000000">
        <w:rPr>
          <w:b w:val="1"/>
          <w:rtl w:val="0"/>
        </w:rPr>
        <w:t xml:space="preserve">.</w:t>
      </w:r>
      <w:r w:rsidR="00000000" w:rsidRPr="00000000" w:rsidDel="00000000">
        <w:rPr>
          <w:rtl w:val="0"/>
        </w:rPr>
        <w:t xml:space="preserve"> Vienlaikus pārceltā finansējuma mērķis ir atbalstīt tādas investīcijas, kas ir vērstas uz Latvijas eksportspējas palielināšanu, atbilstoši Nacionālo industriālo pamatnostādņu 2021.-2027.gadam noteiktajam mērķim, un tādējādi nodrošina efektīvāko valsts līdzekļu ieguldījuma atdevi.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ar MK Noteikumu projektu tiek noteikts, ka aizdevumu programmā pieejamais finansējums ir 21 500 000 EUR apmērā, kas ir Covid-19 infekcijas izplatības seku pārvarēšanai krīzes aizdevumu programmas ietvaros atmaksātais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5. Tehniski precizējumi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Noteikumu projektu tiek precizēts MK Noteikumu Nr.349 2. un 9. punkts, nosakot precīzas atsauces uz Pret Ukrainu vērstās Krievijas militārās agresijas dēļ piemēroto sankciju un pretpasākumu izraisīto ekonomisko seku pārvarēšanas atbalsta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tiek papildināts MK Noteikumu Nr.349 1. punkts ar normu, ka MK Noteikumi Nr.349 nosaka programmas neatbalstāmās nozares un darbības.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izdots saskaņā ar Attīstības finanšu institūcijas likuma 12. panta ceturto daļu un Pret Ukrainu vērstās Krievijas militārās agresijas dēļ piemēroto sankciju un pretpasākumu izraisīto ekonomisko seku pārvarēšanas atbalsta likuma 4. panta pirmo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neparedz ietekmi uz vispārējās valdības budžeta bilanci.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sabiedrība "Attīstības finanšu institūcija Altum" (turpmāk - Altum) sagatavos sagaidāmo zaudējumu apmēra grozījumus rādītāju novērtējumā, kas apstiprināts Ministru kabienta sēdē 2022. gada 30. augustā.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pamatojoties uz Grozījumus Pret Ukrainu vērstās Krievijas militārās agresijas dēļ piemēroto sankciju un pretpasākumu izraisīto ekonomisko seku pārvarēšanas atbalsta likumā, valsts budžeta finansējums 17 500 000 EUR apmērā tiek pārcelts uz aizdevumiem ar kapitāla atlaidi. Piešķirtais finansējums 17,5 milj.EUR apmērā, kas tika nodrošināts no valsts budžeta finansējuma, akciju sabiedrībai "Attīstības finanšu institūcija Altum" (turpmāk - Altum) ir piešķirts saskaņā ar Covid-19 infekcijas izplatības seku pārvarēšanas likumu, lai nodrošinātu Ministru kabineta 2020. gada 19. marta noteikumu Nr. 149 “Noteikumi par apgrozāmo līdzekļu aizdevumiem saimnieciskās darbības veicējiem, kuru darbību ietekmējusi Covid-19 izplatība” īstenošanu. Līdz ar to šī nauda jau ir ieskaitīta Altum.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Sabiedrībai "Altum" pieejamais finansējums aizdevumu programmas īstenošanai ir 21,5 milj. EUR, kas ir Covid-19 infekcijas izplatības seku pārvarēšanai krīzes aizdevumu programmas ietvaros atmaksātais finansējums."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 131/1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2022. gada 24. marta paziņojums "Pagaidu regulējums valsts atbalsta pasākumiem ekonomikas atbalstam pēc Krievijas agresijas pret Ukrainu" (C(2020)1863) (turpmāk – Pagaidu regulējums), tajā skaitā grozījumi 2022. gada 20. jūlija grozījumi (C(2020)1863)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2022. gada 24. marta paziņojums "Pagaidu regulējums valsts atbalsta pasākumiem ekonomikas atbalstam pēc Krievijas agresijas pret Ukrainu" (C(2020)1863) (turpmāk – Pagaidu regulējums), tajā skaitā grozījumi 2022. gada 20. jūlija grozījumi (C(2020)1863)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Pagaidu regulējuma 50.e. punkts (iii)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Pagaidu regulējuma 49.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Pagaidu regulējuma 50.e. punkts (ii)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Pagaidu regulējuma 50.e. punkts (i)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Pagaidu regulējuma 50.b.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10. punkts, attiecīgi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Noteikumu projektā tiek veikti, ņemot vērā EK lēmumā iekļautās normas un Pagaidu regulējuma grozījumiem.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22-TA-2258</w:t>
    </w:r>
    <w:r>
      <w:br/>
    </w:r>
    <w:r w:rsidR="00000000" w:rsidRPr="00000000" w:rsidDel="00000000">
      <w:rPr>
        <w:rtl w:val="0"/>
      </w:rPr>
      <w:t xml:space="preserve">Izdrukāts 29.07.2026. 23.52 - 4.0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22-TA-2258</w:t>
    </w:r>
    <w:r>
      <w:br/>
    </w:r>
    <w:r w:rsidR="00000000" w:rsidRPr="00000000" w:rsidDel="00000000">
      <w:rPr>
        <w:rtl w:val="0"/>
      </w:rPr>
      <w:t xml:space="preserve">Izdrukāts 29.07.2026. 23.52 - 4.0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anotācija_(ex_ante)_22-TA-2258.docx</dc:title>
</cp:coreProperties>
</file>

<file path=docProps/custom.xml><?xml version="1.0" encoding="utf-8"?>
<Properties xmlns="http://schemas.openxmlformats.org/officeDocument/2006/custom-properties" xmlns:vt="http://schemas.openxmlformats.org/officeDocument/2006/docPropsVTypes"/>
</file>