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13. aprīļa noteikumos Nr. 352 "Eļļas augu un šķiedraugu sēklaudzēšanas un sēklu tirdzniecības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ir stājusies Komisijas 2021. gada 16. jūnija Īstenošanas Direktīva (ES) 2021/971, ar ko attiecībā uz bioķīmisku un molekulāru paņēmienu izmantošanu groza I pielikumu Padomes Direktīvai 66/401/EEK par lopbarības augu sēklu tirdzniecību, I pielikumu Padomes Direktīvai 66/402/EEK par graudaugu sēklu tirdzniecību, I pielikumu Padomes Direktīvai 2002/54/EK par biešu sēklu tirdzniecību, I pielikumu Padomes Direktīvai 2002/55/EK par dārzeņu sēklu tirdzniecību un I pielikumu Padomes Direktīvai 2002/57/EK par eļļas augu un šķiedraugu sēklu tirdzniecību (turpmāk – direktīva 2021/971).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ir spēkā Ministru kabineta 2010. gada 13. aprīļa noteikumi Nr. 352 "Eļļas augu un šķiedraugu sēklaudzēšanas un sēklu tirdzniecības noteikumi" (turpmāk – noteikumi Nr. 352), kuros ir jāpārņem direktīvas 2021/971 prasības par iespēju izmantot bioķīmiskus un molekulārus paņēmienus eļļas augu un šķiedraugu sugu šķirņu identitātes 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Noteikumus Nr. 352 nepieciešams papildināt ar nosacījumiem eļļas augu sugas sāreptas sinepju (</w:t>
      </w:r>
      <w:r w:rsidR="00000000" w:rsidRPr="00000000" w:rsidDel="00000000">
        <w:rPr>
          <w:i w:val="1"/>
          <w:rtl w:val="0"/>
        </w:rPr>
        <w:t xml:space="preserve">Brassica juncea</w:t>
      </w:r>
      <w:r w:rsidR="00000000" w:rsidRPr="00000000" w:rsidDel="00000000">
        <w:rPr>
          <w:rtl w:val="0"/>
        </w:rPr>
        <w:t xml:space="preserve"> (L.) Czern.) sēklaudzēšanai, jo ir plānots uzsākt tās sēklaudzēšanu, kā arī noteikt, ka baltajām sinepēm </w:t>
      </w:r>
      <w:r w:rsidR="00000000" w:rsidRPr="00000000" w:rsidDel="00000000">
        <w:rPr>
          <w:i w:val="1"/>
          <w:rtl w:val="0"/>
        </w:rPr>
        <w:t xml:space="preserve">Sinapis alba</w:t>
      </w:r>
      <w:r w:rsidR="00000000" w:rsidRPr="00000000" w:rsidDel="00000000">
        <w:rPr>
          <w:rtl w:val="0"/>
        </w:rPr>
        <w:t xml:space="preserve"> L. un sāreptas sinepēm var būt arī komercsēklas.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352 pārņemt direktīvas 2021/971 prasības. Latvijā audzēto eļļas augu sugu sarakstu papildināt ar vēl vienu sugu – sāreptas sinepēm, jo ir plānots uzsākt to sēklaudzēšanu, kā arī noteikt, ka baltajām sinepēm un sāreptas sinepēm var būt arī komercsēklas.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stājas spēkā vispārējā kārtībā, savukārt noteikumu projekta 1.11., 1.15.  un 1.23. apakšpunkts, ņemot vērā pārņemtās direktīvas 2021/971 prasības, stājas spēkā 2022. gada 1. septembrī.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noteikumos Nr. 352 ir noteikts, ka komercsēklas ir iespējamas tikai sojai </w:t>
      </w:r>
      <w:r w:rsidR="00000000" w:rsidRPr="00000000" w:rsidDel="00000000">
        <w:rPr>
          <w:i w:val="1"/>
          <w:rtl w:val="0"/>
        </w:rPr>
        <w:t xml:space="preserve">Glycine max</w:t>
      </w:r>
      <w:r w:rsidR="00000000" w:rsidRPr="00000000" w:rsidDel="00000000">
        <w:rPr>
          <w:rtl w:val="0"/>
        </w:rPr>
        <w:t xml:space="preserve"> (L.) Merr.  un nav noteikts, ka baltajām sinepēm un sāreptas sinepēm var būt arī komercsēklas. Tā kā baltajām sinepēm un sāreptas sinepēm ir pieļaujama arī komercsēklu ražošana, nepieciešams papildināt noteikumus Nr. 352 attiecībā uz komercsēklām ar šīm sinepēm.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esošajos noteikumos Nr. 352 nav iekļauta sāreptas sinepju sēklaudzēšana. Tā kā lauksaimnieki ir plānojuši audzēt šo sugu, ir nepieciešams papildināt noteikumus ar attiecīgajiem nosacījumiem šai sugai par lauku apskatēm, sēklu kvalitāti un pēcpārbaudi.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noteikumos Nr. 352 šobrīd eļļas augu un šķiedraugu sugu šķirņu identificēšanai nav noteiktas prasības par bioķīmisku un molekulāru paņēmienu (turpmāk –BMP) lietošanu. Tie ir paredzēti, lai identificētu augu šķirni, ja  rodas šaubas par tās indentitāti. Tāpēc ir nepieciešams pārņemt direktīvu 2021/971 un noteikumos Nr. 352 iekļaut jaunākās zinātniskās pieejas lauku apskatēm un pēcpārbaudēm.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noteikumos Nr. 352 ir noteikts, ka komercsēklas ir iespējamas sojai </w:t>
      </w:r>
      <w:r w:rsidR="00000000" w:rsidRPr="00000000" w:rsidDel="00000000">
        <w:rPr>
          <w:i w:val="1"/>
          <w:rtl w:val="0"/>
        </w:rPr>
        <w:t xml:space="preserve">Glycine max </w:t>
      </w:r>
      <w:r w:rsidR="00000000" w:rsidRPr="00000000" w:rsidDel="00000000">
        <w:rPr>
          <w:rtl w:val="0"/>
        </w:rPr>
        <w:t xml:space="preserve">(L.) Merr.  Pašlaik nav noteikts, ka baltajām sinepēm un sāreptas sinepēm var būt arī komercsēklas. Tā kā baltajām sinepēm un sāreptas sinepēm ir pieļaujama arī komercsēklu ražošana, nepieciešams papildināt noteikumus Nr. 352 attiecībā uz komercsēklām ar šīm sinepēm.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352 24.</w:t>
      </w:r>
      <w:r w:rsidR="00000000" w:rsidRPr="00000000" w:rsidDel="00000000">
        <w:rPr>
          <w:vertAlign w:val="superscript"/>
          <w:rtl w:val="0"/>
        </w:rPr>
        <w:t xml:space="preserve">2</w:t>
      </w:r>
      <w:r w:rsidR="00000000" w:rsidRPr="00000000" w:rsidDel="00000000">
        <w:rPr>
          <w:rtl w:val="0"/>
        </w:rPr>
        <w:t xml:space="preserve"> punkts (noteikumu projekta 1.1. apakšpunkts) tiek papildināts ar baltajām sinepēm un sāreptas sinepēm. Tiesību norma stāsies spēkā vispārējā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sēklaudzēšanā ir ienākusi jauna eļļas augu suga – sāreptas sinepes. Līdz šim šī suga netika audzēta un nav iekļauta noteikumos Nr. 352.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352 ir pārņemtas Padomes 2002. gada 13. jūnija Direktīvas 2002/57/EK par eļļas augu un šķiedraugu sēklu tirdzniecību prasības, kas attiecināmas arī uz sāreptas sinepju sēklaudzēšanu, sēklu sertifikāciju un tirdzniecību.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groza noteikumus Nr. 352 27.</w:t>
      </w:r>
      <w:r w:rsidR="00000000" w:rsidRPr="00000000" w:rsidDel="00000000">
        <w:rPr>
          <w:vertAlign w:val="superscript"/>
          <w:rtl w:val="0"/>
        </w:rPr>
        <w:t xml:space="preserve">1</w:t>
      </w:r>
      <w:r w:rsidR="00000000" w:rsidRPr="00000000" w:rsidDel="00000000">
        <w:rPr>
          <w:rtl w:val="0"/>
        </w:rPr>
        <w:t xml:space="preserve">1. apakšp. (noteik. proj.1.2. app.), grozījumi 39. punktā (noteik. proj. 1.2.-1.9. app.), 41.2. apakšp. (noteik.proj. 1.10. app.), 46.4. apakšp. (noteik.proj. 1.12. app.), 47.2. apakšp. (noteik. proj. 1.13. app.), 48.5. apakšp. (noteik. proj. 1.14. app.), grozījumi 118. punktā (noteik. proj. 1.16.-1.22. app.), kā arī 1., 4., 5., 12., 20.</w:t>
      </w:r>
      <w:r w:rsidR="00000000" w:rsidRPr="00000000" w:rsidDel="00000000">
        <w:rPr>
          <w:vertAlign w:val="superscript"/>
          <w:rtl w:val="0"/>
        </w:rPr>
        <w:t xml:space="preserve">1</w:t>
      </w:r>
      <w:r w:rsidR="00000000" w:rsidRPr="00000000" w:rsidDel="00000000">
        <w:rPr>
          <w:rtl w:val="0"/>
        </w:rPr>
        <w:t xml:space="preserve">, 24. un 25. pielikumā, lai iekļautu sāreptas sinepju kvalitātes, sertifikācijas un tirdzniecības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par sāreptas sinepēm stāsies spēkā vispārējā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ir stājusies direktīva 2021/971, kas paredz: lai identificētu augu šķirni, papildus var izmantot BMP, ja rodas šaubas par šķirnes identitāti vizuālajos augu fenotipa novērojumos lauka apskates vai pēcpārbaudes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Augu selekcijā un sēklu testēšanā BMP attīstās strauji, un to izmantošana sēklu nozarē kļūst arvien nozīmīgāka. Izmantojot BMP ir iespējams auga šķirni identificēt, pamatojoties uz Valsts augu aizsardzības dienesta laboratorijas analīzēm, nevis tikai uz vizuāliem augu fenotipa novērojumiem uz lauka. BMP varēs izmantot tām sugām, kurām oficiālajā šķirnes aprakstā būs iekļautas tās pazīmes izpausmes, kas ļautu šādi identificēt šķirni pēc šķirnes aprakstā norādītās informācijas. Tāpat būs noteikts, tieši kuru atbilstošo BMP paņēmienu varēs izmantot. Pašlaik zinātniskās institūcijas strādā pie jaunām BMP un arī oficiālajiem sugu šķirņu aprakstiem.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Latvijā pagaidām nav iespējama BMP šķirnes identifikācija sēklu sertifikācijas vajadzībām, bet šo paņēmienu ir jāiekļauj noteikumos Nr. 352, jo nepieciešams nodrošināt iespēju nākotnē šķirnes identificēt ar BMP, kad tos sāks izmantot sēklu sertifikācijā arī Latvijā. To varēs izdarīt Valsts augu aizsardzības dienesta laboratorijā tām sugām, kurām oficiālajā šķirnes aprakstā būs iekļautas pazīmes izpausmes un ieteikta tā BMP metode, kas ļautu šādi identificēt šķirni pēc tās aprakstā norādītās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Tāpēc šobrīd dienesta tīmekļa vietnē  nav iespējams ievietot informāciju par konkrētiem BMP.   To varēs ievietot tikai, kad būs skaidrs kāda tieši akreditētā metode attiecīgajai sugai  būs ieviesta. Šobrīd dienestam nav finansiālu iespēju BMP ieviest, jo nepieciešama darbinieku apmācība ārpus Latvijas. Līdzko  tiks piešķirts finansējums, tad arī būs zināmas konkrētas BMP un tiktu precizēti šie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Ekonomiskās sadarbības un attīstības organizācijas (ESAO) Sēklu shēmās ir noteiktas procedūras, pasākumi un paņēmieni, ar kuriem, ja pastāv šaubas par sēklu šķirnes identitāti, fenotipiskās pārbaudes vajadzībām BMP var izmantot kā papildu instrumentu lauka apskatēs un pēcpārbaudēs. Izmantot var tikai tos BMP, ko atzinusi Starptautiskā Jaunu augu šķirņu aizsardzības savienība (UPOV), ESAO un Starptautiskā sēklu kontroles asociācija (ISTA), jo šīs organizācijas nosaka relevantos oficiāli atzītos starptautiskos BMP standartus.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352 tiek papildināti ar  45.</w:t>
      </w:r>
      <w:r w:rsidR="00000000" w:rsidRPr="00000000" w:rsidDel="00000000">
        <w:rPr>
          <w:vertAlign w:val="superscript"/>
          <w:rtl w:val="0"/>
        </w:rPr>
        <w:t xml:space="preserve">1</w:t>
      </w:r>
      <w:r w:rsidR="00000000" w:rsidRPr="00000000" w:rsidDel="00000000">
        <w:rPr>
          <w:rtl w:val="0"/>
        </w:rPr>
        <w:t xml:space="preserve"> un 148.</w:t>
      </w:r>
      <w:r w:rsidR="00000000" w:rsidRPr="00000000" w:rsidDel="00000000">
        <w:rPr>
          <w:vertAlign w:val="superscript"/>
          <w:rtl w:val="0"/>
        </w:rPr>
        <w:t xml:space="preserve">1</w:t>
      </w:r>
      <w:r w:rsidR="00000000" w:rsidRPr="00000000" w:rsidDel="00000000">
        <w:rPr>
          <w:rtl w:val="0"/>
        </w:rPr>
        <w:t xml:space="preserve"> punktu (noteik. proj. 1.11. un 1.23. app.), kuros noteikts, ka Valsts augu aizsardzības dienests var izmantot BMP, ja pastāv šaubas par sēklu šķirnes identitāti vizuālajos augu fenotipa novērojumos lauka apskates vai pēcpārbaudes laikā. Sakarā ar atsauces iekļaušanu uz jauno 45.</w:t>
      </w:r>
      <w:r w:rsidR="00000000" w:rsidRPr="00000000" w:rsidDel="00000000">
        <w:rPr>
          <w:vertAlign w:val="superscript"/>
          <w:rtl w:val="0"/>
        </w:rPr>
        <w:t xml:space="preserve">1</w:t>
      </w:r>
      <w:r w:rsidR="00000000" w:rsidRPr="00000000" w:rsidDel="00000000">
        <w:rPr>
          <w:rtl w:val="0"/>
        </w:rPr>
        <w:t xml:space="preserve"> punktu nepieciešams grozīt noteikumu Nr. 352 55. punktu (noteik. proj. 1.15. app.).</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attieksies uz eļļas augu un šķiedraugu sēklaudzētājiem, sēklu sagatavotājiem un saiņotājiem, kas reģistrēti Kultūraugu uzraudzības valsts informācijas sistēmas Sēklaudzētāju un sēklu tirgotāju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attieksies uz eļļas augu un šķiedraugu sēklaudzētājiem, sēklu sagatavotājiem un saiņotājiem, kas reģistrēti Kultūraugu uzraudzības valsts informācijas sistēmas Sēklaudzētāju un sēklu tirgotāju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Lauksaimniekiem ir radusies iespēja audzēt sāreptas sinepes.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papildus iespēja noteikt šķirnes atbilstību šķirnes aprakstam, izmantojot BMP.</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2007. gada 13. februāra noteikumos Nr. 120 "Labības sēklaudzēšanas un sēklu tirdzniecības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2021/971 pārņemšana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2009. gada 17. februāra noteikumos Nr. 152 "Lopbarības augu sēklaudzēšanas un sēklu tirdzniecības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2021/971 pārņemšana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Ministru kabineta 2012. gada 14. augusta noteikumos Nr. 554 "Biešu sēklaudzēšanas un sēklu tirdzniecības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2021/971 pārņemšana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Grozījumi Ministru kabineta 2010. gada 29. jūnija noteikumos Nr. 592 "Dārzeņu sēklaudzēšanas un sēklu tirdzniecības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2021/971 pārņemšana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projekti ir izstrādes stadijā.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32021L0971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16. jūnija Īstenošanas direktīva (ES) 2021/971, ar ko attiecībā uz bioķīmisku un molekulāru paņēmienu izmantošanu groza I pielikumu Padomes Direktīvai 66/401/EEK par lopbarības augu sēklu tirdzniecību, I pielikumu Padomes Direktīvai 66/402/EEK par graudaugu sēklu tirdzniecību, I pielikumu Padomes Direktīvai 2002/54/EK par biešu sēklu tirdzniecību, I pielikumu Padomes Direktīvai 2002/55/EK par dārzeņu sēklu tirdzniecību un I pielikumu Padomes Direktīvai 2002/57/EK par eļļas augu un šķiedraugu sēklu tirdzniecību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2021/971 prasības stājās spēkā 2022. gada 1. septembrī.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 gada 16. jūnija Īstenošanas direktīva (ES) 2021/971, ar ko attiecībā uz bioķīmisku un molekulāru paņēmienu izmantošanu groza I pielikumu Padomes Direktīvai 66/401/EEK par lopbarības augu sēklu tirdzniecību, I pielikumu Padomes Direktīvai 66/402/EEK par graudaugu sēklu tirdzniecību, I pielikumu Padomes Direktīvai 2002/54/EK par biešu sēklu tirdzniecību, I pielikumu Padomes Direktīvai 2002/55/EK par dārzeņu sēklu tirdzniecību un I pielikumu Padomes Direktīvai 2002/57/EK par eļļas augu un šķiedraugu sēklu tirdzniecību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ir noteikta direktīvas spēkā stāšanās un piemērošanas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pārņemts ar grozījumiem Ministru kabineta 2009. gada 17. februāra noteikumos Nr. 152 "Lopbarības augu sēklaudzēšanas un sēklu tirdzniecības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pārņemts ar grozījumiem Ministru kabineta 2007. gada 13. februāra noteikumos Nr. 120 "Labības sēklaudzēšanas un sēklu tirdzniecības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pārņemts ar grozījumiem Ministru kabineta 2012. gada 14. augusta noteikumos Nr. 554 "Biešu sēklaudzēšanas un sēklu tirdzniecības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pārņemts ar grozījumiem Ministru kabineta 2010. gada 29. jūnija noteikumos Nr. 592 "Dārzeņu sēklaudzēšanas un sēklu tirdzniecības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ir noteikta direktīvas spēkā stāšanās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norādīti adresāti.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1.11., 1.15. un 1.23. apakšpunkts (noteikumu Nr. 352 45.</w:t>
            </w:r>
            <w:r w:rsidR="00000000" w:rsidRPr="00000000" w:rsidDel="00000000">
              <w:rPr>
                <w:sz w:val="24"/>
                <w:vertAlign w:val="superscript"/>
                <w:rtl w:val="0"/>
              </w:rPr>
              <w:t xml:space="preserve">1</w:t>
            </w:r>
            <w:r w:rsidR="00000000" w:rsidRPr="00000000" w:rsidDel="00000000">
              <w:rPr>
                <w:sz w:val="24"/>
                <w:rtl w:val="0"/>
              </w:rPr>
              <w:t xml:space="preserve">, 55.  un 148.</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Ministru kabineta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Biedrība Zemnieku saeima, Latvijas Sēklaudzētāju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https://tapportals.mk.gov.lv/public_participations/77c36e15-6beb-4da7-a864-1f727f4fa002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TAP portāla sadaļā "Sabiedrības līdzdalība" ievietoto noteikumu projektu nav saņemti iebildumi vai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Zemnieku Saeimai, Latvijas Sēklaudzētāju asociācijai un Lauksaimniecības organizācijas sadarbības padomei (turpmāk – nevalstiskās organizācijas) tika nosūtīta e-pasta vēstule ar informāciju par plānotajiem noteikumu Nr. 352 grozījumiem. Nevalstiskajām organizācijām nebija priekšlikumu vai iebildumu par noteikumu projektu.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22-TA-244</w:t>
    </w:r>
    <w:r>
      <w:br/>
    </w:r>
    <w:r w:rsidR="00000000" w:rsidRPr="00000000" w:rsidDel="00000000">
      <w:rPr>
        <w:rtl w:val="0"/>
      </w:rPr>
      <w:t xml:space="preserve">Izdrukāts 30.07.2026. 00.14 - 4.0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22-TA-244</w:t>
    </w:r>
    <w:r>
      <w:br/>
    </w:r>
    <w:r w:rsidR="00000000" w:rsidRPr="00000000" w:rsidDel="00000000">
      <w:rPr>
        <w:rtl w:val="0"/>
      </w:rPr>
      <w:t xml:space="preserve">Izdrukāts 30.07.2026. 00.14 - 4.0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anotācija_(ex_ante)_22-TA-244.docx</dc:title>
</cp:coreProperties>
</file>

<file path=docProps/custom.xml><?xml version="1.0" encoding="utf-8"?>
<Properties xmlns="http://schemas.openxmlformats.org/officeDocument/2006/custom-properties" xmlns:vt="http://schemas.openxmlformats.org/officeDocument/2006/docPropsVTypes"/>
</file>