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3. jūlija noteikumos Nr. 392 "Kārtība, kādā Noziedzīgi iegūtu līdzekļu legalizācijas un terorisma finansēšanas novēršanas likuma subjekts veic klienta neklātienes identifikāciju""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2018.gada 6.jūlija noteikumos Nr.392 “Kārtība, kādā Noziedzīgi iegūtu līdzekļu legalizācijas un terorisma finansēšanas novēršanas likuma subjekts veic klienta neklātienes identifikāciju”” (turpmāk – Noteikumu projekts) izstrādāts pēc Finanšu ministrijas iniciatīvas, lai veicinātu uz riska novērtējuma balstītas pieejas īstenošanu klienta identifikācijā. Tāpat Noteikumu projekts paredz precizēt Noziedzīgi iegūtu līdzekļa legalizācijas un terorisma un prolifēracijas finansēšanas novēršanas likuma (turpmāk – Likums) subjekta pienākumu klienta identifikācijai izmantot Fizisko personu elektroniskās identifikācijas likumā noteikto nacionāls elektroniskās identifikācijas līdzekli klienta neklātienes identifikācijai (Noteikumu projekta 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Laikā kopš Noteikumu spēkā stāšanās mainījies Likuma regulējums attiecībā uz neklātienes klientu identifikāciju, kā arī mainījies nacionālais noziedzīgi iegūtu līdzekļu legalizācijas un terorisma un proliferācijas finansēšanas riska profils. Minēto iemeslu dēļ nepieciešams pārskatīt Likuma subjekta pienākumus attiecībā uz klienta neklātienes identifikāciju un tai piemērojamiem tehniskajiem risinājumiem un metodēm, veicinot uz riska novērtējuma balstītas pieejas īstenošanu klienta identifikācijā.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tika izstrādāti un stājās spēkā 2018.gadā. Laikā kopš Noteikumu spēkā stāšanās būtiski attīstījušies neklātienes identifikācijai izmantojamie tehniskie rīki, Likuma regulējums attiecībā uz neklātienes klientu identifikāciju, veicināta Likuma subjektu un klientu izpratne par neklātienes identifikācijas rīkiem, kā arī mainījies nacionālais noziedzīgi iegūtu līdzekļu legalizācijas un terorisma un proliferācijas finansēšanas riska profils.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attiecībā uz klienta identifikāciju Noteikumos ir pamatā noteikumos balstīti un ierobežo Likuma subjekta tiesības piemērot pasākumus atbilstoši tā identificētajam riska līmenim. Virzīšanās uz riskos balstītu noteikumu piemērošanu paredz mazināt formālu pieeju sadarbībā ar klientiem. Riskos balstītas pieejas īstenošana nodrošina, ka formālās prasības tiek piemērotas atbilstoši izvērtētam un pamatotam risku līmenim, piemērojot klienta identifikācijai un izpētei tādas prasības, kas pēc būtības ir lietderīgas un samērīgas.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2019.gada 29.jūnijā stājās spēkā grozījumi Likumā, kas papildināja Likuma nosaukumu un paplašināja terminu lietojumu likumā, ietverot tajā terminu “proliferācija”. Noteikumu projekts paredz atbilstoši precizēt Ministru kabineta 2018. gada 3. jūlija noteikumu Nr. 392 "Kārtība, kādā Noziedzīgi iegūtu līdzekļu legalizācijas un terorisma finansēšanas novēršanas likuma subjekts veic klienta neklātienes identifikāciju" (turpmāk – Noteikumi) nosaukumu un tajā lietoto terminoloģiju (Noteikumu projekta 1.-7., 13.punkts).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7.1.apakšpunktā tiek lietoti termini “elektroniskais paraksts” un “elektroniskā identifikācija”, kā risinājumi Eiropas Parlamenta un Padomes 2014.gada 23.jūlija regulas (ES) Nr. 910/2014 par elektronisko identifikāciju un uzticamības pakalpojumiem elektronisko darījumu veikšanai iekšējā tirgū un ar ko atceļ Direktīvu 1999/93/EK (eIDAS) izpratnē. Skaidrākai minēto risinājumu definēšanai, Noteikumu projekts paredz nodalīt šos identifikācijas risinājumu veidus, apzīmējot tos precīzākā terminoloģijā, nemainot pēc būtības, vienlaikus nodrošinot atbilstību Fizisko personu elektroniskās identifikācijas likumā lietotajiem terminiem attiecībā uz nacionālajiem identifikācijas līdzekļiem (Noteikumu projekta 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Praksē iespējami gadījumi, kad personas foto un dokumenta foto tiek fiksēts ar video risinājumu, tomēr tā nav uzskatāma par videoidentifikāciju, bet gan par atsevišķu veidu, kā iegūt attiecīgos personu apliecinošā dokumenta uzņēmumus – fiksējot to videoierakstā. Tāpat Noteikumu projekts paredz precizēt terminoloģiju, nošķirot ekrānuzņēmumu no fotouzņēmuma (Noteikumu projekts 9.punkts).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noteikt, ka video saruna ar klientu, kurā viņam tiek uzdoti dažādi papildu jautājumi, nav uzskatāma par videoidentifikāciju. Šāda papildus intervija ir uzskatāma par palīgrīku klienta izpētes veikšanai. Identifikācijai tiek izmantotas citas metodes, piemēram, e-paraksts, bet video saruna ir risinājums, kurā klients veic parakstīšanos un/vai atbild uz jautājumiem par darījuma attiecību būtību u.c. Neparedzot šādu skaidrojošu normu, var rasties pamats izpratnei, ka šāda video saruna, kas var ilgt līdz pat stundai, nedrīkst būt pārtraukta pat dažas sekundes. Videoidentifikācija kā metode (veidota pēc Federālās Finanšu sektora uzraudzības iestādes (BaFin) cirkulāra pamata) ir tehniski komplicēta, norit īsu brīdi, un tādēļ to nedrīkstētu jaukt ar video kā intervijas formu (Noteikumu projekta 11.punkts).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12.punktā paredzēta virkne ierobežojumu, kuros klienta neklātienes identifikācija nevar tikt veikta un klientu identificē, tam pašam piedaloties identifikācijā, t.sk. gadījumos, kad klientam piemērojama padziļināta izpēte. 2021.gada 12.jūlijā stājās spēkā grozījumi Likumā, kas paredzēja no tā izslēgt 23.panta otro daļu, kurā tika definēti  gadījumi, kuros Likuma subjektiem ir pienākums veikt klienta identifikāciju, tikai klientam personīgi piedaloties identifikācijas procedūrā klātienē. Minētā grozījuma mērķis bija noteikt, ka klienta identifikācijas metodes izvēle tiek balstīta uz Likuma subjekta veiktu risku novērtējumu, veicinot uz risku novērtējumu balstītas pieejas īstenošanu sadarbībā ar klientiem. Noteikumu projekts paredz, ka neklātienes identifikācija kā risinājums nav piemērojams tikai gadījumos, ja klients vai patiesais labuma guvējs ir saistīts ar augsta riska trešo valsti vai zemu nodokļu vai beznodokļu valsti vai teritoriju, kā arī citos gadījumos, balstoties uz Likuma subjekta veiktu risku novērtējumu. Par augsta riska trešajām valstīm uzskatāmas valstis, kas ietvertas Eiropas Savienības un Finanšu darījumu darba grupas (FATF) augsta riska trešo valstu sarakstā. Šīm valstīm noziedzīgi iegūtu līdzekļu legalizācijas un terorisma finansēšanas novēršanas režīmos ir stratēģiskas nepilnības, kas rada būtiskus draudus starptautiskajai finanšu sistēmai. Savukārt zemu nodokļu vai beznodokļu valstu uzskaitījums ietverts 2020.gada 17.decembra Ministru kabineta noteikumos Nr.819 “Noteikumi par zemu nodokļu vai beznodokļu valstīm un teritorijām”. Likuma subjekts, balstoties uz risku novērtējumu, savās iekšējās procedūrās var paredzēt arī citus gadījumus un risku paaugstinošos faktorus, kuriem iestājoties, tiek veikta klienta identifikācija tikai klātienē. Riskos balstīta pieeja paredz, ka katrs Likuma subjekts savus riskus vērtēs individuāli, bet uzraudzības iestāde tos varēs pārbaudīt (Noteikumu projekta 12.punkts).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projekts paredz precizēt Noteikumu 13.2. apakšpunktu, nosakot, ka Likuma subjekts iegūst pietiekamus klienta identifikācijas datus, kas norādīti Likumā,  saskaņā ar tā iekšējās kontroles sistēmā noteikto (Noteikumu projekts 14.punkts).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Gadījumos, kad Likuma subjekts izvēlējies īpaši drošu identifikācijas risinājumu, izmantojot Noteikumu 10.</w:t>
      </w:r>
      <w:r w:rsidR="00000000" w:rsidRPr="00000000" w:rsidDel="00000000">
        <w:rPr>
          <w:vertAlign w:val="superscript"/>
          <w:rtl w:val="0"/>
        </w:rPr>
        <w:t xml:space="preserve">1</w:t>
      </w:r>
      <w:r w:rsidR="00000000" w:rsidRPr="00000000" w:rsidDel="00000000">
        <w:rPr>
          <w:rtl w:val="0"/>
        </w:rPr>
        <w:t xml:space="preserve"> punktā, 7.1. vai 7.2.apakšpunktā noteiktās metodes, tad video un audio faila saglabāšana prasa būtiskus resursus, glabājot apjomīgus audio un video failus par lielu klientu skaitu. Noteikumu projekts paredz kompensējošu pasākumu, nosakot, ka, izmantojot atsevišķas identifikācijas metodes, videostraumēšanas un audiostraumēšanas materiālus Likuma subjekts var neglabāt. Šādos gadījumos Likuma subjekts  glabā tikai personas un viņas uzrādītā personu apliecinošā dokumenta attēlu (Noteikumu projekta 15.punkts).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projekts paredz precizēt Noteikumu 17.punktu, vienkāršojot identifikācijas procesa dokumentāciju un nosakot, ka Likuma subjekts nodrošina iespēju atlasīt informāciju par klientiem, kas identificēti neklātienes procedūrā, kas pēc būtības jau ietver pienākumu nodrošināt, ka identifikācijas process ir dokumentēts un informāciju par klientiem ir iespējams atbilstoši atlasīt (Noteikumu projekta 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subjektu klienti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Virzīšanās uz riskos balstītu noteikumu piemērošanu paredz mazināt formālu pieeju sadarbībā ar klientiem. Līdz ar to Likuma subjektu klientiem, t.sk. tādiem, kuriem piemērojama padziļināta klienta izpēte, būs iespēja identificēt sevi attālināti (neklātienē). Pieaugs to fizisko personu skaits, kas identifikāciju varēs veikt attālināti, kā arī samazināsies sniedzamās informācijas apjoms.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subjekti un to klienti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Virzīšanās uz riskos balstītu noteikumu piemērošanu paredz mazināt formālu pieeju sadarbībā ar klientiem. Līdz ar to Likuma subjektu klientiem, t.sk. tādiem, kuriem piemērojama padziļināta klienta izpēte, būs iespēja identificēt sevi attālināti (neklātienē). Pieaugs to juridisko personu un juridisko veidojumu skaits, kas identifikāciju varēs veikt attālināti, kā arī samazināsies sniedzamās informācijas apjoms.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subjektiem tiks paplašinātas iespējas veikt neklātienes identifikāciju klientiem, balstoties uz to veiktu risku novērtējumu, iegūt un glabāt informāciju atbilstoši samērīgai procedūrai.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atvieglota tirgus dalībnieku sadarbības uzsākšana ar Likuma subjektiem, kā arī Likuma subjektiem atvieglots klienta identifikācijas process, paredzot plašākas iespējas piemērot neklātienes identifikācijas risinājumus, balstoties uz riska novērtējumu.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22-TA-378</w:t>
    </w:r>
    <w:r>
      <w:br/>
    </w:r>
    <w:r w:rsidR="00000000" w:rsidRPr="00000000" w:rsidDel="00000000">
      <w:rPr>
        <w:rtl w:val="0"/>
      </w:rPr>
      <w:t xml:space="preserve">Izdrukāts 30.07.2026. 00.20 - 1.0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22-TA-378</w:t>
    </w:r>
    <w:r>
      <w:br/>
    </w:r>
    <w:r w:rsidR="00000000" w:rsidRPr="00000000" w:rsidDel="00000000">
      <w:rPr>
        <w:rtl w:val="0"/>
      </w:rPr>
      <w:t xml:space="preserve">Izdrukāts 30.07.2026. 00.20 - 1.0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anotācija_(ex_ante)_22-TA-378.docx</dc:title>
</cp:coreProperties>
</file>

<file path=docProps/custom.xml><?xml version="1.0" encoding="utf-8"?>
<Properties xmlns="http://schemas.openxmlformats.org/officeDocument/2006/custom-properties" xmlns:vt="http://schemas.openxmlformats.org/officeDocument/2006/docPropsVTypes"/>
</file>