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valsts kustamās mantas nodošanu bez atlīdzības Ukrainai"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2006. gada 25. jūlija noteikumu Nr. 618 "Kārtība, kādā valsts kustamo mantu nodod bez atlīdzības ārvalstu valdību un starpvalstu organizāciju īpašumā" (turpmāk – MK noteikumi Nr. 618) 2. punkts.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mērķis ir sniegt atbalstu Ukrainas tautai, nododot bez atlīdzības Ukrainas valdības institūcijām (Ukrainas Nacionālajai policijai, Ukrainas Aizsardzības ministrijai un Ukrainas Nacionālās Gvardes uzdevumu vienībai) Valsts meža dienesta uzskaitē esošos dienesta transportlīdzekļus.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Krievijas Federācijas izraisītais karš Ukrainā.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Krievijas Federācijas militārā iebrukuma izraisīto situāciju Ukrainā Valsts meža dienests ir pārskatījis tā rīcībā esošos dienesta transportlīdzekļus, izvērtējot, kuri transportlīdzekļi nav nepieciešami iestādes funkciju nodrošināšanai un kurus būtu iespējams nodot bez atlīdzības Ukrainas valdības institūcijām, lai palīdzētu novērst ar kara darbību Ukrainā saistītās ārkārtējās situācijas sekas un atbalstītu Ukrainas sabiedrību un tās aizstāvjus.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Izvērtējumā tika secināts, ka Valsts meža dienests var sniegt atbalstu, piegādājot Ukrainas valdības institūcijām piecus ugunsdzēsības transportlīdzekļus, kuru nepieciešamība un lietderība Ukrainai tika saskaņota ar fondu "Entrepreneurs for Peace", reģistrācijas Nr. 40008315882, kas no dažādām Ukrainas valdības institūcijām saņem palīdzības sniegšanas lūgumus par nepieciešamajiem tehniskajiem līdzekļiem.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meža dienests ir radis iespēju sniegt atbalstu Ukrainai, nododot bez atlīdzības šādus Valsts meža dienesta uzskaitē esošus ugunsdzēsības transportlīdzekļus: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pozīcija</w:t>
      </w:r>
    </w:p>
    <w:tbl>
      <w:tblPr>
        <w:tblStyle w:val="DefaultTable"/>
        <w:bidiVisual w:val="0"/>
        <w:tblW w:w="9825.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674"/>
        <w:gridCol w:w="6850"/>
        <w:tblGridChange w:id="0">
          <w:tblGrid>
            <w:gridCol w:w="2674"/>
            <w:gridCol w:w="685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Marka un modelis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i w:val="1"/>
                <w:rtl w:val="0"/>
              </w:rPr>
              <w:t xml:space="preserve">ZIL 131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Valsts reģistrācijas Nr.</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AT3835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Izlaides gads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1979.</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Atlikusī (bilances) vērtība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Tehniskais stāvoklis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Braucams; nomaināmas atsevišķas detaļas, jo ilgstoši nav ekspluatēts.</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pozīcija
</w:t>
      </w:r>
    </w:p>
    <w:tbl>
      <w:tblPr>
        <w:tblStyle w:val="DefaultTable"/>
        <w:bidiVisual w:val="0"/>
        <w:tblW w:w="9825.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551"/>
        <w:gridCol w:w="6973"/>
        <w:tblGridChange w:id="0">
          <w:tblGrid>
            <w:gridCol w:w="2551"/>
            <w:gridCol w:w="6973"/>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Marka un modelis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i w:val="1"/>
                <w:rtl w:val="0"/>
              </w:rPr>
              <w:t xml:space="preserve">GAZ 3308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Valsts reģistrācijas Nr.</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EM7025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Izlaides gads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Atlikusī (bilances) vērtība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Tehniskais stāvoklis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Braucams; no dzinēja nedaudz tek eļļa, jāmaina vai jālabo sūknis, kas regulē riepu spiedienu.</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pozīcija
</w:t>
      </w:r>
    </w:p>
    <w:tbl>
      <w:tblPr>
        <w:tblStyle w:val="DefaultTable"/>
        <w:bidiVisual w:val="0"/>
        <w:tblW w:w="9825.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64"/>
        <w:gridCol w:w="7060"/>
        <w:tblGridChange w:id="0">
          <w:tblGrid>
            <w:gridCol w:w="2464"/>
            <w:gridCol w:w="706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Marka un modelis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i w:val="1"/>
                <w:rtl w:val="0"/>
              </w:rPr>
              <w:t xml:space="preserve">GAZ 66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Valsts reģistrācijas Nr.</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AT3834</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Izlaides gads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1986.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Atlikusī (bilances) vērtība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Tehniskais stāvoklis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Tehniskā kārtībā, derīga tehniskā apskate līdz 08.09.2023.</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pozīcija
</w:t>
      </w:r>
    </w:p>
    <w:tbl>
      <w:tblPr>
        <w:tblStyle w:val="DefaultTable"/>
        <w:bidiVisual w:val="0"/>
        <w:tblW w:w="9825.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63"/>
        <w:gridCol w:w="7061"/>
        <w:tblGridChange w:id="0">
          <w:tblGrid>
            <w:gridCol w:w="2463"/>
            <w:gridCol w:w="706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Marka un modelis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i w:val="1"/>
                <w:rtl w:val="0"/>
              </w:rPr>
              <w:t xml:space="preserve">GAZ 66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Valsts reģistrācijas Nr.</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BV9571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Izlaides gads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1995.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Atlikusī (bilances) vērtība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Tehniskais stāvoklis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Tehniskā kārtībā, derīga tehniskā apskate līdz 06.09.2023.</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pozīcija
</w:t>
      </w:r>
    </w:p>
    <w:tbl>
      <w:tblPr>
        <w:tblStyle w:val="DefaultTable"/>
        <w:bidiVisual w:val="0"/>
        <w:tblW w:w="9825.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88"/>
        <w:gridCol w:w="7036"/>
        <w:tblGridChange w:id="0">
          <w:tblGrid>
            <w:gridCol w:w="2488"/>
            <w:gridCol w:w="7036"/>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Marka un modelis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i w:val="1"/>
                <w:rtl w:val="0"/>
              </w:rPr>
              <w:t xml:space="preserve">GAZ 66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Valsts reģistrācijas Nr.</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BZ5430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Izlaides gads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1988.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Atlikusī (bilances) vērtība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Tehniskais stāvoklis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Tehniskā kārtībā, derīga tehniskā apskate līdz 02.10.2023.</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Paredzēts, ka transportlīdzekļu nogādāšanu Ukrainā un to nodošanu Ukrainas valdības institūcijām nodrošinās fonds "Entrepreneurs for Peace", reģistrācijas Nr. 40008315882, kas segs visus saistītos izdevumus saskaņā ar Valsts meža dienesta un fonda noslēgto sadarbības līgumu.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Transportlīdzekļi tiks nodoti bez atlīdzības Ukrainas valdības institūcijām, noformējot trīspusēju nodošanas un pieņemšanas aktu, ko parakstīs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meža dienesta atbildīgā amatpersona;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fonda "Entrepreneurs for Peace" pārstāvis, apliecinot, ka pieņem transportlīdzekļus nogādāšanai Ukrainā un nodošanai Ukrainas valdības institūcijām, tostarp īstenojot visas nepieciešamās darbības un sedzot visus saistītos izdevumus, kā arī nodrošinās akta parakstīšanu no Ukrainas valdības institūcijas pārstāvja puses un parakstīta akta iesniegšanu Valsts meža dienestā;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Ukrainas valdības institūcijas pārstāvis, kurš saņēmis transportlīdzekļus no fonda "Entrepreneurs for Peace".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MK noteikumu Nr. 618 3. punktā noteikto valsts kustamo mantu nodod bez atlīdzības ārvalstu valdību vai starpvalstu organizāciju īpašumā, slēdzot rakstveida līgumu. MK noteikumu Nr. 618 4. punktā noteikts, ka gadījumā, ja objektīvu iemeslu dēļ nav iespējams noslēgt šo noteikumu 3. punktā minēto līgumu, valsts kustamo mantu var nodot bez atlīdzības ārvalstu valdību vai starpvalstu organizāciju īpašumā, noformējot citus valsts kustamās mantas nodošanu un pieņemšanu apliecinošus dokumentus.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Krievijas Federācijas izraisītais karš pret Ukrainu ir radījis ārkārtas apstākļus, kuros mazinājušās Ukrainas valdības institūciju iespējas izvērtēt un abpusēji saskaņot dažādus ar ienākošajām palīdzības kravām saistītos dokumentus, tostarp līgumus. Lai mazinātu Ukrainas puses administratīvo slogu, kā arī ņemot vērā to, ka atbalsta sniegšanā Ukrainai nepieciešama operatīva rīcība, Zemkopības ministrija (Valsts meža dienests) uzskata par nepieciešamu nodot attiecīgo valsts kustamo mantu MK noteikumu Nr. 618 4. punktā noteiktajā kārtībā, parakstot nodošanas un pieņemšanas aktu un neslēdzot rakstisku līgumu.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finanšu resursi Zemkopības ministrijai (Valsts meža dienestam) nebūs nepieciešami.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 gada 25. augusta noteikumu Nr. 970 "Sabiedrības līdzdalības kārtība attīstības plānošanas procesā" 5. punktam sabiedrības līdzdalības kārtība ir piemērojama tiesību aktu projektu izstrādē, kas būtiski maina esošo regulējumu vai paredz ieviest jaunas politiskās iniciatīvas. Tā kā projekts neatbilst minētajiem kritērijiem, sabiedrības līdzdalības kārtība projekta izstrādē netiek piemērota. Projekts un tā anotācija būs publiski pieejami Ministru kabineta tīmekļvietnes sadaļā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meža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Fonds Entrepreneurs for Peace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23-TA-1167</w:t>
    </w:r>
    <w:r>
      <w:br/>
    </w:r>
    <w:r w:rsidR="00000000" w:rsidRPr="00000000" w:rsidDel="00000000">
      <w:rPr>
        <w:rtl w:val="0"/>
      </w:rPr>
      <w:t xml:space="preserve">Izdrukāts 29.07.2026. 21.30 - 1.0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23-TA-1167</w:t>
    </w:r>
    <w:r>
      <w:br/>
    </w:r>
    <w:r w:rsidR="00000000" w:rsidRPr="00000000" w:rsidDel="00000000">
      <w:rPr>
        <w:rtl w:val="0"/>
      </w:rPr>
      <w:t xml:space="preserve">Izdrukāts 29.07.2026. 21.30 - 1.0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anotācija_(ex_ante)_23-TA-1167.docx</dc:title>
</cp:coreProperties>
</file>

<file path=docProps/custom.xml><?xml version="1.0" encoding="utf-8"?>
<Properties xmlns="http://schemas.openxmlformats.org/officeDocument/2006/custom-properties" xmlns:vt="http://schemas.openxmlformats.org/officeDocument/2006/docPropsVTypes"/>
</file>