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izpētes laukuma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“Par izpētes laukuma noteikšanu"  paredz noteikt atkrastes vēja parka ELWIND Latvijas puses atkrastes laukumu Latvijas Republikas teritoriālajā jūrā, kontinentālajā šelfā un ekskluzīvajā ekonomiskajā zonā (turpmāk – Laukums) un Latvijas Investīciju un attīstības aģentūras tiesības veikt Jūras vides aizsardzības un pārvaldības likuma (turpmāk – JVAPL) 19.panta otrās daļas 4.punktā noteikto izpēti  minētajā laukumā.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Laukumu Latvijas Republikas teritoriālajā jūrā, kontinentālajā šelfā un ekskluzīvajā ekonomiskajā zonā, kurā Latvijas Investīciju un attīstības aģentūrai (turpmāk - LIAA) ir tiesības veikt JVAPL 19.panta otrās daļas 4.punktā noteikto izpēti atkrastes vēja parkam ELWIND.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13.septembra protokollēmumam Nr. 22-TA-1730 LIAA  tika uzdots attīstīt atkrastes vēja parka ELWIND Latvijas puses atkrastes laukumu tiktāl, lai rīkotu izsoli potenciālā Attīstītāja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21.novembra protokollēmums 23-TA-2340 uzdod LIAA organizēt atkrastes vēja parkam ELWIND nepieciešamās teritorijas izpēti, kā arī novērtēt atkrastes vēja parka ELWIND ietekmi uz vidi (turpmāk – IVN). LIAA jau ir uzsākusi šo IVN procedūru saskaņā ar Vides pārraudzības valsts biroja (turpmāk – VPVB) 2023.gada 17.maija lēmumu Nr.5-02-1/4/2023, un atbilstoši 2023. gada 8. septembrī VPVB izsniegtai programmai Nr. 5-03/6/2023 ir jāveic ietekmes uz vidi novērtējums, veicot gan vides, gan tehniskos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Atkrastes vēja parku ELWIND Latvijas pusē paredzēts attīstīt Jūras telpiskā plānojuma E4 vēja parku izpētes zonā. Tādējādi Rīkojuma projekts ņem vērā JVAPL 14.panta nosacījumus. Laukums ir 200 km2, un tas piekļaujas Pāvilostai (Dienvidkurzemes novads) un Ventspils  novadam.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JVAPL 19.panta 3.</w:t>
      </w:r>
      <w:r w:rsidR="00000000" w:rsidRPr="00000000" w:rsidDel="00000000">
        <w:rPr>
          <w:vertAlign w:val="superscript"/>
          <w:rtl w:val="0"/>
        </w:rPr>
        <w:t xml:space="preserve">4</w:t>
      </w:r>
      <w:r w:rsidR="00000000" w:rsidRPr="00000000" w:rsidDel="00000000">
        <w:rPr>
          <w:rtl w:val="0"/>
        </w:rPr>
        <w:t xml:space="preserve"> daļa paredz tiesības tiešās pārvaldes iestādei  veikt JVAPL 19.panta otrās daļas 4.punktā noteikto izpēti Ministru kabineta noteiktā laukumā izpētes darbu organizēšanai un izpildei, nesaņemot licenci konkursa kārtībā. Tāpat 19.panta piektā daļa nosaka izņēmuma tiesības tiešās pārvaldes iestādei  nemaksāt valsts nodevu par atļaujas vai licences laukuma jūrā izmantošanu.  No JVAPL otrās daļas 4.punkta un trešās daļas izriet, ka Ministru kabineta noteiktā jūras laukumā drīkst būvēt un iekārtot mākslīgas salas, būves un iekārtas, tai skaitā platformas un enerģijas ražošanai nepieciešamās iekārtas, kā arī veikt ar minētajām darbībām saistīto izpēti.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Jūras vides aizsardzības un pārvaldības likumā" (780/Lp14) ir pieņemts Saeimā trešajā lasījumā 16.01.2025.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2022.gada 13.septembra protokollēmumā Nr. 22-TA-1730 un 2023.gada 21.novembra protokollēmumā 23-TA-2340  norādītos  uzdevumus attīstīt atkrastes vēja parku ELWIND un veikt nepieciešamās izpētes, uzsākot izpildīt praktiskus izpētes darbus Laukumā, LIAA ir nepieciešams Ministru kabineta rīkojums, ar ko tiek noteikts Laukums JVAPL otrā panta 4.daļā minētās izpētes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JVAPL 19.panta pirmajai daļai, LIAA ir pienākums izmantot Laukumu atbilstoši attiecīgo darbības veidu regulējošiem normatīvajiem aktiem un JVAPL, ievērojot tā mērķus, vides aizsardzības principus, sabiedrības intereses, kā arī jūras telpisko plānojumu.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izdot Ministru kabineta rīkojumu, ar kuru tiek noteikts Laukums un LIAA tiesības tajā veikt JVAPL 19.panta otrā panta 4.punktā noteikto izpēti atkrastes vēja parka ELWIND vajadzībām bez noteiktās nodevas maksas. Paredzams, ka izpētes laukums jūrā tiks izmantots līdz 2030.gadam.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paredzēta Ietekmes uz vidi novērtējuma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 tiks veikta jau paredzēto resursu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paredzēto ietekmi uz vidi un, ja nepieciešams, kompensējošos pasākumus veiks iietekmes uz vidi novērtējuma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Atkrastes vēja parka izveidei būs būtiski pozitīva ietekme uz klimatneitralitātes rādītājiem.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24-TA-3299</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24-TA-3299</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anotācija_(ex_ante)_24-TA-3299.docx</dc:title>
</cp:coreProperties>
</file>

<file path=docProps/custom.xml><?xml version="1.0" encoding="utf-8"?>
<Properties xmlns="http://schemas.openxmlformats.org/officeDocument/2006/custom-properties" xmlns:vt="http://schemas.openxmlformats.org/officeDocument/2006/docPropsVTypes"/>
</file>