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valsts kustamās mantas nodošanu bez atlīdzības Ukrainai"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2006.gada 25.jūlija noteikumu Nr.618 "Kārtība, kādā valsts kustamo mantu nodod bez atlīdzības ārvalstu valdību un starpvalstu organizāciju īpašumā" (turpmāk - MK noteikumi Nr.618) 2. punkts.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projekta "Par valsts kustamās mantas nodošanu bez atlīdzības Ukrainai" (turpmāk – projekts) mērķis ir noteikt Ukrainai (Ukrainas Valsts robežsardzes dienestam) nododamo valsts kustamo mantu (ko Valsts robežsardzes iegādājās projekta Nr.LV-66 "Ukrainas Valsts Robežsardzes dienesta kapacitātes stiprināšana" ietvaros), tās apjomu un bilances vērtību.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Krievijas Federācijas izraisītais karš Ukrainā.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 uztur kontaktus ar Ukrainas Valsts Robežsardzes dienestu. Izvērtējot saņemto informāciju, Valsts robežsardze lēmusi, ka ir nepieciešams atbalstīt Ukrainas Valsts Robežsardzes dienesta personālu, kas pašlaik strādā bezprecedenta apstākļos, jo Krievijas Federācijas izraisītais karš Ukrainā aktualizēja nepieciešamību pēc tehnisko līdzekļu, kas tai skaitā sniegtu atbalstu robežuzraudzības pasākumu īstenošanā, nepieciešamības gadījumā nodrošinot atsevišķo situācijas attēlu veidošanu, līdz ar ko, Ukrainas Valsts Robežsardzes dienestam ir nepieciešami moderni rīki (kā piemēram, bezpilota lidaparāti, portatīvās uzlādes stacijas un 3D printeri), lai varētu savlaicīgi konstatēt un atbilstoši reaģēt uz nelikumīgo valsts robežas šķērsošanu, kontrabandas gadījumiem un citiem pārrobežu noziedzības izpausmēm, kā arī nodrošināt bezpilota lidaparātu nolietotu (bojātu) sastāvdaļu savlaicīgu izgatavošanu izmantojot 3D printēšanu, kā arī nodrošināt bezpilota lidaparātu akumulatoru uzlādi arī ārpus Ukrainas Valsts Robežsardzes dienestam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Krievijas Federācijas agresīvo gaisa uzbrukumu rezultātā cietusi 40 % Ukrainas elektroapgādes infrastruktūra un, lai elektroenerģijas piegādes pārrāvuma gadījumos nodrošinātu Ukrainas Valsts Robežsardzes dienesta struktūrvienību darbību kaut minimālā apmērā, vajadzīgi strāvas ģeneratori – jo visai  bieži tā ir vienīgā iespēja nodrošināt robežpārbaudes un robežuzraudzības iekārtu nepārtrauktu un sistemātisku darbību, it sevišķi karadarbības visvairāk skartajos Ukrainas reģionos.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 ir sazinājusies ar Ukrainas Valsts Robežsardzes dienestu un saņēmusi apstiprinājumu par attiecīgo tehnisko līdzekļu un aprīkojuma  nepieciešamību.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Ārlietu ministrijas 2023. gada 13. janvārī izsludinātajā granta projektu konkursā “Atbalsts attīstības sadarbības projektiem Latvijas Republikas noteiktajās saņēmējvalstīs” ietvaros tika atbalstīts Valsts robežsardzes iesniegtais projekta pieteikums un piešķirts finansējums (grants) projekta “Ukrainas Valsts Robežsardzes dienesta kapacitātes stiprināšana” (turpmāk – Projekts) īstenošanai 2023.gadā.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2023.gada 15.jūnijā starp Ārlietu ministriju un Valsts robežsardzi tika parakstīts “Granta līgums Nr. LV-66 par projekta “Ukrainas Valsts Robežsardzes dienesta kapacitātes uzlabošana” finansēšanu un īstenošanu””, kā ietvaros tika paredzēta tehnisko līdzekļu un aprīkojuma (pārvietojamie strāvas ģeneratori, bezpilota lidaparāti, portatīvās uzlādes stacijas un 3D printeri (to piederumi)) iegāde, nogādāšana Ukrainā un nodošana Ukrainas Valsts Robežsardzes dienestam, kā arī Ukrainas Valsts Robežsardzes dienesta amatpersonu apmācību organizēšana.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mērķu sasniegšanai tika veikta attiecīga tirgus izpēte, kā rezultātā Valsts robežsardzes iegādājās anotācijas pielikumā norādītos tehniskos līdzekļus un aprīkojumu ar kopējo bilances vērtību 39 172,21 </w:t>
      </w:r>
      <w:r w:rsidR="00000000" w:rsidRPr="00000000" w:rsidDel="00000000">
        <w:rPr>
          <w:i w:val="1"/>
          <w:rtl w:val="0"/>
        </w:rPr>
        <w:t xml:space="preserve">euro </w:t>
      </w:r>
      <w:r w:rsidR="00000000" w:rsidRPr="00000000" w:rsidDel="00000000">
        <w:rPr>
          <w:rtl w:val="0"/>
        </w:rPr>
        <w:t xml:space="preserve">un ir gatava šos - teicamā tehniskā stāvoklī esošos - tehniskos līdzekļus un aprīkojumu nodot Ukrainas Valsts Robežsardzes dienestam, tādējādi atbalstot Ukrainas Valsts Robežsardzes dienesta kapacitātes stiprināšanu un attīstot turpmāko sadarbību starp Latvijas un Ukrainas pusēm.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Publiskas personas mantas atsavināšanas likuma 43.</w:t>
      </w:r>
      <w:r w:rsidR="00000000" w:rsidRPr="00000000" w:rsidDel="00000000">
        <w:rPr>
          <w:vertAlign w:val="superscript"/>
          <w:rtl w:val="0"/>
        </w:rPr>
        <w:t xml:space="preserve">1</w:t>
      </w:r>
      <w:r w:rsidR="00000000" w:rsidRPr="00000000" w:rsidDel="00000000">
        <w:rPr>
          <w:rtl w:val="0"/>
        </w:rPr>
        <w:t xml:space="preserve"> pants noteic, ka valsts kustamo mantu var nodot bez atlīdzības ārvalstu valdību vai starpvalstu organizāciju īpašumā. Šādā gadījumā lēmumu par kustamās mantas nodošanu katrā konkrētajā gadījumā pieņem Ministru kabinets.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MK noteikumu Nr.618 3. punktu valsts kustamo mantu nodod bez atlīdzības ārvalstu valdību vai starpvalstu organizāciju īpašumā, slēdzot rakstveida līgumu. MK noteikumu Nr.618 4. punkts nosaka, ka gadījumā, ja objektīvu iemeslu dēļ nav iespējams noslēgt šo noteikumu 3. punktā minēto līgumu, valsts kustamo mantu var nodot bez atlīdzības ārvalstu valdību vai starpvalstu organizāciju īpašumā, noformējot citus valsts kustamās mantas nodošanu un pieņemšanu apliecinošus dokumentus.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2023. gada 28. marta noteikumu Nr. 136 “Grozījumi Ministru kabineta 2006. gada 25. jūlija noteikumos Nr. 618 “Kārtība, kādā valsts kustamo mantu nodod bez atlīdzības ārvalstu valdību un starpvalstu organizāciju īpašumā”” sākotnējās ietekmes novērtējuma ziņojumā (anotācijā) noteikto, apstākļi, kas liedz noslēgt rakstveida līgumu, var būt, piemēram, tādi, kas saistīti ar nepieciešamību kustamo mantu nodot nekavējoties (piemēram, ja citu valsti ir skāruši tādi ārkārtas apstākļi, kuru ietekmē kustamo mantu ir nepieciešams saņemt pēc iespējas ātrāk, bet līguma noslēgšanas process nesamērīgi kavētu kustamās mantas nodošanu).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Krievijas Federācijas izraisītais karš pret Ukrainu ir radījis ārkārtas apstākļus, kuros mazinājušās Ukrainas institūciju iespējas izvērtēt un abpusēji saskaņot dažādus ar ienākošajām palīdzības kravām saistītos dokumentus, tai skaitā līgumus. Attiecīga līguma izstrāde, tulkošana un saskaņošana prasītu ievērojamu laiku, taču atbalstu Ukrainai ir nepieciešams sniegt pēc iespējas ātrāk. Lai mazinātu Ukrainas puses administratīvo slogu, kā arī to, ka atbalsta sniegšanā Ukrainai nepieciešama operatīva rīcība, pastāv nepieciešamība piemērot izņēmumu, kas noteikts MK noteikumu Nr.618 4. punktā, un nodot attiecīgo kustamo mantu Ukrainas Valsts Robežsardzes dienestam, parakstot nodošanas un pieņemšanas aktu.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 organizēs Projekta ietvaros iegādātās valsts kustamās manta nogādāšanu Ukrainā un nodošanu Ukrainas Valsts Robežsardzes dienestam.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finanšu līdzekļi Iekšlietu ministrijai (Valsts robežsardzei) nododamās valsts kustamās mantas transportēšanai, ar to saistītās dokumentācijas noformēšanai un nodošanai, nebūs nepieciešami.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 ar nododamās valsts kustamās mantas transportēšanu saistītos izdevumus segs no Projekta budžeta līdzekļiem.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līdzdalība netiek piemērota, jo tiesību akta projekta izstrāde nemaina esošo regulējumu un neparedz ieviest jaunas politiskās iniciatīvas.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23-TA-2508</w:t>
    </w:r>
    <w:r>
      <w:br/>
    </w:r>
    <w:r w:rsidR="00000000" w:rsidRPr="00000000" w:rsidDel="00000000">
      <w:rPr>
        <w:rtl w:val="0"/>
      </w:rPr>
      <w:t xml:space="preserve">Izdrukāts 29.07.2026. 22.23 - 1.0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23-TA-2508</w:t>
    </w:r>
    <w:r>
      <w:br/>
    </w:r>
    <w:r w:rsidR="00000000" w:rsidRPr="00000000" w:rsidDel="00000000">
      <w:rPr>
        <w:rtl w:val="0"/>
      </w:rPr>
      <w:t xml:space="preserve">Izdrukāts 29.07.2026. 22.23 - 1.0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anotācija_(ex_ante)_23-TA-2508.docx</dc:title>
</cp:coreProperties>
</file>

<file path=docProps/custom.xml><?xml version="1.0" encoding="utf-8"?>
<Properties xmlns="http://schemas.openxmlformats.org/officeDocument/2006/custom-properties" xmlns:vt="http://schemas.openxmlformats.org/officeDocument/2006/docPropsVTypes"/>
</file>