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15. augusta noteikumos Nr. 455 "Cilvēkiem paredzēto medicīnisko ierīču klīnisko pētījumu un </w:t>
      </w:r>
      <w:r w:rsidR="00000000" w:rsidRPr="00000000" w:rsidDel="00000000">
        <w:rPr>
          <w:i w:val="1"/>
          <w:rtl w:val="0"/>
        </w:rPr>
        <w:t xml:space="preserve">in vitro</w:t>
      </w:r>
      <w:r w:rsidR="00000000" w:rsidRPr="00000000" w:rsidDel="00000000">
        <w:rPr>
          <w:rtl w:val="0"/>
        </w:rPr>
        <w:t xml:space="preserve"> diagnostikas medicīnisko ierīču veiktspējas pētījumu veikšanas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 (Mākslīgā intelekta akts), kas ar atsevišķiem izņēmumiem tiks piemērots ar 2026.gada 2.augustu.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noteikumus, norādot, ka tie attiecas arī uz mākslīgā intelekta saturošām medicīnas ierīcēm un nodrošināt atbilstību Mākslīgā intelekta akta prasībām.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 (Mākslīgā intelekta akts), kas ar atsevišķiem izņēmumiem tiks piemērots ar 2026.gada 2.augustu.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nodrošināt Ministru kabineta 2023. gada 15. augusta noteikumu Nr. 455 "Cilvēkiem paredzēto medicīnisko ierīču klīnisko pētījumu un in vitro diagnostikas medicīnisko ierīču veiktspējas pētījumu veikšanas kārtība" atbilstību Mākslīgā intelekta aktam, kā arī iekļaut informāciju, ka noteikumi attiecas arī uz mākslīgā intelekta saturošām medicīnas ierīcēm.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Precizējumi noteikumi iekļaujot informāciju, ka noteikumi attiecas arī uz medicīniskās ierīcēm un </w:t>
      </w:r>
      <w:r w:rsidR="00000000" w:rsidRPr="00000000" w:rsidDel="00000000">
        <w:rPr>
          <w:i w:val="1"/>
          <w:rtl w:val="0"/>
        </w:rPr>
        <w:t xml:space="preserve">in vitro</w:t>
      </w:r>
      <w:r w:rsidR="00000000" w:rsidRPr="00000000" w:rsidDel="00000000">
        <w:rPr>
          <w:rtl w:val="0"/>
        </w:rPr>
        <w:t xml:space="preserve"> diagnostikas medicīniskajām ierīcēm, kuras ir aprīkotas ar mākslīga intelekta sistēmu. Kā arī noteikumos iekļaujams, ka normas par klīniskajiem pētījumiem ir piemērojamas kopā ar prasībām, kas noteiktas Eiropas Parlamenta un Padomes 2024.gada 13.jūnija regulā Nr.2024/1689, ar ko nosaka saskaņotas normas mākslīgā intelekta jomā (un groza Regulas (EK) Nr.300/2008, (ES) Nr.167/2013, (ES) Nr.168/2013,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Augsta riska medicīnisko ierīču un </w:t>
      </w:r>
      <w:r w:rsidR="00000000" w:rsidRPr="00000000" w:rsidDel="00000000">
        <w:rPr>
          <w:i w:val="1"/>
          <w:rtl w:val="0"/>
        </w:rPr>
        <w:t xml:space="preserve">in vitro</w:t>
      </w:r>
      <w:r w:rsidR="00000000" w:rsidRPr="00000000" w:rsidDel="00000000">
        <w:rPr>
          <w:rtl w:val="0"/>
        </w:rPr>
        <w:t xml:space="preserve"> diagnostikas medicīnisko ierīču, kuras ir aprīkotas ar mākslīga intelekta sistēmu, veiktspēja ir jāpamato ar klīniskiem pierādījumiem, lai uzskatāmi pierādītu konkrēto ierīču drošumu, veiktspēju un attiecīgā gadījumā klīnisko ieguvumu. Saskaņā ar Regulu (ES) 2017/745 un Regulu (ES) 2017/746 šādus klīniskos pierādījumus nepieciešams iegūt, attiecīgi veicot medicīnisko ierīču klīniskos pētījumus vai – </w:t>
      </w:r>
      <w:r w:rsidR="00000000" w:rsidRPr="00000000" w:rsidDel="00000000">
        <w:rPr>
          <w:i w:val="1"/>
          <w:rtl w:val="0"/>
        </w:rPr>
        <w:t xml:space="preserve">in vitro</w:t>
      </w:r>
      <w:r w:rsidR="00000000" w:rsidRPr="00000000" w:rsidDel="00000000">
        <w:rPr>
          <w:rtl w:val="0"/>
        </w:rPr>
        <w:t xml:space="preserve"> diagnostikas medicīnisko ierīču veiktspējas pētījumus.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iepriekš minētos pētījumus ar medicīniskajām ierīcēm un </w:t>
      </w:r>
      <w:r w:rsidR="00000000" w:rsidRPr="00000000" w:rsidDel="00000000">
        <w:rPr>
          <w:i w:val="1"/>
          <w:rtl w:val="0"/>
        </w:rPr>
        <w:t xml:space="preserve">in vitro</w:t>
      </w:r>
      <w:r w:rsidR="00000000" w:rsidRPr="00000000" w:rsidDel="00000000">
        <w:rPr>
          <w:rtl w:val="0"/>
        </w:rPr>
        <w:t xml:space="preserve"> diagnostikas medicīniskajām ierīcēm, kuras ir aprīkotas ar mākslīga intelekta sistēmu, ir jānodrošina arī augsta riska mākslīga intelekta sistēmas testēšana reālos apstākļos ārpus "regulatīvajām smilškastēm", kuru var veikt jebkurā laikā pirms mākslīga intelekta sistēmas laišanas tirgū vai nodošanas ekspluatācijā. Lai arī, Mākslīgā intelekta akta normu par tirgus uzraudzības iestādēm ieviešanas termiņš ir noteikts līdz 2025.gada 2.augustam, tomēr noteikumus par augsta riska mākslīga intelekta sistēmu klasificēšanu un attiecīgos Regulā (ES) 2024/1689 paredzētos pienākumus piemēro no 2027.gada 2.augusta (Regulas (ES) 2024/1689 113.panta trešās daļas c) punkts).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ir valsts budžeta nefinansēta iestāde. Projektam nav tiešas ietekmes uz valsts budžetu.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2019. gada 9. jūlija noteikumi Nr. 309 "Veselības inspekcijas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normatīvos aktos, sakarā ar to, ka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2023. gada 15. augusta noteikumi Nr. 455 "Cilvēkiem paredzēto medicīnisko ierīču klīnisko pētījumu un in vitro diagnostikas medicīnisko ierīču veiktspējas pētījumu veikšanas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normatīvos aktos, sakarā ar to, ka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2023. gada 15. augusta noteikumi Nr. 461 "Medicīnisko ierīču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grozījumi normatīvos aktos, sakarā ar to, ka 2024.gada 1.augustā stājās spēkā Eiropas Parlamenta un Padomes 2024.gada 13. jūnija regula Nr.2024/1689, ar ko nosaka saskaņotas normas mākslīgā intelekta jomā (un groza Regulas (EK) Nr.300/2008, (ES) Nr.167/2013, (ES) Nr.168/2013,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32024R1689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2024/1689 (2024. gada 13. jūnijs), ar ko nosaka saskaņotas normas mākslīgā intelekta jomā un groza Regulas (EK) Nr. 300/2008, (ES) Nr. 167/2013, (ES) Nr. 168/2013, (ES) 2018/858, (ES) 2018/1139 un (ES) 2019/2144 un Direktīvas 2014/90/ES, (ES) 2016/797 un (ES) 2020/1828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2024/1689 (2024. gada 13. jūnijs), ar ko nosaka saskaņotas normas mākslīgā intelekta jomā un groza Regulas (EK) Nr. 300/2008, (ES) Nr. 167/2013, (ES) Nr. 168/2013, (ES) 2018/858, (ES) 2018/1139 un (ES) 2019/2144 un Direktīvas 2014/90/ES, (ES) 2016/797 un (ES) 2020/1828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113.panta c)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r w:rsidR="00000000" w:rsidRPr="00000000" w:rsidDel="00000000">
              <w:rPr>
                <w:sz w:val="24"/>
                <w:vertAlign w:val="superscript"/>
                <w:rtl w:val="0"/>
              </w:rPr>
              <w:t xml:space="preserve">1</w:t>
            </w:r>
            <w:r w:rsidR="00000000" w:rsidRPr="00000000" w:rsidDel="00000000">
              <w:rPr>
                <w:sz w:val="24"/>
                <w:rtl w:val="0"/>
              </w:rPr>
              <w:t xml:space="preserve">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ietvaros minētās rīcības brīvības izmantošana nav šī projekta mērķis.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 Zāļu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vienlaikus virzīts uz sabiedrisko apspriešanu un starpministriju saskaņošanu.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inspekcija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Paplašinātas funkcijas. Noteikumi attiecas arī uz medicīniskās ierīcēm un in vitro diagnostikas medicīniskajām ierīcēm, kuras ir aprīkotas ar mākslīga intelekta sistēmu. Normas par klīniskajiem pētījumiem ir piemērojamas kopā ar prasībām, kas noteiktas Eiropas Parlamenta un Padomes 2024.gada 13.jūnija regulā Nr.2024/1689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Ietverot medicīnas ierīces, kas satur mākslīgā intelekta sistēmas normatīvā akta regulējumā, tiks nodrošināta stingra inovatīvo tehnoloģiju pārbaude un uzraudzība, pirms tās tiek ieviestas praksē, kas palielinās pacientu drošību un potenciāli vairos uzticību uz mākslīgā intelekta balstītām medicīnas ierīcēm.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25-TA-1324</w:t>
    </w:r>
    <w:r>
      <w:br/>
    </w:r>
    <w:r w:rsidR="00000000" w:rsidRPr="00000000" w:rsidDel="00000000">
      <w:rPr>
        <w:rtl w:val="0"/>
      </w:rPr>
      <w:t xml:space="preserve">Izdrukāts 29.07.2026. 23.16 - 1.0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25-TA-1324</w:t>
    </w:r>
    <w:r>
      <w:br/>
    </w:r>
    <w:r w:rsidR="00000000" w:rsidRPr="00000000" w:rsidDel="00000000">
      <w:rPr>
        <w:rtl w:val="0"/>
      </w:rPr>
      <w:t xml:space="preserve">Izdrukāts 29.07.2026. 23.16 - 1.0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anotācija_(ex_ante)_25-TA-1324.docx</dc:title>
</cp:coreProperties>
</file>

<file path=docProps/custom.xml><?xml version="1.0" encoding="utf-8"?>
<Properties xmlns="http://schemas.openxmlformats.org/officeDocument/2006/custom-properties" xmlns:vt="http://schemas.openxmlformats.org/officeDocument/2006/docPropsVTypes"/>
</file>