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"Minimālās mēneša darba algas noteikšanas un pārskatīšanas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2022. gada 19. oktobra Direktīvas (ES) 2022/2041 par adekvātām minimālajām algām Eiropas Savienībā (turpmāk – Direktīva 2022/2041) 17. panta 1. punktu Eiropas Savienības dalībvalstīm līdz 2024. gada 15. novembrim ir jāveic izmaiņas normatīvajā regulējumā, lai izpildītu 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izpildīt Direktīvas 2022/2041 prasības, tādējādi nodrošinot minimālās algas adekvātumu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2022/2041 mērķis ir uzlabot dzīves un darba apstākļus darba ņēmējiem, jo īpaši minimālo algu adekvātumu, lai veicinātu augšupēju sociālo konverģenci un samazinātu algu nevienlīdzību.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izstrādāti kritēriji, kurus jāņem vērā minimālās mēneša darba algas aprēķināšanai, un tie ir noteikti Ministru kabineta 2016. gada 18. augusta noteikumos Nr. 563 "Minimālās mēneša darba algas noteikšanas un pārskatīšanas kārtība" (turpmāk – MK noteikumi Nr. 563).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minimālās mēneša darba algas noteikšanas un pārskatīšanas kārtība ir izstrādāta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16. marta rīkojumu Nr. 111 "Par Koncepciju par minimālās mēneša darba algas noteikšanu turpmākajiem gadiem"  (turpmāk – koncepcija), kuras mērķis bija izvēlēties tādus minimālās mēneša darba algas noteikšanas un pārskatīšanas pamatprincipus, lai normālā darba laika ietvaros tiktu garantēta Latvijas materiālās labklājības līmenim un ekonomiskajai situācijai samērīga minimālā mēneša darba alga (vidējais darba algu līmenis, sociālās garantijas, dzīvošanas izmaksas un citi faktori), turklāt šai algai jābūt sociāli taisnīgai un jānodrošina pēc iespējas augsts nodarbinātības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23. marta rīkojumu Nr. 230 "Par konceptuālo ziņojumu "Priekšlikumi par izmaiņām minimālās mēneša darba algas noteikšanas un pārskatīšanas procesā"" (turpmāk – konceptuālais ziņojums). Konceptuālajā ziņojumā paredzētos priekšlikumus Labklājības ministrija izstrādāja sadarbībā ar Ekonomikas ministriju, Finanšu ministriju, Centrālo statistikas pārvaldi, Valsts kanceleju, Latvijas Banku un nevalstiskām organizācijām (Latvijas Darba devēju konfederāciju, Latvijas Brīvo arodbiedrību savienību,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Direktīva 2022/2041 paredz pienākumu Eiropas Savienības dalībvalstīm noteikt papildu vai izstrādāt jaunus kritērijus, t.sk. noteikt atsauces vērtību, kas nodrošinās lielāku prognozējamību attiecībā uz turpmāku minimālās mēneša darba algas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gada 30. aprīlī stājās spēkā jaunie ES fiskālie noteikumi. Saskaņā ar šiem noteikumiem ir sagatavots Latvijas Fiskāli strukturālais plāns 2025. – 2028. gadam un  2024. gada 14. oktobrī ir apstiprināts Ministru kabinetā.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Direktīvas 2022/2041 preambulas 28. apsvēruma, minimālās algas ir uzskatāmas par adekvātām, ja tās ir taisnīgas attiecībā pret algu sadalījumu attiecīgajā dalībvalstī un ja tās nodrošina pienācīgu dzīves līmeni darba ņēmējiem, kas ir pilna laika darba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5. pants nosaka, ka dalībvalstīm, kurās ar normatīvajiem aktiem ir  noteiktas minimālās algas, ir jāizveido procedūras, kas vajadzīgas, lai noteiktu un atjauninātu normatīvajos aktos noteiktās minimālās algas. Šādu  procedūru noteikšanas un atjaunināšanas pamatā ir kritēriji, kas paredzēti, lai veicinātu minimālo algu adekvātumu, nolūkā panākt pienācīgus dzīves standartus, samazināt nodarbināto personu nabadzību, kā arī veicināt sociālo kohēziju un augšupēju sociālo konverģenci un ierobežot vīriešu un sieviešu darba samaksas atšķirības. Dalībvalstīm minētie kritēriji ir jānosaka saskaņā ar savu praksi attiecīgajos valsts tiesību aktos, kompetento iestāžu lēmumos vai trīspusējās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2022/2041 5. panta 4. punkts nosaka, ka dalībvalstīm jāizmanto indikatīvās atsauces vērtības, lai novērtētu normatīvajos aktos noteikto minimālo algu adekvātumu.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 ir izstrādājusi noteikumu projektu, kura mērķis ir noteikt minimālās mēneša darba algas noteikšanas un pārskatīšanas kārtību (veicamos pasākumus, to termiņus un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pārizdoti pašreiz spēkā esošie MK noteikumi Nr. 563. Noteikumu projektā tiks noteikti gan Direktīvai 2022/2041 atbilstoši rādītāji minimālās algas noteikšanai, gan arī atsauces vērtība, proti minimālās mēneša darba algas apmērs pret vidējo darba samaksu, ko būs jāņem vērā, lemjot par minimālās algas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Labklājības ministrijai reizi gadā izstrādāt priekšlikumus par minimālās mēneša darba algas apmēru (līdz jebkuram veselam skaitlim ar precizitāti līdz vienam </w:t>
      </w:r>
      <w:r w:rsidR="00000000" w:rsidRPr="00000000" w:rsidDel="00000000">
        <w:rPr>
          <w:i w:val="1"/>
          <w:rtl w:val="0"/>
        </w:rPr>
        <w:t xml:space="preserve">euro</w:t>
      </w:r>
      <w:r w:rsidR="00000000" w:rsidRPr="00000000" w:rsidDel="00000000">
        <w:rPr>
          <w:rtl w:val="0"/>
        </w:rPr>
        <w:t xml:space="preserve">) nākamajam gadam, ņemot vērā virkni datu, tostarp atsauces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organizētas vairākas darba sanāksmes ar Valsts kancelejas, Labklājības ministrijas, Finanšu ministrijas, Ekonomikas ministrijas, Latvijas Bankas, Valsts darba inspekcijas, Valsts ieņēmumu dienesta, Centrālās statistikas pārvaldes, Latvijas Darba devēju konfederācijas un Latvijas Brīvo arodbiedrību savienības pārstāvju 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Kopīgo diskusiju laikā tika izvēlēti tādi minimālās mēneša darba algas pārskatīšanas un noteikšanas kritēriji, kas atbilst gan 2022. gada 19. oktobra Eiropas Parlamenta un Padomes Direktīvas (ES) 2022/2041 par adekvātām minimālajām algām Eiropas Savienībā prasībām, gan arī Latvijas ekonomiskajai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laikā izskanēja dažādi viedokļi par atsauces vērtību un par periodu, pret kuru to būtu jāaprēķina.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sociālajiem partneriem nav vienotas nostājas attiecībā uz atsauces vērtību, līdz ar to, apkopojot visus saņemtos viedokļus, kā arī ņemot vērā bruto minimālās algas attiecību pret vidējo algu citās ES valstīs, un, lai nodrošinātu optimālu, tautsaimniecības un reģionālās attīstības situācijai atbilstošu minimālās mēneša darba algas kāpumu, noteikumu projektā tika iestrādāta atsauces vērtība 46 procentu apmērā no Centrālās statistikas pārvaldes aprēķinātās vidējās bruto darba samaksas par pēdējiem pieejamiem 12 mēnešiem. Tika analizēti arī riski, kas varētu iestāties, nosakot minimālo algu sociālekonomiskajai situācijai neatbilstošā apmērā, tajā skaitā algu skalas saspiestība, līdz ar to zemāki stimuli darba tirgus dalībniekiem iesaistīties darba tirgus produktivitāti paaugstinošās aktivitātēs – izglītībā un mācībās, paaugstināts bezdarbs reģionos un fiskālā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19. septembrī Ministru kabinetā tika izskatīts informatīvais ziņojums “Par valsts budžeta ieņēmumu un nodokļu politikas pārskatīšanu 2025.–2027. gadā”, kas sagatavots atbilstoši  Nacionālās trīspusējās sadarbības padomes 2024. gada 6. septembra sēdē konceptuāli atbalstītajam nodokļu pārskatīšanas scenārijam.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septembra ārkārtas sēdes protokollēmuma (prot. Nr. 38, 1. §) (turpmāk – protokollēmums) 4. punktā Labklājības ministrijai uzdots sagatavot un labklājības ministram mēneša laikā iesniegt izskatīšanai Ministru kabinetā normatīvā akta projektu, kas nosaka minimālās algas apmēru 2025. gadā  740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5. punkts nosaka, ka vidējā termiņā ir paredzēts šāds minimālās algas apmērs: 2026. gadā – 780 </w:t>
      </w:r>
      <w:r w:rsidR="00000000" w:rsidRPr="00000000" w:rsidDel="00000000">
        <w:rPr>
          <w:i w:val="1"/>
          <w:rtl w:val="0"/>
        </w:rPr>
        <w:t xml:space="preserve">euro</w:t>
      </w:r>
      <w:r w:rsidR="00000000" w:rsidRPr="00000000" w:rsidDel="00000000">
        <w:rPr>
          <w:rtl w:val="0"/>
        </w:rPr>
        <w:t xml:space="preserve"> mēnesī, 2027. gadā – 820 </w:t>
      </w:r>
      <w:r w:rsidR="00000000" w:rsidRPr="00000000" w:rsidDel="00000000">
        <w:rPr>
          <w:i w:val="1"/>
          <w:rtl w:val="0"/>
        </w:rPr>
        <w:t xml:space="preserve">euro</w:t>
      </w:r>
      <w:r w:rsidR="00000000" w:rsidRPr="00000000" w:rsidDel="00000000">
        <w:rPr>
          <w:rtl w:val="0"/>
        </w:rPr>
        <w:t xml:space="preserve"> mēnesī, 2028. gadā – 860 </w:t>
      </w:r>
      <w:r w:rsidR="00000000" w:rsidRPr="00000000" w:rsidDel="00000000">
        <w:rPr>
          <w:i w:val="1"/>
          <w:rtl w:val="0"/>
        </w:rPr>
        <w:t xml:space="preserve">euro</w:t>
      </w:r>
      <w:r w:rsidR="00000000" w:rsidRPr="00000000" w:rsidDel="00000000">
        <w:rPr>
          <w:rtl w:val="0"/>
        </w:rPr>
        <w:t xml:space="preserve"> mēnesī. Šī lēmuma  fiskālā ietekme ir ņemta vērā, sagatavojot likumprojektu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pārskatīšanas indikatīva fiskālā ietekme (t.sk. ietekme uz nodokļu ieņēmumiem un finansējums saistībā ar minimālās algas pieaugumu) ir norādīta informatīvā ziņojuma “Par valsts budžeta ieņēmumu un nodokļu politikas pārskatīšanu 2025.–2027. gadā” 41.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58"/>
        <w:gridCol w:w="1398"/>
        <w:gridCol w:w="1305"/>
        <w:gridCol w:w="1382"/>
        <w:gridCol w:w="1245"/>
        <w:tblGridChange w:id="0">
          <w:tblGrid>
            <w:gridCol w:w="3558"/>
            <w:gridCol w:w="1398"/>
            <w:gridCol w:w="1305"/>
            <w:gridCol w:w="1382"/>
            <w:gridCol w:w="12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KOPĀ nodokļu ieņēmumu pieaugums saistībā ar minimālās darba algas paaugstināšanu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+18 412 000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+29 827 000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+39 657 000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+48 400 000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KOPĀ finansējums saistībā ar minimālās algas pieaugumu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-1 331 000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-3 530 500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-5 937 000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-8 482 000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Fiskāli strukturālo plānu 2025. – 2028. gadam Latvija apņemas ievērot noteiktu neto valsts finansēto primāro izdevumu maksimālo pieaugumu. 2024. gada 15. oktobrī Latvijas Fiskāli strukturālais plāns 2025. – 2028. gadam ir iesniegts Eiropas Komisijai un Eiropas Padomei. Pēc Latvijas Fiskāli strukturālā plāna 2025. – 2028. gadam apstiprināšanas Eiropas Padomē neto valsts finansēto primāro izdevumu maksimālais pieaugums kļūs saistošs un Eiropas Komisija kontrolēs tā ievērošanu saskaņā Eiropas Parlamenta un Padomes Regulu (ES) 2024/1263 (2024. gada 29. aprīlis) par ekonomikas politikas efektīvu koordināciju un budžeta daudzpusēju uzraudzību un ar ko atceļ Padomes Regulu (EK) Nr. 1466/97 un Padomes Regulu (ES) 2024/1264 (2024. gada 29. aprīlis), ar ko groza Regulu (EK) Nr. 1467/97 par to, kā paātrināt un precizēt pārmērīga budžeta deficīta novēršanas procedūras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algas pārskatīšanas indikatīva fiskālā ietekme ir attiecīgi ņemta vērā Latvijas Fiskāli strukturālajā plānā 2025. – 2028. gadam un atspoguļota tabulās L. Tabula. Jauno nediskrecionāro ieņēmumu paredzamā ietekme un M. Tabula. Jauno izdevumu pasākumu paredzamā ietekme, kā arī Latvijas Fiskāli strukturālā plāna 2025. – 2028. gadam strukturālajā daļas tabulā 9. Tabula. Reformas un investīcijas, politikas virziens: nodokļu politika pie pasākuma Nodokļu sloga mazināšana zemo algu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pieejamo 12 mēnešu laikā (2023. gada jūlijs – 2024. gada jūnijs) vidējā bruto darba samaksa valstī bija 1 613,37 </w:t>
      </w:r>
      <w:r w:rsidR="00000000" w:rsidRPr="00000000" w:rsidDel="00000000">
        <w:rPr>
          <w:i w:val="1"/>
          <w:rtl w:val="0"/>
        </w:rPr>
        <w:t xml:space="preserve">euro</w:t>
      </w:r>
      <w:r w:rsidR="00000000" w:rsidRPr="00000000" w:rsidDel="00000000">
        <w:rPr>
          <w:rtl w:val="0"/>
        </w:rPr>
        <w:t xml:space="preserve">. Tādējādi 46 procenti no Centrālās statistikas pārvaldes aprēķinātās vidējās bruto darba samaksas par pēdējiem pieejamiem 12 mēnešiem ir 742,15  </w:t>
      </w:r>
      <w:r w:rsidR="00000000" w:rsidRPr="00000000" w:rsidDel="00000000">
        <w:rPr>
          <w:i w:val="1"/>
          <w:rtl w:val="0"/>
        </w:rPr>
        <w:t xml:space="preserve">euro</w:t>
      </w:r>
      <w:r w:rsidR="00000000" w:rsidRPr="00000000" w:rsidDel="00000000">
        <w:rPr>
          <w:rtl w:val="0"/>
        </w:rPr>
        <w:t xml:space="preserve">. Par pamatu ņemot šo atsauces vērtību un atbilstoši pārējo sociālekonomisko rādītāju un citas minētās informācijas analīzei tiktu pieņemts lēmums par iespējamo minimālās algas apmēru, to nosakot līdz jebkuram veselam skaitlim ar precizitāti līdz vienam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katru gadu izstrādā un publicē savā tīmekļa vietnē ziņojumu par minimālās darba algas situāciju, proti, katru gadu tiek veikts izvērtējums. Ja izvērtējuma laikā tiks konstatēts, ka atsauces vērtība vai periods nav atbilstoši Latvijas ekonomikas situācijai, tad atsauces vērtība tiks pārskatīta un attiecīgi tiks veikti grozījumi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ka Finanšu ministrijai pirms kārtējā gada budžeta procesa uzsākšanas ir pieejama informācija par nākamajā gadā paredzēto minimālās algas apmēru, noteikumu projektā tika iestrādāts laika grafiks tā, lai lēmums par minimālās algas apmēru nākamajam gadam tiktu pieņemts jau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atzīt par spēku zaudējušiem Ministru kabineta 2016. gada 18. augusta noteikumus Nr. 563 "Minimālās mēneša darba algas noteikšanas un pārskatīšanas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darba ņēmējiem. Noteikumu projektā iestrādā atsauces vērtība nodrošinās lielāku prognozējamību attiecībā uz turpmāku minimālās mēneša darba algas paaugstināšanu,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darba devējiem. Noteikumu projektā iestrādā atsauces vērtība un minimālās mēneša darba algas pārskatīšanas un noteikšanas laika grafiks nodrošinās lielāku prognozējamību attiecībā uz turpmāku minimālās mēneša darba algas paaugstināšanu, kā arī nodrošinās darba devējiem iespēja laikus sagatavoties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minimālās mēneša darba algas noteikšanas kārtība nodrošinās gan darba devējiem, gan arī darba ņēmējiem  prognozējamību attiecībā uz turpmāku minimālās mēneša darba algas paaugstināšanu.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priekšlikuma par minimālās mēneša darba algas apmēra paaugstināšanu fiskālā ietekme (ietekme uz valsts un pašvaldību budžeta ieņēmumiem un izdevumiem) atbilst ietekmei, kas ņemta vērā attiecīgā perioda Latvijas Fiskāli strukturālajā plānā, Ministru kabinets pieņem lēmumu atbilstoši noteikumu projekta 5. un 6. punktā paredzētajam laika grafikam (t.i.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priekšlikuma par minimālās mēneša darba algas apmēra paaugstināšanu fiskālā ietekme (ietekme uz valsts un pašvaldību budžeta ieņēmumiem un izdevumiem) ir lielāka par ietekmi, kas ņemta vērā attiecīgā perioda Latvijas Fiskāli strukturālajā plānā, lai novērstu neto valsts finansēto primāro izdevumu maksimālā pieauguma pārsniegumu, jautājums par minimālās mēneša darba algas apmēra paaugstināšanu skatāms Ministru kabinetā likumprojekta par valsts budžetu kārtējam gadam un vidēja termiņa budžeta ietvaru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32022L2041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2022/2041 (2022. gada 19. oktobris) par adekvātām minimālajām algām Eiropas Savienībā (turpmāk – Direktīva 2022/2041).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darba organizācijas 1970. gada konvencija nr. 131 "Par minimālās algas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izpilda saistības pret Starptautisko Darba organizāciju. Starptautiskās darba organizācijas 1970. gada konvencija Nr. 131 "Par minimālās darba algas noteikšanu”, ratificēta ar Augstākās Padomes 1993. gada 12. janvāra lēmumu "Par Starptautiskās darba organizācijas konvenciju ratifikāciju”.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2022/2041 (2022. gada 19. oktobris) par adekvātām minimālajām algām Eiropas Savienībā (turpmāk – Direktīva 2022/2041).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Direktīvas 2022/2041 1. pants nosaka Direktīvas priekšmetu.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Direktīvas 2022/2041 2. pants nosaka Direktīvas darbības jomu.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Direktīvas 2022/2041 3. pants skaidro Direktīvā izmantotas definīcijas.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Tiesiskais ietvars sociālajam dialogam un koplīgumu slēgšanai Latvijā ir izveidots – gan Satversmē ir minētas tiesības slēgt koplīgumus, gan Darba likumā, gan arī Arodbiedrību likumā, gan arī Darba devēju organizāciju un to apvienību likumā. Turklāt, Labklājības ministrija ir sagatavojusi sākotnējo rīcības plāna koplīguma sarunu veicināšanai projektu, nosūtījusi to viedokļu sniegšanai sociālo partneru – LBAS un LDDK, organizācijām. Ir saņemti sākotnējie vērtējumi, turpinās darbs pie rīcības plāna pilnveides.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Ministru kabineta 2023. gada 5. septembra noteikumu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2., 3., 4. un 5. punkts veicinās Direktīvas 4. pantā uzsvērto principu īstenošanu attiecībā uz koplīgumu sarunu veicināšanu.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Gan Latvijas Sodu izpildes kodeksa 56.</w:t>
            </w:r>
            <w:r w:rsidR="00000000" w:rsidRPr="00000000" w:rsidDel="00000000">
              <w:rPr>
                <w:sz w:val="24"/>
                <w:vertAlign w:val="superscript"/>
                <w:rtl w:val="0"/>
              </w:rPr>
              <w:t xml:space="preserve">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pants, kas paredz atšķirīgu minimālās mēneša darba samaksas apmēru ar brīvības atņemšanu notiesātajam, gan arī Civilprocesa likuma 594. pants, kas paredz veikt ieturējumus no parādnieka darba algas un tai pielīdzinātiem maksājumiem, atbilst nediskriminēšanas un samērīguma principiem.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darba inspekcijas likumu Valsts darba inspekcija uzrauga un kontrolē darba tiesisko attiecību un darba aizsardzības normatīvo aktu prasību ievērošanu, kā arī sniedz darba devējiem un darbiniekiem bezmaksas konsultācijas par darba tiesisko attiecību un darba aizsardzības normatīvo aktu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9.pantā tiek noteikts, ka “Saskaņā ar Direktīvām 2014/23/ES, 2014/24/ES un 2014/25/ES dalībvalstis veic atbilstīgus pasākumus, lai nodrošinātu, ka, piešķirot un izpildot publiskā iepirkuma vai koncesijas līgumus, ekonomikas dalībnieki un to apakšuzņēmēji sociālo un darba tiesību jomā attiecībā uz algām, tiesībām apvienoties organizācijās un koplīguma sarunām par algu noteikšanu pilda piemērojamos pienākumus, kuri noteikti Savienības tiesību aktos, valsts tiesību aktos, koplīgumos vai starptautisko sociālo un darba tiesību noteikumos, tostarp SDO Konvencijā Nr. 87 (1948) par biedrošanās brīvību un tiesību apvienoties organizācijās aizsardzību un SDO Konvencijā Nr. 98 (1949) par tiesībām apvienoties organizācijās un slēgt koplīgumus.”. Atbilstoši Eiropas Komisijas ekspertu grupas ziņojumam attiecībā uz Direktīvas 2022/2041 pārņemšanu par 9.pantu (publiskie iepirkumi) tiek norādīts sekojošais – “ES publisko iepirkumu tiesisko regulējumu nosaka trīs 2014. gadā pieņemtās ES direktīvas, proti: Direktīva 2014/24/ES par publisko iepirkumu; Direktīva 2014/25/ES par komunālajiem pakalpojumiem (ūdens, enerģētika, transports, pasta pakalpojumi); un Direktīva 2014/23/ES par koncesijām. Direktīvas 2022/2041 9.pantā minētie pienākumi jau pastāv iepriekšminētajās direktīvās kā “sociālā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Tātad Direktīvas 2022/2041 9.pantā ir skaidri noteikts, ka jaunas prasības ar šo pantu netiek paredzētas un publiskajos iepirkumos jāievēro tās prasības, kas noteiktas minētajās iepirkumu direktīvās. Eiropas Parlamenta un Padomes Direktīva 2014/24/ES (2014. gada 26. februāris) par publisko iepirkumu un ar ko atceļ Direktīvu 2004/18/EK (turpmāk – Direktīva 2014/24/ES) pārņemta ar Publisko iepirkumu likumu, Eiropas Parlamenta un Padomes Direktīva 2014/25/ES (2014. gada 26. februāris) par iepirkumu, ko īsteno subjekti, kuri darbojas ūdensapgādes, enerģētikas, transporta un pasta pakalpojumu nozarēs, un ar ko atceļ Direktīvu 2004/17/EK pārņemta ar Sabiedrisko pakalpojumu sniedzēju iepirkumu likumu un Eiropas Parlamenta un Padomes Direktīva 2014/23/ES (2014. gada 26. februāris) par koncesijas līgumu slēgšanas tiesību piešķiršanu pārņemta ar Publiskās un privātās partnerības likumu. Attiecīgie Direktīvā 2014/24/ES paredzētie atbilstīgie pasākumi attiecībā uz “sociālo jomu” ietverti Publisko iepirkumu likumā, pārņemot direktīvu.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norma skar tikai pašu dalībvalsti un attiecībās ar privātpersonām nerada nekādas tiesības vai pienākumus.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11. pantā minētā informācija ir publiski pieejama Labklājības ministrijas un Valsts darba inspekcijas tīmekļa vietnē.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strīdu likums nodrošina darba strīdu taisnīgu un ātru izšķiršanu, nosakot darba strīdu izšķiršanas institūcijas un darba strīdu izšķiršanas procesuālo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tiesību un interešu strīdu izšķiršanu, kas izriet no darba koplīguma attiecībām vai ir ar tām saistīti, nodrošina Darba likuma 8.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159. pants jau šobrīd nosaka sodu par valsts noteiktās minimālās mēneša darba algas nenodrošināšanu.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norma skar tikai  dalībvalstis.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norma attiecas uz Eiropas Komisiju.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norma skar tikai  dalībvalstis.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17.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ir iekļauta informatīva atsauce uz Direktīvu 2022/2041.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Direktīvas 18. pantā ir noteikti direktīvas spēkā stāšanās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2022/2041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Direktīvas 19. pantā ir noteikti Direktīvas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Direktīvas 2022/2041 5. panta 1. punktā noteikts, ka dalībvalstis, kurās ir likumā noteiktas minimālās algas, izveido procedūras, kas nepieciešamas, lai noteiktu un atjauninātu likumā noteiktas minimālās algas. Šādas noteikšanas un atjaunināšanas pamatā ir kritēriji, kas paredzēti, lai veicinātu minimālo algu adekvātumu nolūkā panākt pienācīgu dzīves standartu, samazināt nodarbinātu personu nabadzību, kā arī veicināt sociālo kohēziju un augšupēju sociālo konverģenci un ierobežot vīriešu un sieviešu darba samaksas atšķirības. Dalībvalstis minētos kritērijus nosaka saskaņā ar savu praksi attiecīgajos valsts tiesību aktos, kompetento iestāžu lēmumos vai trīspusējās vienošanās. Kritērijus nosaka skaidrā veidā. Dalībvalstis var lemt par minētajiem kritērijiem, tostarp par 2. punktā minēto elementu, salīdzinošo nozīmi, ņemot vērā valsts sociālekonomiskos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Direktīvas 2022/2041 5. panta 1. punktā paredzēto rīcības brīvību, konsultējoties ar sociālajiem partneriem un citām iesaistītajām institūcijām, tika izvēlēti konkrēti, Latvijas sociālekonomiskās situācijas kontekstam piemērotākie sociālekonomiskie rādītāji, kā arī atsauces vērtība, ko jāņem vērā, nosakot minimālās algas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Direktīvas 2022/2041 5. panta 3. punktā noteikts, ka dalībvalstis var papildus izmantot automātisku mehānismu likumā noteiktu minimālo algu indeksācijai, pamatojoties uz jebkādiem atbilstīgiem kritērijiem un saskaņā ar valsts tiesību aktiem un praksi, ar noteikumu, ka minētā mehānisma piemērošanas rezultātā netiek samazināta likumā noteikta minimālā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Latvijā līdz šim nav tādas prakses automātiskai minimālās algas indeksācijai, līdz ar to tiek izvēlēta pieeja par atsauces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Direktīvas 2022/2041 5. panta 4. punktā noteikts, ka dalībvalstis izmanto indikatīvās atsauces vērtības, lai novērtētu likumā noteiktu minimālo algu adekvātumu. Šajā nolūkā tās var izmantot indikatīvās atsauces vērtības, ko parasti izmanto starptautiskā līmenī, piemēram, 60 % no mediānās bruto algas un 50 % no vidējās bruto algas, un/vai valsts līmenī izmantotās indikatīvās atsauces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ir iekļauta atsauces vērtība, taču ņemot vērā Direktīvas 2022/2041 5. panta 4. punktā paredzēto rīcības brīvību, apkopojot citu noteikumu projekta iestrādē iesaistīto institūciju un sociālo partneru viedokļus, kā arī ņemot vērā iespējamos riskus un ekonomisko situāciju valstī, noteikumu projektā tika iestrādāta atsauces vērtība 46% no Centrālās statistikas pārvaldes aprēķinātās vidējās bruto darba samaksas par pēdējo pieejamo ceturksni.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Direktīvas 2022/2041 13. pantā noteikts dalībvalstu pienākums paredzēt noteikumus par sodiem, ko piemēro šīs direktīvas darbības jomā esošu tiesību un pienākumu pārkāpumiem, ja minētās tiesības un pienākumi ir paredzēti valsts tiesību aktos vai koplīgumos. Tajā pašā laikā, no konkrētās tiesību normas, pastarpināti izriet arī rīcības brīvība dalībvalstij soda veida un mēra izvēlē,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159. pants paredz administratīvo sodu (naudas sodu) par valsts noteiktās minimālās mēneša darba algas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Direktīvas 2022/2041 17. panta trešajā punktā noteikts, ka: "[..]. Šajā nolūkā tās var minēto īstenošanu, tostarp attiecībā uz rīcības plāna izstrādi saskaņā ar 4. panta 2. punktu, pilnībā vai daļēji uzticēt sociālajiem partneriem, ja sociālie partneri to kopīgi pieprasa.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2022/2041, nosakot vispārējos minimālās darba samaksas principus, vienlaikus paredz dalībvalstīm noteiktus pienākumus attiecībā uz sociālā dialoga veicināšanu un sociālo partneru iesaisti koplīgumu sarunās. Direktīvā 2022/2041 ietvertais regulējums attiecas uz sociālā dialoga procesiem ne tikai attiecībā uz minimālās darba samaksas noteikšanu, bet arī būtisku uzsvaru liek uz sociālā dialoga veicināšanu kopumā. Izvērtējot direktīvā ietverto regulējumu, var secināt, ka 4.pantā ietvertie pienākumi jau zināmā mērā šobrīd Latvijā ir ieviesti normatīvajos aktos vai praksē. Tomēr vienlaikus ir nepieciešamas noteiktas papildu darbības, lai nodrošinātu šīs direktīvas prasību pilnīgu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rīcības plāna izstrādi jānorāda, ka šāda plāna izstrādāšana jāveic, jo esošie instrumenti pirmšķietami nav tādi, kas atbildīs direktīvā izvirzītajiem principiem. Šāda plāna saturs pats par sevi direktīvā netiek regulēts, izņemot to, ka tiek noteikta skaidra grafika nepieciešamību un tiek izvirzīta prasība pēc konkrētiem pasākumiem. Direktīvā netiek regulēta arī plāna forma, to izvēlas pati dalībvalsts. Vienlaikus ir uzlikts pienākums regulāri pārskatīt rīcības plānu (vismaz reizi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sadarbībā ar sociālajiem partneriem ir uzsākts darbs pie plāna izstrādes. Sākotnējais novērtējums liecina, ka plānā visticamāk varētu tikt iekļauti jautājumi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leģislatīviem pārgrozījumiem;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statistikas vākšanu par koplīgumiem un to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sabiedrības informēšanu par koplīgumiem un to slēgšanas priekšrocībām (informatīvie un izglītojošie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iespējama sociālo partneru veiktspējas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pārvaldes iestāžu “nemateriāls atbalsts” (konsultācijas, mediācija utt.) līdzīgi kā līdz šim bija būvniecības nozares koplīguma slēgšanas un izpildes kontekstā.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darba organizācijas 1970. gada konvencija nr. 131 "Par minimālās algas noteikšanu"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ratificējusi Starptautiskās Darba organizācijas, par kuras biedri kļuva 1921.gadā (darbību tajā atjaunojot 1991.gadā), 1970.gada konvenciju Nr. 131 "Par minimālās algas noteikšanu”, kuras 1.pants paredz, ka dalībvalsts pienākums ir izveidot minimālās algas sistēmu, kas attiecas uz visiem darba algas saņēmējiem, savukārt 3.pants paredz, ka, nosakot minimālās algas līmeni, ir jāņem vērā darbinieku un viņu ģimeņu vajadzības, ievērojot vispārējo algu līmeni valstī, iztikšanai nepieciešamo minimumu, sociālās drošības pabalstus un citu sociālo grupu dzīves līmeni, kā arī ekonomiskos faktorus, tajā skaitā – ekonomikas attīstības rādītājus, darba ražīguma līmeni, kā arī vēlmi nodrošināt augstu nodarbinātības līmeni.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 3.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Ekonomikas ministrija, Finanšu ministrija, Valsts darba inspekcija,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https://tapportals.mk.gov.lv/public_participation/6d569a6d-0fd7-48b2-aae1-5e5ee0845d8d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ietvaros ir saņemti viedokļi no Latvijas Darba devēju konfederācijas un Latvijas Tirdzniecības un rūpniecības kameras. Viedokļu pārskats ir pievienots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organizētas vairākas sanāksmes ar Finanšu ministriju, Ekonomikas ministriju, Centrālo statistikas pārvaldi, Valsts darba inspekciju, Valsts ieņēmumu dienestu, Latvijas Banku, Latvijas Brīvo arodbiedrību savienību un Latvijas Darba devēju konfederāciju.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vērtības noteikšana tika apspriesta arī Nacionālās trīspusējās sadarbības padomes Sociālās drošības apakšpadomes sēdēs (2024. gada 17. aprīlī un 14. augustā).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4.3.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kanceleja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4.2.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Labklājības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2. punktā (priekšlikuma izstrāde), 2.6. apakšpunktā minētās informācijas sagatavošanai, 5., 6. punktā un 7.1. apakšpunktā minēto darbību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 Jāņem vērā, ka noteikumu projekta saskaņošanas process var ievērojami palielināt laika patēriņu.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2.2. un 2.3.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Nodarbinātības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2.5.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2.4. un 4.1.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vidējā  bruto darba samaksas likme sabiedriskajā sektorā 2023.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2.2. apakšpunktā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norādīts darbību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līdzšinējo pieredzi.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stundas darba samaksas likme, kas ir norādīta 7.2. apakšsadaļā, tika aprēķināta, ņemot vērā CSP datus par vidējo mēneša darba samaksu sabiedriskajā sektorā 2023. gadā un vidējo darba stundu skaitu mēnesī 2023. gadā (1553 / 166 = 9,36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w:t>
    </w:r>
    <w:r>
      <w:br/>
    </w:r>
    <w:r w:rsidR="00000000" w:rsidRPr="00000000" w:rsidDel="00000000">
      <w:rPr>
        <w:rtl w:val="0"/>
      </w:rPr>
      <w:t xml:space="preserve">Izdrukāts 29.07.2026. 22.10 - 5.0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w:t>
    </w:r>
    <w:r>
      <w:br/>
    </w:r>
    <w:r w:rsidR="00000000" w:rsidRPr="00000000" w:rsidDel="00000000">
      <w:rPr>
        <w:rtl w:val="0"/>
      </w:rPr>
      <w:t xml:space="preserve">Izdrukāts 29.07.2026. 22.10 - 5.0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anotācija_(ex_ante)_24-TA-1.docx</dc:title>
</cp:coreProperties>
</file>

<file path=docProps/custom.xml><?xml version="1.0" encoding="utf-8"?>
<Properties xmlns="http://schemas.openxmlformats.org/officeDocument/2006/custom-properties" xmlns:vt="http://schemas.openxmlformats.org/officeDocument/2006/docPropsVTypes"/>
</file>