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un Eiropas Savienības atbalsta piešķiršanas kārtība pasākumā "Zivju dzīvotņu kvalitātes uzlabošana""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"Valsts un Eiropas Savienības atbalsta piešķiršanas kārtība pasākumā "Zivju dzīvotņu kvalitātes uzlabošana"" (turpmāk – noteikumu projekts) ir sagatavots, pamatojoties uz Lauksaimniecības un lauku attīstības likuma 5. panta ceturto un septīto daļu, kā arī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7. jūlija Regulu (ES) 2021/1139, ar ko izveido Eiropas Jūrlietu, zvejniecības un akvakultūras fondu un groza Regulu (ES) 2017/1004 (turpmāk – regula 2021/1139);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Komisijas 2022. gada 19. janvāra Īstenošanas regulu (ES) 2022/79, ar ko nosaka Eiropas Parlamenta un Padomes Regulas (ES) 2021/1139 piemērošanas noteikumus attiecībā uz darbības līmeņa īstenošanas datu reģistrēšanu, nosūtīšanu un izklāstu (turpmāk – regula 2022/79);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2022. gada 29. jūnija Deleģēto regulu (ES) 2022/2181, ar ko Eiropas Parlamenta un Padomes Regulu (ES) 2021/1139 par Eiropas Jūrlietu, zvejniecības un akvakultūras fondu papildina attiecībā uz atbalsta pieteikumu (turpmāk – regula 2022/2181).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piešķir valsts un Eiropas Savienības (turpmāk – ES) atbalstu pasākumā "Zivju dzīvotņu kvalitātes uzlabošana".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2021. gada 1. janvārī Latvijā sākās jaunais 2021.–2027. gada Eiropas Jūrlietu, zvejniecības un akvakultūras fonda (turpmāk – EJZAF) plānošanas periods, ko regulē regula 2021/1139, regula 2021/1060, regula 2022/79 un regula 2022/2181, nepieciešams izdot arī jaunus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atbalstu zivju migrācijas šķēršļu novēršanai vai negatīvās ietekmes samazināšanai Daugavas, Gaujas, Lielupes un Ventas upes baseinu apgabalu apsaimniekošanas plānos un plūdu riska pārvaldības plānos 2022.–2027. gadam identificētajos prioritārajos zivju migrācijas šķēršļos. Atbalsts paredzēts atbilstoši valsts zinātniskā institūta "Pārtikas drošības, dzīvnieku veselības un vides zinātniskais institūts "BIOR"" tīmekļvietnē publicētajā zivju migrācijas šķēršļu datubāzē norādītajiem risinājumiem – šķēršļa nojaukšanai un upes atjaunošanai, šķēršļa daļējai nojaukšanai, transportbūves pārbūvei, lai nodrošinātu zivju migrāciju, aizvaru izņemšanai un mākslīgās straujteces izveidei, novadbūves pazemināšanai un mākslīgās straujteces izveidei, dabiskā zivju ceļa izveidei un tehniskā zivju ceļa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pasākuma "Zivju dzīvotņu kvalitātes uzlabošana" atbalsta saņemšanas nosacījumi, atbalsta pretendenti, publiskā atbalsta apmērs, pieteikšanās kārtība un iesniedzamie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regulas 2021/1139 10. pantā noteikto, atbalsts, kas tiek piešķirts no EJZAF, nav atsevišķi jāsaskaņo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atbilst regulas 2021/1139 14. panta 1. punkta "f" apakšpunktā ietvertajam konkrētajam mērķim "veicināt ūdens bioloģiskās daudzveidības un ekosistēmu aizsargāšanu un atjaunošanu" un regulas 2021/1139 25. panta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Iepriekšminētās atbalsta regulas noteic vispārējos principus, kas ietverami zivsaimniecības programmās, un tās savukārt tiek apstiprinātas Eiropas Komisijā. Vienkāršošanas princips, kas ieviests ar 2021. gadu, dalībvalstīm dod rīcības brīvību tiktāl, cik tas regulās nav noteikts kā aizliegums vai ierobežojums.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atbalsta pasākumu ieviešanas kārtība, iestādes, kas pieņem lēmumus, un kritēriji ir noteikti Ministru kabineta 2023. gada 7. marta noteikumos Nr. 113 "Valsts un Eiropas Savienības atbalsta piešķiršanas, administrēšanas un uzraudzības vispārējā kārtība lauku un zivsaimniecības attīstībai", tostarp saistībā ar valsts un Eiropas Savienības atbalsta piešķiršanu, administrēšanu un uzraudzību zivsaimniecības attīstībai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pamatsastāvdaļām ir Uzraudzības komiteja, kas izveidota, lai pieņemtu ar atbalstiem saistītus lēmumus. Uzraudzības komitejas pieņemtie lēmumi, kā arī apstiprinātie projektu atlases kritēriji atbalsta pasākumiem skatāmi šeit: https://www.zm.gov.lv/lv/uzraudzibas-komitejas-lemumi.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2021/1139 12. pants attiecas uz dalītā pārvaldībā īstenotu EJZAF atbalsta attiecināmību. Dalītā pārvaldība nozīmē to, ka par konkrētas programmas īstenošanu atbild gan Eiropas Komisija, gan dalībvalstu iestādes, t. i., ministrijas un publiskā sektora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tika sagatavota un Eiropas Komisijā iesniegta un 2023. gada 5. decembrī apstiprināta Latvijas programma zivsaimniecības attīstībai 2021.–2027. gadam, kura atbilst visiem pārējiem saistošiem ES tiesību aktiem un politikas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6. jūlija sēdes protokollēmumā 2021-MK.PROT-51#83 "Informatīvais ziņojums "Par Rīcības programmu zivsaimniecības attīstībai 2021.–2027. gadam"" noteikts pienākums sagatavot tiesību aktu projektus.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valsts pārvaldes iestādes, zinātniskie institūti, zivju migrācijas šķēršļu īpašnieki vai lietotāji, biedrības, Latvijas plānošanas reģioni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tiesiskais regulējums attieksies uz atbalsta pretendentiem.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 valsts pārvaldes iestādes, zinātniskie institūti, zivju migrācijas šķēršļu īpašnieki vai lietotāji, biedrības, Latvijas plānošanas reģioni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11,50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Avots – Centrālās statistikas pārvaldes dati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iesnieguma informācijas aizpildīšanas laiks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Atbalsta pretendentu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iesnieguma un pārskata iesniegšana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veido projekta iesnieguma aizpildīšana, attiecīgās informācijas sagatavošana un pārskata iesniegšana.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233 333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233 333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233 333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233 333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233 333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233 333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233 333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233 333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333 333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333 333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333 333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333 333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333 333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333 333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333 333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333 333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EJZAF Programmu zivsaimniecības attīstībai 2021.–2027. gadam pasākumā "Zivju dzīvotņu kvalitātes uzlabošana" līdz 2029. gadam kopējais pieejamais finansējums ir 2 000 000 </w:t>
            </w:r>
            <w:r w:rsidR="00000000" w:rsidRPr="00000000" w:rsidDel="00000000">
              <w:rPr>
                <w:sz w:val="24"/>
                <w:i w:val="1"/>
                <w:rtl w:val="0"/>
              </w:rPr>
              <w:t xml:space="preserve">euro</w:t>
            </w:r>
            <w:r w:rsidR="00000000" w:rsidRPr="00000000" w:rsidDel="00000000">
              <w:rPr>
                <w:sz w:val="24"/>
                <w:rtl w:val="0"/>
              </w:rPr>
              <w:t xml:space="preserve">, t. sk. EJZAF finansējums (70 %) 1 400 000 </w:t>
            </w:r>
            <w:r w:rsidR="00000000" w:rsidRPr="00000000" w:rsidDel="00000000">
              <w:rPr>
                <w:sz w:val="24"/>
                <w:i w:val="1"/>
                <w:rtl w:val="0"/>
              </w:rPr>
              <w:t xml:space="preserve">euro</w:t>
            </w:r>
            <w:r w:rsidR="00000000" w:rsidRPr="00000000" w:rsidDel="00000000">
              <w:rPr>
                <w:sz w:val="24"/>
                <w:rtl w:val="0"/>
              </w:rPr>
              <w:t xml:space="preserve"> un valsts budžeta finansējums (30 %) 600 000 </w:t>
            </w:r>
            <w:r w:rsidR="00000000" w:rsidRPr="00000000" w:rsidDel="00000000">
              <w:rPr>
                <w:sz w:val="24"/>
                <w:i w:val="1"/>
                <w:rtl w:val="0"/>
              </w:rPr>
              <w:t xml:space="preserve">euro</w:t>
            </w:r>
            <w:r w:rsidR="00000000" w:rsidRPr="00000000" w:rsidDel="00000000">
              <w:rPr>
                <w:sz w:val="24"/>
                <w:rtl w:val="0"/>
              </w:rPr>
              <w:t xml:space="preserve">, ko plānots sadalīt vienādās daļās pa visiem sešiem uz atbalstu attiecināmajiem gadiem. Pasākums paredzēts, lai īstenotu 1. prioritātes "veicināt ilgtspējīgu zvejniecību un ūdens bioloģisko resursu atjaunošanu un saglabāšanu" mērķi, t. i., veicināt ūdens bioloģiskās daudzveidības un ekosistēmu aizsargāšanu un atjaunošanu.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pasākuma īstenošanai plānots izmaksāt no budžeta apakšprogrammas 66.10.00. "Maksājumu iestādes izdevumi Eiropas Jūrlietu, zvejniecības un akvakultūras fonda (EJZAF) projektu un pasākumu īstenošanai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Zemkopības ministrija normatīvajos aktos noteiktajā kārtībā pieprasīs no valsts pamatbudžeta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7. jūlija Regula (ES) 2021/1139, ar ko izveido Eiropas Jūrlietu, zvejniecības un akvakultūras fondu un groza Regulu (ES) 2017/1004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19. janvāra Īstenošanas regula (ES) 2022/79, ar ko nosaka Eiropas Parlamenta un Padomes Regulas (ES) 2021/1139 piemērošanas noteikumus attiecībā uz darbības līmeņa īstenošanas datu reģistrēšanu, nosūtīšanu un izklāstu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32022R2181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29. jūnija Deleģētā regula (ES) 2022/2181, ar ko Eiropas Parlamenta un Padomes Regulu (ES) 2021/1139 par Eiropas Jūrlietu, zvejniecības un akvakultūras fondu papildina attiecībā uz atbalsta pieteikumu nepieņemamības sākuma dienu un ilgumu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7. jūlija Regula (ES) 2021/1139, ar ko izveido Eiropas Jūrlietu, zvejniecības un akvakultūras fondu un groza Regulu (ES) 2017/1004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2021/1139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14. panta 1.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25.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2021/1139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2021/1060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2021/1060 64. panta 1. punkta "c" apakšpunkta "i" un "ii"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19. janvāra Īstenošanas regula (ES) 2022/79, ar ko nosaka Eiropas Parlamenta un Padomes Regulas (ES) 2021/1139 piemērošanas noteikumus attiecībā uz darbības līmeņa īstenošanas datu reģistrēšanu, nosūtīšanu un izklāstu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29. jūnija Deleģētā regula (ES) 2022/2181, ar ko Eiropas Parlamenta un Padomes Regulu (ES) 2021/1139 par Eiropas Jūrlietu, zvejniecības un akvakultūras fondu papildina attiecībā uz atbalsta pieteikumu nepieņemamības sākuma dienu un ilgumu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2022/2181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Vispārīga atsauce uz regulu 2022/2181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Pārtikas drošības, dzīvnieku veselības un vides zinātniskais institūts "Bior"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nevalstiskās organizācijas, Latvijas plānošanas reģioni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https://tapportals.mk.gov.lv/public_participation/30aaaf01-5f68-4ad4-8836-c41cab81aae3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noteikumu projekta virzīšanas publiskai apspriešanai tas bija nosūtīts vides aizsardzības nevalstiskajām organizācijām, Latvijas plānošanas reģioniem, pašvaldībām, valsts pārvaldes iestādēm un citiem interesentiem. 2023. gada 7. novembrī tika organizēta tiešsaistes diskusija, kurā tika uzklausīti priekšlikumi par sagatavoto noteikumu projektu, kas ņemti vērā, attiecīgi papildinot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publiskajā apspriešanā nodoto noteikumu projektu iebildumi un priekšlikumi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drošības, dzīvnieku veselības un vides zinātniskais institūts "Bior"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iesaistīto institūciju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institūcijas nav jāveido. Esošās institūcijas nav jāreorganizē.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atbalstu zivju migrācijas šķēršļu novēršanai vai negatīvās ietekmes samazināšanai Daugavas, Gaujas, Lielupes un Ventas upes baseinu apgabalu apsaimniekošanas plānos un plūdu riska pārvaldības plānos 2022.–2027. gadam identificētajos prioritārajos zivju migrācijas šķēršļos. Atbalsts paredzēts atbilstoši institūta "BIOR" tīmekļvietnē publicētajā zivju migrācijas šķēršļu datubāzē norādītajiem risinājumiem. Minētā datubāze izveidota, īstenojot Latvijas vides aizsardzība fonda finansēto projektu "Zivju migrācijas nodrošināšanas pasākumu plānošanai nepieciešamas datubāzes izveidošana".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23-TA-2955</w:t>
    </w:r>
    <w:r>
      <w:br/>
    </w:r>
    <w:r w:rsidR="00000000" w:rsidRPr="00000000" w:rsidDel="00000000">
      <w:rPr>
        <w:rtl w:val="0"/>
      </w:rPr>
      <w:t xml:space="preserve">Izdrukāts 30.07.2026. 00.10 - 2.0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23-TA-2955</w:t>
    </w:r>
    <w:r>
      <w:br/>
    </w:r>
    <w:r w:rsidR="00000000" w:rsidRPr="00000000" w:rsidDel="00000000">
      <w:rPr>
        <w:rtl w:val="0"/>
      </w:rPr>
      <w:t xml:space="preserve">Izdrukāts 30.07.2026. 00.10 - 2.0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anotācija_(ex_ante)_23-TA-2955.docx</dc:title>
</cp:coreProperties>
</file>

<file path=docProps/custom.xml><?xml version="1.0" encoding="utf-8"?>
<Properties xmlns="http://schemas.openxmlformats.org/officeDocument/2006/custom-properties" xmlns:vt="http://schemas.openxmlformats.org/officeDocument/2006/docPropsVTypes"/>
</file>