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13. septembra rīkojumā Nr. 591 "Par Valsts dzelzceļa tehniskās inspekcijas 2024.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2023.gada 13.septembra rīkojumā Nr. 591 “Par Valsts dzelzceļa tehniskās inspekcijas 2024.gada budžeta apstiprināšanu” (turpmāk- Projekts) izstrādāts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un Dzelzceļa likuma 33. 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dzelzceļa tehniskās inspekcijas (turpmāk- Inspekcija) 2024. gada budžeta izdevumus atbilstoši aktuālajai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2010. gada 1. janvāra Inspekcija ir budžeta nefinansēta valsts pārvaldes iestāde, kura tiek finansēta no publiskās lietošanas dzelzceļa infrastruktūras finansējuma saskaņā ar Dzelzceļa likuma 33. panta piekto daļu, kas noteic, ka Inspekcijai ik gadu no Dzelzceļa likuma 10. panta otrās daļas 1. un 2. punktā noteiktajiem finansēšanas avotiem piešķir finansējumu 1,79 procentu apmērā no kopējā šā likuma 10. panta otrās daļas 1. un 2. punktā minētā dzelzceļa infrastruktūras finansējuma apjoma, ko veido ieņēmumi no maksas par Dzelzceļa likuma 12.</w:t>
      </w:r>
      <w:r w:rsidR="00000000" w:rsidRPr="00000000" w:rsidDel="00000000">
        <w:rPr>
          <w:vertAlign w:val="superscript"/>
          <w:rtl w:val="0"/>
        </w:rPr>
        <w:t xml:space="preserve">1</w:t>
      </w:r>
      <w:r w:rsidR="00000000" w:rsidRPr="00000000" w:rsidDel="00000000">
        <w:rPr>
          <w:rtl w:val="0"/>
        </w:rPr>
        <w:t xml:space="preserve"> panta pirmajā daļā minēto minimālo piekļuves pakalpojumu kompleksu un ieņēmumi no tās valstij piederošās zemes nodošanas lietošanā par atlīdzību, uz kuras izvietota publiskās lietošanas dzelzceļa infrastruktūra (Dzelzceļa likuma 15. panta otrā daļa) un šis apjoms nedrīkst būt mazāks par finansējumu, kāds piešķirts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13. septembra rīkojumu Nr. 591 „Par Valsts dzelzceļa tehniskās inspekcijas 2024. gada budžeta apstiprināšanu” tika apstiprināts Inspekcijas ieņēmumu un izdevumu plāns 2024. gadam 1 082 001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grozījumus Inspekcijas 2024. gada budžetā, jo šobrīd Inspekcijas 2024. gada izdevumi tiek palielināti par 250 162 </w:t>
      </w:r>
      <w:r w:rsidR="00000000" w:rsidRPr="00000000" w:rsidDel="00000000">
        <w:rPr>
          <w:i w:val="1"/>
          <w:rtl w:val="0"/>
        </w:rPr>
        <w:t xml:space="preserve">euro</w:t>
      </w:r>
      <w:r w:rsidR="00000000" w:rsidRPr="00000000" w:rsidDel="00000000">
        <w:rPr>
          <w:rtl w:val="0"/>
        </w:rPr>
        <w:t xml:space="preserve">, izmantojot daļu no iepriekšējo gadu finanšu līdzekļu uzkrājuma. Aktuālais Inspekcijas 2024. gada ieņēmumu plāns veido 1 082 001 </w:t>
      </w:r>
      <w:r w:rsidR="00000000" w:rsidRPr="00000000" w:rsidDel="00000000">
        <w:rPr>
          <w:i w:val="1"/>
          <w:rtl w:val="0"/>
        </w:rPr>
        <w:t xml:space="preserve">euro</w:t>
      </w:r>
      <w:r w:rsidR="00000000" w:rsidRPr="00000000" w:rsidDel="00000000">
        <w:rPr>
          <w:rtl w:val="0"/>
        </w:rPr>
        <w:t xml:space="preserve"> un izdevumu plāns - 1 332 163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koriģēti Inspekcijas 2024. gada izdevumi – tie palielinās par 250 162 </w:t>
      </w:r>
      <w:r w:rsidR="00000000" w:rsidRPr="00000000" w:rsidDel="00000000">
        <w:rPr>
          <w:i w:val="1"/>
          <w:rtl w:val="0"/>
        </w:rPr>
        <w:t xml:space="preserve">euro</w:t>
      </w:r>
      <w:r w:rsidR="00000000" w:rsidRPr="00000000" w:rsidDel="00000000">
        <w:rPr>
          <w:rtl w:val="0"/>
        </w:rPr>
        <w:t xml:space="preserve">, izmantojot iepriekšējo gadu finanšu līdzekļu uzkrājumu (atlikums uz 2024. gada 1. janvāri ir 694 378 </w:t>
      </w:r>
      <w:r w:rsidR="00000000" w:rsidRPr="00000000" w:rsidDel="00000000">
        <w:rPr>
          <w:i w:val="1"/>
          <w:rtl w:val="0"/>
        </w:rPr>
        <w:t xml:space="preserve">euro</w:t>
      </w:r>
      <w:r w:rsidR="00000000" w:rsidRPr="00000000" w:rsidDel="00000000">
        <w:rPr>
          <w:rtl w:val="0"/>
        </w:rPr>
        <w:t xml:space="preserve">) atbilstoši Likuma par budžetu un finanšu vadību 6.</w:t>
      </w:r>
      <w:r w:rsidR="00000000" w:rsidRPr="00000000" w:rsidDel="00000000">
        <w:rPr>
          <w:vertAlign w:val="superscript"/>
          <w:rtl w:val="0"/>
        </w:rPr>
        <w:t xml:space="preserve">1</w:t>
      </w:r>
      <w:r w:rsidR="00000000" w:rsidRPr="00000000" w:rsidDel="00000000">
        <w:rPr>
          <w:rtl w:val="0"/>
        </w:rPr>
        <w:t xml:space="preserve"> panta piektajā daļā noteiktajam, ka budžeta nefinansētu iestāžu kārtējā gada līdzekļu atlikumu var izmantot nākamā gada izdevumu finansēšanai. Šobrīd Inspekcijas ieņēmumu un izdevumu aktuālais budžeta plāns 2024. gadam, kopā ar iepriekšējo gadu finanšu līdzekļu uzkrājumu veido 1 332 163 </w:t>
      </w:r>
      <w:r w:rsidR="00000000" w:rsidRPr="00000000" w:rsidDel="00000000">
        <w:rPr>
          <w:i w:val="1"/>
          <w:rtl w:val="0"/>
        </w:rPr>
        <w:t xml:space="preserve">euro</w:t>
      </w:r>
      <w:r w:rsidR="00000000" w:rsidRPr="00000000" w:rsidDel="00000000">
        <w:rPr>
          <w:rtl w:val="0"/>
        </w:rPr>
        <w:t xml:space="preserve">. Izdevumu palielinājums saistīts ar izdevumiem atlīdzībai saskaņā ar Valsts un pašvaldību institūciju amatpersonu un darbinieku atlīdzības likumā noteikto, tie palielinās par 199 278 </w:t>
      </w:r>
      <w:r w:rsidR="00000000" w:rsidRPr="00000000" w:rsidDel="00000000">
        <w:rPr>
          <w:i w:val="1"/>
          <w:rtl w:val="0"/>
        </w:rPr>
        <w:t xml:space="preserve">euro</w:t>
      </w:r>
      <w:r w:rsidR="00000000" w:rsidRPr="00000000" w:rsidDel="00000000">
        <w:rPr>
          <w:rtl w:val="0"/>
        </w:rPr>
        <w:t xml:space="preserve">. Izdevumi precēm un pakalpojumiem palielinās par 50 884 </w:t>
      </w:r>
      <w:r w:rsidR="00000000" w:rsidRPr="00000000" w:rsidDel="00000000">
        <w:rPr>
          <w:i w:val="1"/>
          <w:rtl w:val="0"/>
        </w:rPr>
        <w:t xml:space="preserve">euro</w:t>
      </w:r>
      <w:r w:rsidR="00000000" w:rsidRPr="00000000" w:rsidDel="00000000">
        <w:rPr>
          <w:rtl w:val="0"/>
        </w:rPr>
        <w:t xml:space="preserve">, kas saistāms ar telpu īres izmaksu palielināšanos, IT pakalpojumu izmaksu pieaugumu un nepieciešamajiem kiberdrošības pasākumiem, lai tiktu nodrošināta datu droša uzglabāšana. Inspekcijas ieņēmumi 2024. gadā paliek bez izmaiņām - 1 082 001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darbības stratēģija 2023. -2026. gadam pieejama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https://www.vdzti.gov.lv/lv/strategijas?utm_source=https%3A%2F%2Fwww.google.com%2F</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Satiksmes ministrija un 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24-TA-1461</w:t>
    </w:r>
    <w:r>
      <w:br/>
    </w:r>
    <w:r w:rsidR="00000000" w:rsidRPr="00000000" w:rsidDel="00000000">
      <w:rPr>
        <w:rtl w:val="0"/>
      </w:rPr>
      <w:t xml:space="preserve">Izdrukāts 29.07.2026. 21.50 - 3.0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24-TA-1461</w:t>
    </w:r>
    <w:r>
      <w:br/>
    </w:r>
    <w:r w:rsidR="00000000" w:rsidRPr="00000000" w:rsidDel="00000000">
      <w:rPr>
        <w:rtl w:val="0"/>
      </w:rPr>
      <w:t xml:space="preserve">Izdrukāts 29.07.2026. 21.50 - 3.0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anotācija_(ex_ante)_24-TA-1461.docx</dc:title>
</cp:coreProperties>
</file>

<file path=docProps/custom.xml><?xml version="1.0" encoding="utf-8"?>
<Properties xmlns="http://schemas.openxmlformats.org/officeDocument/2006/custom-properties" xmlns:vt="http://schemas.openxmlformats.org/officeDocument/2006/docPropsVTypes"/>
</file>