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nekustamā īpašuma ierakstīšanu zemesgrāmatās""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 tiek nostiprināts, ka dažādi būvniecības procesā izdoti dokumenti  var būt par pamatu ierakstam zemesgrāmatā, ja no tā gūstams apstiprinājums, ka institūcija, kura pilda būvvaldes funkcijas, veikusi būvdarbu tiesiskuma kontroli. Ja būvniecības process neparedz šādas informācijas atspoguļošanu dokumentā, par dokumentu, kas  var būt par pamatu ierakstam zemesgrāmatā, var kalpot tehniskiem līdzekļiem sagatavots dokuments, kas apliecina būves tiesisku iegūšanu, un kas apliecināts ar Būvniecības informācijas sistēmas kvalificētu elektronisks zīmogs.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Civiltiesiskā apgrozībā  nonāk tādas ēkas (būves), kā arī dzīvokļa īpašumi, pār kuriem īstenota būvdarbu tiesiskuma kontrole, nodrošinot labticīgu ieguvēju  aizsardzību. Satversmes 105. pantā noteiktās tiesības uz īpašumu ir personas pamattiesības, kuru aizsardzībai un īstenošanai ir liela nozīme ne vien personas eksistences nodrošināšanā, bet arī valsts un sabiedrības labklājības uzturēšanā. Satversmes 105. pants paredz valsts pienākumu pieņemt tādus likumus, kas nodrošinātu šo tiesību aizsardzību.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ierakstīšanu zemesgrāmatās" 3. pants noteic, ka nekustamais īpašums zemesgrāmatā ierakstāms, pamatojoties uz dokumentu, kas apliecina nekustamā īpašuma tiesisku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1.daļas 16.punktu pašvaldības autonomā funkcija ir nodrošināt ar būvniecības procesu saistīta administratīvā procesa tiesiskumu. Šāds regulējums cita starpā sasaucas ar Būvniecības likuma 7.panta pirmās daļas 1.punkta a) apakšpunkta regulējums (šobrīd spēkā esošā redakcija noteic, ka likuma izpildei vietējā pašvaldība nodrošina ar būvniecības procesu saistītā administratīvā procesa (turpmāk — būvniecības administratīvais process) tiesiskumu. (sk. arī 2021.gada 15.aprīļa likumu “Grozījumi Būvniecības likumā” anotācijā uzsvērts, ka “ar grozījumiem Būvniecības likuma 7.panta pirmās daļas 1.punktā pēc savas būtības netiek mainīta pašvaldības kompetence. http://titania.saeima.lv/LIVS13/saeimalivs13.nsf/0/B723945BD75B42CCC22585040051B820?OpenDocument).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sistēmisko tiesību normas interpretācijas metodi, ieraksti par būvi izdarāmi uz tāda dokumenta pamata, no kura ir gūstama pārliecība par pašvaldības būvvaldes vai normatīvajos aktos noteiktajos gadījumos citas atbildīgās iestādes īstenoto kompetenci būvniecības procesa uzraudzības realizācijā, tostarp, piemēram, konstatējot, vai konkrētajā gadījumā izpildās tie normatīvajos aktos noteiktie kritēriji, atbilstoši kuram īstenojams būvniecības process un atkarībā no būvniecības procesa, vai  konkrētajā gadījumā par dokumentu, kas kalpo kā apliecinājums būves tiesiskai iegūšanai, ir uzskatāms akts par būves nodošanu ekspluatācijā vai arī, piemēram, paskaidrojuma raksts pirmās grupas būves gadījumā, kurā cita starpā ir veikts būvvaldes apstiprinājums būvdarbu pabeigšanai vai cits būvniecības procesa ietvaros izdots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noteikumu Nr. 529 “Ēku būvnoteikumi”  (turpmāk – Ēku būvnoteikumi) 7.1 </w:t>
      </w:r>
      <w:r w:rsidR="00000000" w:rsidRPr="00000000" w:rsidDel="00000000">
        <w:rPr>
          <w:vertAlign w:val="superscript"/>
          <w:rtl w:val="0"/>
        </w:rPr>
        <w:t xml:space="preserve">3</w:t>
      </w:r>
      <w:r w:rsidR="00000000" w:rsidRPr="00000000" w:rsidDel="00000000">
        <w:rPr>
          <w:rtl w:val="0"/>
        </w:rPr>
        <w:t xml:space="preserve">., 7.1 </w:t>
      </w:r>
      <w:r w:rsidR="00000000" w:rsidRPr="00000000" w:rsidDel="00000000">
        <w:rPr>
          <w:vertAlign w:val="superscript"/>
          <w:rtl w:val="0"/>
        </w:rPr>
        <w:t xml:space="preserve">4</w:t>
      </w:r>
      <w:r w:rsidR="00000000" w:rsidRPr="00000000" w:rsidDel="00000000">
        <w:rPr>
          <w:rtl w:val="0"/>
        </w:rPr>
        <w:t xml:space="preserve">. un 7.1 </w:t>
      </w:r>
      <w:r w:rsidR="00000000" w:rsidRPr="00000000" w:rsidDel="00000000">
        <w:rPr>
          <w:vertAlign w:val="superscript"/>
          <w:rtl w:val="0"/>
        </w:rPr>
        <w:t xml:space="preserve">5</w:t>
      </w:r>
      <w:r w:rsidR="00000000" w:rsidRPr="00000000" w:rsidDel="00000000">
        <w:rPr>
          <w:rtl w:val="0"/>
        </w:rPr>
        <w:t xml:space="preserve"> apakšpunkts noteic, ka paziņojumi par būvniecību iesniedzami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vai trešās grupas ēkas vai tās daļas vienkāršotu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ailu (piemēram, logu, durvju, lūku, inženiertīklu šahtu vai šķērsojumu) pirmās grupas ēkās, otrās grupas viena dzīvokļa dzīvojamās ēkās, palīgēkās vai lauku saimniecības nedzīvojamās ēkas nesošajās konstrukcijās jauna būvniecību (izņemot jaunu būvniecību ēkas ielas fasādē), pārbūvi vai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pirmās grupas ēkas nojaukšanu vai otrās grupas palīgēkas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palīgēkas (mazēkas) jauna būvniecību vai novietošanu.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vispārīgi šādos gadījumos institūcija, kura pilda būvvaldes funkcijas, pēc būtības neīsteno pārbaudi par būvdarbu tiesiskuma kontroli, proti, netiek veikta pārbaude, vai ievēroti būvniecības procesa ierobežojošie nosacījumi, kā arī vai paziņojumi par būvniecību iesniegti par tādu būvju būvniecību uz kuriem attiecināma paziņojuma par būvniecību iesniegšanas procedūra. Līdz ar to, nosakāms, ka gadījumos, kad būvniecības procesa ietvaros mainās īpašuma tiesību apjoms (objektu līmenī), zemesgrāmatā īpašuma tiesības uz tādām  ēkām (būvēm) un dzīvokļa īpašumiem, kur izmaiņu pamats nav būvvaldes izdots dokuments, bet pašas privātpersonas (bieži vien praksē – ieinteresētās personas) pēc būtības vienpersoniski deklarētas ziņas, ir nostiprināmas, ja no dokumentiem gūstams apstiprinājums, ka institūcija, kura pilda būvvaldes funkcijas, veikusi būvdarbu tiesiskuma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normatīvi, aplūkojot kopsakarā gan Ēku būvnoteikumu 7.1 punktu, gan Ministru kabineta noteikumu 2014.gada 19.augustā Nr.500 "Vispārīgie būvnoteikumi" pielikumā minēto būvju iedalījumu grupās atkarībā no būvniecības sarežģītības pakāpes un iespējamās ietekmes uz cilvēku dzīvību, veselību un vidi, ir  mēģināts rast līdzsvaru identificējot tos būvniecības procesa ietvaros īstenojamos procesus, kuri atkarībā no būves sarežģītības un iespējamās ietekmes uz cilvēku dzīvību, veselību un vidi, var tikt vienkāršoti. (https://likumi.lv/ta/id/269069-visparigie-buvnoteikumi). Tajā pašā laikā nepastāvot tiešai kompetentās iestādes iesaistei būvniecības rezultāta kontrolē (izvērtējot, vai ievēroti būvniecības procesam izvirzītie nosacījumi, paziņojums iesniegts par būvi, kas atbilst noteiktajiem izņēmumiem u.t.t.) pastāv risks, ka zemesgrāmatā īpašuma tiesības tiek nostiprinātas uz tādām ēkām (būvēm), dzīvokļa īpašumiem, kuru ierakstīšana nav pieļaujama atbilstoši Zemesgrāmatu likuma 77.panta ceturtajam punktam (dokumentos nav kas acīmredzami pretlikumīga). Jāatzīmē, ka atbilstoši Ēku būvnoteikumiem paziņojumi par būvniecību var tikt iesniegti par pirmās grupas ēkas nojaukšanu vai otrās grupas palīgēkas nojaukšanu, palīgēkas (mazēkas) jaunu būvniecību. Šādos gadījumos būvniecības rezultātā mainās zemesgrāmatas nodalījumā ierakstītā nekustamā īpašuma apjoms.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praksei paziņojumi tiek iesniegti, piemēram, par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divu stāvu dzīvojamā mājā esošajiem dzīvokļa īpašumiem, to  savstarpēju atdalīšanu, izveidojot jaunus dzīvokļus, vai daļu no dzīvokļa īpašuma, pievienot blakus esošajam dzīvokļa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sešu stāvu dzīvojamā mājā esošo telpu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mansarda izbūvēšanu dzīvojamā mājā (pieci dzīvokļi), kas secīgi rada kopīpašuma domājamās daļas izmaiņas, kur nepieciešama visu dzīvokļa īpašuma īpašnieku piekrišanas. Paziņojumu par būvniecību iesniedz mansarda “ieguvējs”.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piecu stāvu dzīvojamā mājā esošajiem dzīvokļa īpašumiem, to savstarpēju atdalīšanu, daļu no dzīvokļa īpašuma (īpašnieks -persona A), pievienojot blakus esošajam dzīvokļa īpašumam (īpašnieks - persona B). Paziņojumu iesniedzis tikai īpašnieks persona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Konkrētajos gadījumos pārbūves rezultātā mainās zemesgrāmatas nodalījumā jau ierakstīta kadastra objekta raksturlielums, kas “iziet” ārpus nekustamā īpašuma kā hipotekārās vienības robežām.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likumā un Civillikumā lietotais jēdziens „nekustams īpašums” ir nesaraujami saistīts ar nostiprinātajām tiesībām, proti, zemesgrāmatā kā tiesību reģistrā vienlaikus ar nekustamā īpašuma ierakstīšanu tiek nostiprinātas arī tiesības uz to. Zemesgrāmatas noteiktības princips paredz, ka zemesgrāmatā ierakstītam nekustamajam īpašumam (to sastāva veidojošiem objektiem) ir jābūt noteiktiem, proti, tiesības nenostiprina uz abstraktiem objektiem. Nekustamais īpašums nav atrauts no to veidojošiem objektiem. Nostiprinātā īpašuma tiesība, lietojuma tiesība, hipotēka attiecas uz nekustamā īpašuma sastāvā ietilpstošiem objektiem (piemēram, ēkām (būvēm), zemes vienībām, dzīvokļa īpašumu) un īpašnieka un trešo personu tiesību izlietošana attiecas uz katru no nekustamā īpašuma veidojošiem objektiem, kas kopumā veido nekustamo īpašumu kā civiltiesiskās apgrozības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nekustamā īpašuma sastāva izmaiņas ir vērtējamas ne tikai no būvniecības procesa un  kadastra objekta tehnisko datu aktualizācijas skatu punkta, bet arī tiem nosacījumiem, kurus izvirza zemesgrāmatu darbību regulējošie normatīvie akti, jo tajā nostiprinātiem principi - tādi, kā publiska ticamība, rakstveida process, piekrišanas princips ir vērsts uz labticīga ieguvēja aizsardzību. Minēto apsvērumu dēļ  likuma “Par nekustamā īpašuma ierakstīšanu zemesgrāmatās” 3.pantā noteikts, ka nekustamā īpašuma (ēkas, būves, dzīvokļa īpašums) tiek ierakstītas uz dokumentu, kas apliecina tā tiesisku iegūšanu. Tiesiskas iegūšanas aspekts, gadījumā, ja zemesgrāmatā tiek ierakstīta vai dzēsta ēka (būve), kā arī iegūts dzīvokļa īpašums, tiek saistīts ar apstākli, ka tiek pievienots kompetentās iestādes izsniegts publisks dokuments, no kura secināms, ka tā īstenojusi būvdarbu tiesiskuma kontroli. Šādas prasības nepieciešamība izriet no materiālās tiesību normām, kuras nosaka zemesgrāmatu ieviešanas un funkcionēšanas pamatu. Saskaņā ar Civillikuma 993. un 994.pantu zemesgrāmatu ierakstiem ir konstitutīvas sekas, jo no to izdarīšanas ir atkarīga lietu tiesību nodibināšana un juridiskā fakta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12. panta trešās daļas 1. punkts noteic, ka būvvalde nodrošina būvniecības administratīvā procesa tiesiskumu, tai skaitā veic būvdarbu administratīvo prasību ievērošanas kontroli un pieņem būves ekspluatācijā. Būvniecības likuma 5. panta pirmās daļas 1. un 2. punktā ir ietverts pilnvarojums Ministru kabinetam izdot vispārīgos būvnoteikumus un speciālos būvnoteikumus, tomēr no šā pilnvarojuma Ministru kabinetam neizriet, ka būvvalde varētu nepildīt Būvniecības likuma 12. pantā noteiktos pienākumus un to pildīšanu paredzēt privātpersonai. Proti, Būvniecības likuma 12. pantā noteikto būvvaldes pienākumu izpildi nevar aizstāt ar regulējumu par privātpersonas sagatavotu deklarāciju v.tml. dokumentu, jo šāds regulējums neatbilst Būvniecības likuma 5. panta pirmās daļas 1. un 2. punktā un 12.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Nonākot civiltiesiskā apgrozībā ēkām (būvēm), dzīvokļa īpašumiem, pār kuriem nav īstenota būvdarbu tiesiskuma kontrole, atbilstoši Civillikumā (arī Būvniecības likumā) noteiktajam atbildības sadalījumam uz labticīgo ieguvēju gulstos vēlāk konstatēto trūkumu novēršana. Lai arī ieguvējs var celt zaudējuma prasību pret atsavinātāju, tomēr nav pieļaujama situācija, ka uz labticīgu ieguvēju tiktu pārnesta tādu jautājumu risināšana, kuri nebūtu radušies (būtu uzdoti novērst nekustamā īpašuma atsavinātājam), ja jau sākotnējā procesā tiktu īstenota būvdarbu tiesiskuma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zemesgrāmatu rakstveida procesa izriet, ka nostiprinājuma lūgumam (iesniegumam) pievienojami tādi dokumenti, lai no tiem tiesnesis varētu ticami pārliecināties par attiecīgajiem apstākļiem, tas ir, tam jābalstās uz tādiem dokumentiem, kas izslēdz šaubas par pašu šo dokumentu īstumu un pierāda tajos izklāstītos faktus. Par šādiem dokumentiem kalpo publiskas personas izsniegti (izdoti) dokumenti, jo katras valsts iestādes un amatpersonas dokuments, kas izdots tās kompetences ietvaros, ir publisks akts un kā tāds tas kalpo kā pierādījums tajā apliecinātajiem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regulējums, proti, būvvaldes funkcijas attiecībā uz būvniecības procesa tiesiskuma kontroli ne vienmēr izpaužas lēmuma pieņemšanā. Būvniecības regulējumā ir ieviesta jauna būvniecības procesa forma - paziņojums par būvniecību, šajā gadījumā, ņemot vērā būvdarbu raksturu, būvniecības process ir tiesisks arī bez būvvaldes aktīvās darbības. Savukārt, par pamatu ierakstam zemesgrāmatā var kalpot tehniskiem līdzekļiem sagatavots dokuments, kas apliecina būves tiesisku iegūšanu, un kas apliecināts ar Būvniecības informācijas sistēmas kvalificētu elektronisks zīmogs.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pēc publiska dokumenta izpilde rada pamatu tiesību aizsardzībai, zemesgrāmatu drošībai un uzticībai, kā arī civiltiesiskās apgrozības stabilitātei.  tādējādi, reaģējot uz izmaiņām būvniecības procesu regulējošajos normatīvajos aktos, būves ierakstīšanas pamats nav tikai akts par ēkas (būves) pieņemšanu ekspluatācijā, bet arī, piemēram, paskaidrojuma raksts ar būvvaldes atzīmi par būvdarbu pabeigšanu. Tādējādi tiesiskās skaidrības nodrošināšanas nolūkos likuma “Par nekustamā īpašuma ierakstīšanu zemesgrāmatās” 17.panta trešajā punktā, 28. panta otrajā punktā,  36.panta otrajā punktā  un 45.pantā uzsverams, ka būvniecības procesā izdoti dokumenti  var būt par pamatu ierakstam zemesgrāmatā, ja no tā gūstams apstiprinājums, ka institūcija, kura pilda būvvaldes funkcijas, veikusi būvdarbu tiesiskuma kontroli. Savukārt, ja būvniecības process neparedz šādas informācijas atspoguļošanu dokumentā, šāds dokuments var būt par pamatu ierakstam zemesgrāmatā, ja tam tiek pievienots institūcijas, kura pilda būvvaldes funkcijas, dokuments – apstiprinājums, ka veikta būvdarbu tiesiskuma kontrole. Piemēram, paziņojums par būvniecību var būt  par pamatu ierakstam zemesgrāmatā, ja tam tiek pievienots institūcijas, kura pilda būvvaldes funkcijas, dokuments – apstiprinājums, ka veikta būvdarbu tiesiskuma kontrole.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veidojusies situācija it īpaši attiecībā uz t.s. denacionalizētajām mājām, kā arī tām, kas privatizētas pa pajām, ka zemesgrāmatā ir ierakstīti dzīvokļa īpašumi, kuru domājās daļas noteiktas līgumslēdzējiem brīvi vienojoties, neizsakot atsevišķā īpašuma platības attiecību pret  visu dzīvojamā mājā esošo atsevišķo īpašumu kopējo platību, piemēram, 15/100 vai 15/1000 un tamlīdzīgi. Piemēram, dzīvokļa īpašums ar kopīpašuma domājamo daļu 15/1000 pārbūves rezultātā sadalās divās telpās, kur jaunajiem dzīvokļiem kopīpašuma domājamā daļa ir 7/1000 un 8/1000. Tādējādi var būt arī gadījumi, kad pārbūves rezultātā mainās kopīpašuma domājamās daļas skaitītājs, bet saucējs nemainās. Tad pārbūve skar tikai šos divus dzīvokļus, bet neietekmē pārējo dzīvojamo māju (tās koplietošanas telpas).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šādā gadījumā veidojas jauns civiltiesiskās apgrozības objekts, uz to ir vienādā mērā attiecināmas prasības par šāda objekta būvdarbu tiesiskuma kontroli. Līdz ar to, ar likumprojektu tiek uzsvērts, ka ja būvniecības procesa ietvaros pārbūves rezultātā izveido jaunu dzīvokļa īpašumu, dzīvokļa īpašums ierakstāms zemesgrāmatā pamatojoties uz par būvniecības kontroli atbildīgās institūcijas apstiprinātu dokumentu, kas apliecina, ka tā veikusi būvniecības procesa kontroli un tiesiskuma izvērtējumu.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attīstoties informācijas tehnoloģiju iespējām, kā arī funkciju izpildei nepieciešamo informāciju iestāžu sadarbības ietvaros, iegūstot  tiešsaistes datu režīmā, pastāv iespēja optimizēt iestādes procesus. Balstoties uz Būvniecības informācijas sistēmā iestrādātām loģiskām kontrolēm, automatizētā vai pusautomatizētā veidā varētu tikt veikta būvniecības tiesiskuma kontrole. Piemēram, Būvniecības informācijas sistēmu pilnveidojot, iestrādājot loģiskās kontroles, tajā skaitā, kontroles, kas tiktu īstenotas šķeļot dažādu Valsts informācijas sistēmās – Apgrūtināto teritoriju informācijas sistēmas, Nekustamā īpašuma valsts kadastra informācijas sistēmas, kā arī ģeotelpiskās informācijas sistēmas, esošos datus, automatizētā veidā varētu tikt gūta pārliecība par būvdarbu tiesiskumu. Tāpat  Būvniecības informācijas sistēmā būtu iestrādājamas kontroles, atbilstoši kurām tiktu veikta pārbaude par attiecīgās ēkas (būves) atbilstību noteiktajiem kritērijiem, lai normatīvajos aktos noteiktā paziņošanas kārtība varētu tikt attiecināta. Īstenoto kontroļu rezultātā, paziņojums būtu papildināms ar atzīmi, ka ir veikta kontrole par būvdarbu tiesiskumu.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Zemesgrāmatu likuma pārejas noteikumu 25.punkts paredz, ka līdz dienai, kad stājas spēkā grozījumi Elektronisko dokumentu likumā, kas nosaka, ka elektroniskais zīmogs izmantojams arī kā elektroniskā dokumenta juridiskā spēka rekvizīts, elektroniskais dokuments, kura autors ir būvvalde,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juridiskā spēka likuma 4. pants noteic, ka likumā var paredzēt gadījumus, kad paraksts nav obligāts rekvizīts, lai dokumentam būtu juridisks spēks. Saskaņā ar Būvniecības likuma 24. panta desmito daļu personas parakstītie strukturētie dati un veiktās darbības Būvniecības informācijas sistēmā ir saistošas personai, kura tās ir veikusi, kā arī citām personām, kuras ir saistītas ar būvniecības procesu, un tās var izmantot tiesību īstenošanai un likumisko interešu aizstāvībai. Tādējādi Būvniecības likumā noteiktais regulējums nav pretrunā Elektronisko dokumentu likumā un Dokumentu juridiskā spēka likumā noteiktajām prasībām, kas izvirzītas, lai dokumentam būtu juridisks spēks. Līdz ar to, izdrukām no Būvniecības informācijas sistēmas ir juridisks spēks. Fakts, ka konkrētajā gadījumā tiek izmantots elektroniskais zīmogs, paaugstina drošības prasības, turklāt jāatzīmē, ka rajona (pilsētas) tiesa minētos dokumentus  saņems tiešsaistē, izslēdzot šo izdruku aprites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28. jūlija noteikumu Nr. 438 "Būvniecības informācijas sistēmas noteikumi" (turpmāk – Būvniecības informācijas sistēmas noteikumi) 121. punktu elektroniskās parakstīšanas rīks apliecina konkrētā sistēmas lietotāja manipulācijas ar datu kopu, laiku, kad veiktas manipulācijas ar datu kopu, kā arī fiksē datus, kas ļauj pārliecināties, ka datu kopa nav mainīta kopš tās parakstīšanas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paplašināmas iespējas, kādā veidā rajona (pilsētas) tiesa var gūt pārliecību pār būvdarbu tiesiskuma kontroli. Piemēram, balstoties uz strukturētām datu kopām minētā informācija, kopā ar ēkas (būves) datiem varētu tikt ietverta paziņojumā un apzīmogota ar kvalificētu e-zīmogu. Tādējādi tehniskiem līdzekļiem tiktu sagatavots dokuments, kas apliecina būves tiesisku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60. panta otrajā daļā nostiprināts vispārējs izņēmums, kad iesniegtajam nostiprinājuma lūgumam (iesniegumam) nav nepieciešams zvērināta notāra vai bāriņtiesas apliecinājums. Gadījumā, ja nostiprinājuma lūguma pamatā ir administratīvais akts vai kāds cits valsts vai pašvaldības izdots dokuments, tad nekustamā īpašuma īpašnieku parakstiem nav nepieciešams zvērināta notāra vai bāriņtiesas apliecinājums, ja minētā nekustamā īpašuma īpašnieks nostiprinājuma lūgumu (iesniegumu) rajona (pilsētas) tiesai iesniedz personiski vai tas ir parakstīts ar drošu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izstrādes ietvaros analizēta iespēja, ka iesniedzot zvērināta notāra vai bāriņtiesas apliecinātu nostiprinājuma lūgumu, ēkas (būves), kā arī dzīvokļa īpašumi varētu tikt ierakstīti zemesgrāmatā uz privāta dokumenta pamata, piemēram, paziņojums par būvniecību, kam netiek pievienots dokuments, no kura secināms, ka tā īstenojusi būvdarbu tiesiskuma kontroli. Tomēr šajā gadījumā - pēc būtības netiek izslēgti augstāk minētie riski attiecībā uz labticīgu ieguvēju aizsardzību, kuri ir nesamērīgi. Šo risku mazināšana būtu iespējama, ja  uz zvērinātu notāru gultos jauna pienākumu izpilde pēc būtības uzņemoties institūcijas, kura pilda būvvaldes funkcijas. Šo pienākumu izpilde būtu saistāma ar nepieciešamo mācību nodrošināšanu, sistēmu pielāgošanu piekļuves nodrošināšanai Būvniecības informācijas sistēmā  un citiem ar funkciju pārdali saistītu jautājumu risināšana.  Līdz ar to, nolūkā izvairīties no kompetences sadrumstalošanas un nepieciešamo resursu patēriņa viedokļa, nav samērīgi daļu no pienākumiem, kas saistīti ar būvdarbu tiesiskuma kontroli, pārnest uz zvērinātiem notāriem un sadrumstalot pakalpojuma sniegšanas procesu privātpersonai.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pilda būtisku lomu saimnieciskās darbības un uzņēmējdarbības nodrošināšanā un attīstībā. Efektīvs un labticīga ieguvēja aizsargājošs tiesību nostiprināšanas process ir nozīmīgi faktori, kas veicina investīciju piesaisti, pilnveido uzņēmējdarbības vidi. Ņemot vērā, Būvniecības likumā noteikto kompetenci, personas vēršanās, lai saņemtu apliecinājumu, ka tā veikusi būvdarbu tiesiskuma kontroli, ir ar būvniecības procesu saistītā administratīvā procesa tiesiskuma nodrošināšanas daļa, kas nevar radīt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un tiesību sistēma ir tiesību normu, principu un prakses savstarpēji vienota, organizatoriski un saturiski saskaņota sistēma. Līdz ar to, likuma “Par nekustamā īpašuma ierakstīšanu zemesgrāmatās” 17., 25. un 36.pantā minētais atvērtais formulējums – cits dokuments, kas apliecina ēku (būvju) tiesisku iegūšanu, nav skatāms atrauti no vispārējām dokumentam, uz kā pamata ēkas (būves) ierakstāmas zemesgrāmatā, izvirzītajām prasībām. Vēršam uzmanību, ka likuma “Par nekustamā īpašuma ierakstīšanu zemesgrāmatās” 17., 25. un 36.pantā minētie dokumenti ir vai nu noteiktā kārtībā noslēgti darījumi vai arī publiskas iestādes izdots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Nostāju, ka ēkas (būves) ieraksta uz publiska dokumenta pamata pamato, likuma “Par nekustamā īpašuma ierakstīšanu zemesgrāmatās” 36.panta trešajā daļā noteiktā papildu iespēja ēkas (būves) ierakstīt uz valsts vai pašvaldību iestādes izdota apliecinājuma par ēkas (būves) atrašanās bilancē. Proti, analoģiska norma nav iekļauta piemēram, likuma “Par nekustamā īpašuma ierakstīšanu zemesgrāmatās” 25.pantā, neparedzot šādu tiesību juridiskām personām. Tādejādi, privātpersonas izdots dokuments nevar būt pamats ēkas (būves) ierakstīšanai zemesgrāmatā, attiecīgi arī paziņojums par būvniecību, ja tam nav pievienots institūcijas, kura pilda būvvaldes funkcijas, dokuments – apstiprinājums, ka veikta būvdarbu tiesiskuma kontrole, nevar būt  par pamatu ierakstam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“Par nekustamā īpašuma ierakstīšanu zemesgrāmatās” (redakcijā līdz 28.11.2014) noteica, ka zemesgrāmatā nav ierakstāmas ēkas (būves), kuru kadastrālās uzmērīšanas lietā ir uzrādītas patvaļīgas būvniecības pazīmes. Grozījumi likuma "Par nekustamā īpašuma ierakstīšanu zemesgrāmatās" 19. pantā, ar kuru tika izslēgta ietvertā norma tika izdarīti, ņemot vērā, ka ar Ministru kabineta 2011. gada 20. aprīļa rīkojumu Nr. 170 „Par Būvju kadastrālās uzmērīšanas procesa attīstības koncepciju” atbalstīja konkrēto koncepcijā piedāvāto risinājuma variantu, atceļot prasību par patvaļīgās būvniecības pazīmju noteikšanu būvju kadastrālās (tehniskās) uzmērīšanas procesā, sakārtojot būvniecības process, proti, to organizējot vienuviet. Šāds lēmums tika pieņemts, jo atbilstoši Pašvaldību likumā  noteiktajam viena no pašvaldības funkcijām ir  nodrošināt ar būvniecības procesu saistīta administratīvā procesa tiesiskumu . Būvniecības likumā ir noteikts, ka būvvalde ir pašvaldības institūcija, kas pārzina, kā arī kontrolē būvniecību attiecīgajā administratīvajā teritorijā. Būvniecības procesa uzraudzību administratīvā teritorijā veic pašvaldības izveidota iestāde . Tādejādi, līdz ar minētajām izmaiņām, nav pamats izdarīt secinājumu, ka likumdevējs ir atteicies no tā, ka attiecībā uz tiem gadījumiem, kad zemesgrāmatā tiek ierakstīta no jauna uzbūvēta ēka (būve), pār tās  būvniecības procesu, tajā skaitā, vai tajā nav veikta patvaļīga būvniecība, kompetentai iestādei nav jāveic attiecīga pārbaude.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nedz ēkas (būves) reģistrēšana Nekustamā īpašuma valsts kadastra informācijas sistēmā, nedz ēkas (būves) ierakstīšana zemesgrāmatā pati par sevi neizslēdz varbūtību, ka zemesgrāmatā ierakstītajā ēkā (būvē) vēlāk netiek veikta patvaļīga būvniecība. Tieslietu ministrijas ieskatā pašvaldībām noteiktā kompetence un piešķirtie tiesiskie instrumenti ir pietiekami, kas ļauj veikt būvniecības tiesiskuma uzraudzību arī pār zemesgrāmatā jau ierakstītām ēkām (būvēm) un gadījumā, ja esošais regulējums ir nepilnīgs, meklējami risināmi konstatētās problēmas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Jūrmalas valstpilsētas administrācijas 2023.gada 19.jūlija vēstulē Nr.14-1/1462 (adresēta gan Ekonomikas ministrijai, gan Tieslietu ministrijai) aktualizējusi jautājumu par tādu patvaļīgas būvniecības rezultātā radušos būvju legalizāciju, kuru būvdarbi veikti jau pēc 1993.gada 5.aprīļa (vispārīgi atzīts, ka līdz 05.04.1993. veikto būvdarbu tiesiskumu nepārvērtē, bet pārbauda vienīgi būves īpašumtiesības), it īpaši par tādām būvēm, kuras neatbilst materiālo tiesību normām (tostarp apbūves noteikumiem) un kuru legalizācija attiecīgi nav iespējama un tādēļ, ēkas (būves) ir nojaucamas. Jūrmalas valstpilsētas administrācijas minētajā vēstulē izteikts priekšlikums attiecībā uz būvju, kas patvaļīgas būvniecības rezultātā radītas pēc 1993. gada 5. aprīļa, ierakstīšanu zemesgrāmatā, vienlaikus ar īpašuma tiesību atzīšanu tiesas ceļā būtu piemērojams likuma “Par nekustamā īpašuma ierakstīšanu zemesgrāmatās” 25. pants, kas ļautu izvairīties no tādu patvaļīgi uzbūvētu būvju reģistrācijas zemesgrāmatā, kuru legalizācija nav iespējama. Tieslietu ministrijas ieskatā attiecīgais priekšlikums būtu konceptuāli atbalstāms. Tieslietu ministrija, pievienojas Jūrmalas valstpilsētas administrācijas paustajam nostājai, ka šāda kārtība ļautu gan efektīgāk sakārtot patvaļīgās būvniecības radīto seku novēršanu, gan, piemēram, pašam būves tiesiskajam valdītājam ļautu ietaupīt tā finanšu līdzekļus, kas citādi viņam būtu jātērē par nelegālās būves ierakstīšanu zemesgrāmatā un vēlāk – pēc būves nojaukšanas – par būves dzēšanu no attiecīgā zemesgrāmatas nodalījuma.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ir nepieļaujami virzīt tādu regulējumu,  kas paplašina identificētās problēmas mērogu.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Kriminālprocesa likuma pārejas noteikumu 84. punktā dots uzdevums Ministru kabinetam izstrādā un iesniegt Saeimai likumprojektu, kas paredz regulējumu publiskā reģistrā reģistrētas mantas labticīgā ieguvēja mantisko interešu aizsardzībai. Norādām, ka ar likumprojektu plānots novērst to gadījumu skaitu, kad zemesgrāmatā tiek ierakstītas spēkā esošo būvniecības procesu regulējošo normatīvajos aktos noteiktajām prasībām neatbilstošas ēkas, tādejādi aizsargājot labticīgu ieguvēju, kurš iespējams, iegūst tādu ēku, kura saskaņā ar noteiktajām prasībām nevar tikt legalizēta un ir nojaucama. Kā jau uzsvērts iepriekš, Tieslietu ministrijas ieskatā ir nepieņemami, ka uz labticīgu ieguvēju tiktu pārnesta tādu jautājumu risināšana, kuri nebūtu radušies (būtu uzdoti novērst nekustamā īpašuma atsavinātājam), ja jau sākotnējā procesā tiktu īstenota būvdarbu tiesiskuma kontrole.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tām fiziskām personām, kuras īsteno kādu no Ēku būvnoteikumu 7.1 punktā minētajiem būvniecības procesiem un secīgi pēc  tam vēlēsies nostiprināt īpašuma tiesības uz ēkām (būvēm), dzīvokļa īpašumiem.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tām juridiskām personām, kuras īsteno kādu no Ēku būvnoteikumu 7.1 punktā minētajiem būvniecības procesiem un secīgi pēc  tam vēlēsies nostiprināt īpašuma tiesības uz ēkām (būvēm), dzīvokļa īpašumiem.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publicēts atbilstoši sabiedriskās līdzdalības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Rajona (pilsētas) 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23-TA-1571</w:t>
    </w:r>
    <w:r>
      <w:br/>
    </w:r>
    <w:r w:rsidR="00000000" w:rsidRPr="00000000" w:rsidDel="00000000">
      <w:rPr>
        <w:rtl w:val="0"/>
      </w:rPr>
      <w:t xml:space="preserve">Izdrukāts 29.07.2026. 22.02 - 4.0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23-TA-1571</w:t>
    </w:r>
    <w:r>
      <w:br/>
    </w:r>
    <w:r w:rsidR="00000000" w:rsidRPr="00000000" w:rsidDel="00000000">
      <w:rPr>
        <w:rtl w:val="0"/>
      </w:rPr>
      <w:t xml:space="preserve">Izdrukāts 29.07.2026. 22.02 - 4.0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anotācija_(ex_ante)_23-TA-1571.docx</dc:title>
</cp:coreProperties>
</file>

<file path=docProps/custom.xml><?xml version="1.0" encoding="utf-8"?>
<Properties xmlns="http://schemas.openxmlformats.org/officeDocument/2006/custom-properties" xmlns:vt="http://schemas.openxmlformats.org/officeDocument/2006/docPropsVTypes"/>
</file>