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prioritārā pasākuma finansējuma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 likuma “Par valsts budžetu 2024. gadam un budžeta ietvaru 2024., 2025. un 2026. gadam” 54.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likumā “Par iedzīvotāju ienākuma nodokli” (24-TA-2298) un likumā “Par akcīzes nodokli” (24-TA-2236) un likumprojektam “Solidaritātes iemaksas likums” (24-TA-2381), nepieciešams veikt izmaiņas Valsts ieņēmumu dienesta (turpmāk – VID) informācijas sistēmās, lai nodrošinātu plānotās valsts budžeta ieņēmumu un nodokļu politikas izmaiņas ar 2025.gada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noteiktā finansējuma pārdale ir nepieciešama, lai VID 2024. gada budžeta izpildes procesā varētu novirzīt prioritārā pasākuma “Valsts ieņēmumu dienesta  IT sistēmu pielāgošana un komunikācijas kampaņa vispārējas deklarēšanas nodrošināšanai” neizlietoto finansējumu 413 995 </w:t>
      </w:r>
      <w:r w:rsidR="00000000" w:rsidRPr="00000000" w:rsidDel="00000000">
        <w:rPr>
          <w:i w:val="1"/>
          <w:rtl w:val="0"/>
        </w:rPr>
        <w:t xml:space="preserve">euro </w:t>
      </w:r>
      <w:r w:rsidR="00000000" w:rsidRPr="00000000" w:rsidDel="00000000">
        <w:rPr>
          <w:rtl w:val="0"/>
        </w:rPr>
        <w:t xml:space="preserve">apmērā VID informācijas sistēmu pielāgošanai saistībā ar nodokļu politikas pārskatīšanu 2025.-2027.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19. septembra sēdē izskatīja informatīvo ziņojumu “Par valsts budžeta ieņēmumu un nodokļu politikas pārskatīšanu 2025.–2027. gadā” (prot. Nr. 38, 1.§) un informatīvo ziņojumu “Par valsts budžeta likumprojektā  iekļaujamiem prioritārajiem pasākumiem 2025., 2026., 2027. un 2028. gadam” (prot. Nr. 38, 2.§), kā arī uzdeva Finanšu ministrijai veikt grozījumus likumā “Par iedzīvotāju ienākuma nodokli” (prot. Nr.38 1.§ 2.1.apakšpunkts) un grozījumus likumā “Par akcīzes nodokli” (prot. Nr.38 1.§ 2.4.apakšpunkts).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pamatojoties uz informatīvā ziņojuma “Par valsts budžeta likumprojektā iekļaujamiem prioritārajiem pasākumiem 2025., 2026., 2027. un 2028. gadam” 3.12. sadaļā noteikto, kā viens no kompensējošiem pasākumiem nepieciešamajam finansējumam prioritārajiem pasākumiem papildus fiskālajai telpai tika paredzēts izstrādāt likumprojektu “Solidaritātes iemaksas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likumprojekti tiek virzīti “Par valsts budžetu 2025. gadam un budžeta ietvaru 2025., 2026. un 2027. gadam” pavadošo likumprojektu pakotnē, kas stāsies spēkā ar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grozījumiem likumā “Par iedzīvotāju ienākuma nodokli” (24-TA-2298),likumā “Par akcīzes nodokli” (24-TA-2236)  un likumā “Solidaritātes iemaksas likums” (24-TA-2381) nodrošinātu plānotās valsts budžeta ieņēmumu un nodokļu politikas izmaiņas, ir jāveic izmaiņas VID informācijas sistēmās, tajā skaitā izmaiņas elektroniskajā algas nodokļa grāmatiņā, paziņojumos par fiziskajām personām izmaksātajām summām, pārskatā par izmaksām nerezidentiem un izmaiņas gada ienākumu deklarācijā un dabasgāzes akcīzes nodokļa deklarācijā.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budžetā prioritārā pasākuma “Valsts ieņēmumu dienesta  IT sistēmu pielāgošana un komunikācijas kampaņa vispārējas deklarēšanas nodrošināšanai” īstenošanai Finanšu ministrijas budžeta programmā 33.00.00 “Valsts ieņēmumu un muitas politikas nodrošināšana” tika paredzēts finansējums 413 995 </w:t>
      </w:r>
      <w:r w:rsidR="00000000" w:rsidRPr="00000000" w:rsidDel="00000000">
        <w:rPr>
          <w:i w:val="1"/>
          <w:rtl w:val="0"/>
        </w:rPr>
        <w:t xml:space="preserve">euro </w:t>
      </w:r>
      <w:r w:rsidR="00000000" w:rsidRPr="00000000" w:rsidDel="00000000">
        <w:rPr>
          <w:rtl w:val="0"/>
        </w:rPr>
        <w:t xml:space="preserve">(lēmums par prioritārā pasākuma priekšlikuma atbalstīšanu pieņemts Ministru kabineta 2023. gada 26. septembra sēdē (prot. Nr. 47 43.§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1. novembra sēdē noteica, ka likumprojektā “Par valsts budžetu 2024. gadam un budžeta ietvaru 2024., 2025. un 2026. gadam” Finanšu ministrijas budžeta programmā 33.00.00 “Valsts ieņēmumu un muitas politikas nodrošināšana” prioritārajam pasākumam “Valsts ieņēmumu dienesta  IT sistēmu pielāgošana un komunikācijas kampaņa vispārējas deklarēšanas nodrošināšanai” paredzēto finansējumu VID var izmantot pēc attiecīgo grozījumu likumā “Par iedzīvotāju ienākuma nodokli” pieņemšanas (prot. Nr.55 1.§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2024. gadam un budžeta ietvaru 2024., 2025. un 2026. gadam” 54. pantā noteiktajam, apropriācijas pārdali citiem mērķiem no prioritārajiem pasākumiem 2022.-2024.gadam, 2023.-2025.gadam un 2024.-2026. gadam piešķirtā finansējuma ir iespējams veikt, ja ir pieņemts attiecīgs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likumā “Par iedzīvotāju ienākuma nodokli” par vispārējās deklarēšanas ieviešanu netiek virzīti apstiprināšanai, Finanšu ministrija piedāvā novirzīt prioritārā pasākuma “Valsts ieņēmumu dienesta  IT sistēmu pielāgošana un komunikācijas kampaņa vispārējas deklarēšanas nodrošināšanai” neizlietoto finansējumu 413 995 </w:t>
      </w:r>
      <w:r w:rsidR="00000000" w:rsidRPr="00000000" w:rsidDel="00000000">
        <w:rPr>
          <w:i w:val="1"/>
          <w:rtl w:val="0"/>
        </w:rPr>
        <w:t xml:space="preserve">euro </w:t>
      </w:r>
      <w:r w:rsidR="00000000" w:rsidRPr="00000000" w:rsidDel="00000000">
        <w:rPr>
          <w:rtl w:val="0"/>
        </w:rPr>
        <w:t xml:space="preserve">apmērā, lai daļēji segtu izdevumus nodokļu politikas izmaiņu ieviešanai VID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izstrādes procesā atbilstoši Saeimā pieņemtajiem lēmumiem finansējums var tikt novirzīts citu ar nodokļu politikas izmaiņām saistīto normatīvo aktu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413 995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izmaiņu ieviešanai 2024.gadā VID informācijas sistēmās nepieciešamo izmaiņu darbietilpība novērtēta 793 404 </w:t>
            </w:r>
            <w:r w:rsidR="00000000" w:rsidRPr="00000000" w:rsidDel="00000000">
              <w:rPr>
                <w:sz w:val="24"/>
                <w:i w:val="1"/>
                <w:rtl w:val="0"/>
              </w:rPr>
              <w:t xml:space="preserve">euro </w:t>
            </w:r>
            <w:r w:rsidR="00000000" w:rsidRPr="00000000" w:rsidDel="00000000">
              <w:rPr>
                <w:sz w:val="24"/>
                <w:rtl w:val="0"/>
              </w:rPr>
              <w:t xml:space="preserve">apmērā, t.sk.:</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05"/>
              <w:gridCol w:w="963"/>
              <w:gridCol w:w="888"/>
              <w:gridCol w:w="1491"/>
              <w:tblGridChange w:id="0">
                <w:tblGrid>
                  <w:gridCol w:w="4305"/>
                  <w:gridCol w:w="963"/>
                  <w:gridCol w:w="888"/>
                  <w:gridCol w:w="14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informācijas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Darbietilpība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c/d cena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Summa,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184 494,75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sistēma (MAIS)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251 389,60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114 466,00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243 052,70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793 403,05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tajā skaitā no prioritārā pasākuma “Valsts ieņēmumu dienesta  IT sistēmu pielāgošana un komunikācijas kampaņa vispārējas deklarēšanas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413 995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plānoto nodokļu politikas pārskatīšanu 2025.-2027. gadā nepieciešamais finansējums 2024.gadā VID informācijas sistēmu pielāgošanai Finanšu ministrijas budžeta programmas 33.00.00 “Valsts ieņēmumu un muitas politikas nodrošināšana” ietvaros  413 995 </w:t>
      </w:r>
      <w:r w:rsidR="00000000" w:rsidRPr="00000000" w:rsidDel="00000000">
        <w:rPr>
          <w:i w:val="1"/>
          <w:rtl w:val="0"/>
        </w:rPr>
        <w:t xml:space="preserve">euro </w:t>
      </w:r>
      <w:r w:rsidR="00000000" w:rsidRPr="00000000" w:rsidDel="00000000">
        <w:rPr>
          <w:rtl w:val="0"/>
        </w:rPr>
        <w:t xml:space="preserve">apmerā tiks pārdalīts no prioritārā pasākuma “Valsts ieņēmumu dienesta  IT sistēmu pielāgošana un komunikācijas kampaņa vispārējas deklarēšanas nodrošināšanai”. Pārējais nepieciešamais finansējums VID informācijas sistēmu pielāgošanai, kā arī ieviesto izmaiņu uzturēšanai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skar Finanšu ministrijas resora budžetu (finansējuma pārdale izmaiņu veikšanai VID informāciju sistēmās).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24-TA-2651</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24-TA-2651</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anotācija_(ex_ante)_24-TA-2651.docx</dc:title>
</cp:coreProperties>
</file>

<file path=docProps/custom.xml><?xml version="1.0" encoding="utf-8"?>
<Properties xmlns="http://schemas.openxmlformats.org/officeDocument/2006/custom-properties" xmlns:vt="http://schemas.openxmlformats.org/officeDocument/2006/docPropsVTypes"/>
</file>