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Eiropas Savienības fondu 2021.-2027.gada plānošanas perioda vadības likuma 19.panta 13. un 6.punktu.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komersantu attīstībai nepieciešamā finansējuma piesaisti kapitāla tirgos, tādējādi paaugstinot komersantu starptautisko konkurētspēju, kā arī sekmējot investīcijas dzīvotspējīgos un inovatīvos uzņēmumos, ļaujot tiem straujāk augt un attīstīties.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divu gadu intensīva darba 2020. gada sākumā Ekonomikas ministrija sadarbībā ar Eiropas Rekonstrukcijas un attīstības banku, Finanšu ministriju, kā arī kapitāla tirgus ekspertiem izstrādāja jaunu, ES fondu līdzfinansētu programmu uzņēmējiem "Atbalsts mazo, vidējo komersantu finansējuma piesaistei kapitāla tirgos” (turpmāk - 3.1.1.3.pasākums). Tās mērķis ir veicināt Latvijas uzņēmumu attīstībai nepieciešamā finansējuma piesaisti kapitāla tirgos, tādējādi paaugstinot uzņēmumu vietējo un starptautisko konkurētspēju un vienlaikus attīstot kapitāla tirgu Latvijā. 3.1.1.3. pasākumam paredzētais finansējums sasniedza 1 miljonu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pasākums tika īstenota četrās atlases kārtās, kuru ietvaros tika saņemti 24 pieteikumi. Atbalsta pretendenti pārstāv dažādas nozares, tostarp ražošanu, tirdzniecību un finanšu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uzņēmumu interese būtiski pārsniedz iesniegto pieteikumu skaitu, par ko liecina kopumā vairāk kā 600 uzņēmēju un interesentu dalība ar minētā pasāli,a saistītajos informatīvajos pasākumos un semināros, pat neskatoties uz nenoteiktību, kādā uzņēmumiem ir nācies strādāt pēdējo divu gadu laikā. Attiecīgi, vairāki uzņēmumi nogaidīja ar lēmuma pieņemšanu par dalību 3.1.1.3.pasākumā gan neskaidrās globālās situācijas, gan privātu iemeslu dēļ, vienlaikus cerot uz programmas turpinājumu.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plānā 2021.-2023. gadam norādīts: Latvija ir starp tām valstīm, kur kapitāla tirgus attīstībā vēl ir liels potenciāls. Vērtējot pēc akciju tirgus kapitalizācijas pret Iekšzemes kopproduktu, Latvija ir pēdējā vietā starp ES valstīm, būtiski atpaliekot arī no kaimiņvalstīm. Tāpat arī 2023. gada 20.jūnija Ministru kabineta sēdes izskatītajā informatīvajā ziņojumā par “Prioritārie rīcības virzieni ekonomikas transformācijas īstenošanai” tika minēts, ka privātās investīcijas veido vien 17% IKP, bet mērķim būtu jābūt vismaz 23-25% no IKP. Tas parāda, ka Latvijas akciju tirgus attīstības jomā būtiski atpaliek no tā potenciāla, kas būtu atbilstošs mūsu ekonomikas attīstības līmenim. Lai veicinātu vietējo kapitāla tirgu, programma būtu jāturpina, kas nodrošinātu Latvijas ekonomikas stiprināšanu un veicinātu uzņēmumu pieejamību diversificētiem finansējuma avotiem, ņemot vērā zemo uzņēmumu kapitalizācijas līmeni, kas ierobežo arī aizdevumu izsniegšanu tālākai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finansējuma piesaiste kapitāla tirgos ir ilgtermiņa lēmums un realizācija aizņem salīdzinoši ilgu laiku, līdz ar to programmai un tās ietvaros pieejamajam līdzfinansējumam būtu jānodrošina esošās programmas pēctecība, jābūt pieejamai pastāvīgi ilgstošā laika periodā, ļaujot uzņēmumiem pieņemt lēmumu, sagatavot nepieciešamo dokumentāciju, nodrošināt nepieciešamo prasību ievērošanu un to īstenošanu paredzētajā periodā.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komersantu attīstībai nepieciešamā finansējuma piesaisti kapitāla tirgos, tādējādi paaugstinot komersantu starptautisko konkurētspēju, kā arī sekmējot investīcijas dzīvotspējīgos un inovatīvos uzņēmumos, ar Eiropas Savienības kohēzijas politikas programmas 2021.–2027.gadam 1.2.1. specifiskā atbalsta mērķa “Pētniecības un inovāciju kapacitātes stiprināšana un progresīvu tehnoloģiju ieviešana uzņēmumiem”1.2.1.3. pasākuma "Uzņēmuma atbalsts dalībai kapitāla tirgos" īstenošanas noteikumu projektu tiek paredzēts pasākums "Uzņēmuma atbalsts dalībai kapitāla tirgū" (turpmāk - 1.2.1.3. pasākums). 1.2.1.3. pasākums izstrādāts līdzīgi kā Eiropas Savienības struktūrfondu un Kohēzijas fonda 2014.-2020.gada perioda programmai "Atbalsts mazo, vidējo komersantu finansējuma piesaistei kapitāla tirgos” uzlabojot dažus nosacījumus, ņemot vērā iepriekšējā programmā gūto pieredzi. Ar inovāciju saprotot, ka tiek ieviestas inovācijas, piemēram, jauna vai būtiski uzlabotas preces, pakalpojuma vai procesa radīšana, vai kā piemēram tiek veikta sadarbība ar zinātniekiem vai pētnieciskajām organizācijām, lai attīstītu inovācijas šajā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pasākums ir turpinājums un izstrādāts līdzīgi kā darbības programmas "Izaugsme un nodarbinātība" 3.1.1. specifiskā atbalsta mērķa "Sekmēt mazo, vidējo komersantu izveidi un attīstību, īpaši apstrādes rūpniecībā un RIS3 prioritārajās nozarēs" 3.1.1.3. pasākums "Atbalsts mazo, vidējo komersantu finansējuma piesaistei kapitāla tirgos",  uzlabojot dažus nosacījumus, ņemot vērā iepriekšējā programmā gūto pieredzi.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instrumenta dizains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plānots komersantiem - komercreģistrā reģistrētām kapitālsabiedrībām, kas atbilst mazā un vidējā komersanta statusam saskaņā ar Eiropas Komisijas 2014. gada 17. jūnija Regulas (ES) Nr. 651/2014 ar ko noteiktas atbalsta kategorijas atzīst par saderīgām ar iekšējo tirgu, piemērojot Līguma 107. un 108. pantu (turpmāk – Komisijas regula Nr. 651/2014) I pielikuma 2. panta 1. punktu, vai  mazas vidējās kapitalizācijas sabiedrības, kas atbilst Eiropas Parlamenta un Padomes 2015.gada 25.jūnija Regulas (ES) 2015/1017 par Eiropas Stratēģisko investīciju fondu, Eiropas Investīciju konsultāciju centru un Eiropas Investīciju projektu portālu, ar ko groza Regulas (ES) Nr. 1291/2013 un (ES) Nr. 1316/2013 – Eiropas Stratēģisko investīciju fonds (turpmāk - Eiropas Parlamenta un Padomes regula Nr. 2015/1017) 2.pantam;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pasākumam plānotais finansējums ir 1 973 896 euro un atbalsts pasākuma ietvaros tiek sniegts granta veidā saskaņā ar Komisijas 2013. gada 18. decembra Regulu (ES) Nr. 1407/2013 par Līguma par Eiropas Savienības darbību 107. un 108. panta piemērošanu de minimis atbalstam (turpmāk – Komisijas regula Nr. 1407/2013).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ka atbildīgā iestāde pēc Eiropas Komisijas lēmuma par vidusposma pārskatu var ierosināt palielināt pasākumam pieejamo kopējo attiecināmo finansējumu līdz MK Noteikumu 5. punktā minētajam plānotajam kopējam attiecināmajam finansējuma apmēram. Attiecīgi ar MK noteikumu projektu tiek paredzēts, ka pēc Finanšu ministrijas sagatavotā vidusposma pārskata sagatavošanas, atbilstoši Vadības un kontrole sistēmas aprakstam, Ekonomikas ministrija veiks grozījumus šajā normatīvajā aktā, kas paredz palielināt pasākumam pieejamo kopējo attiecināmo finansējumu līdz MK Noteikumu 5. punktā minētajam plānotajam kopējam attiecināmajam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paredz nodrošināt atbalstu gan akciju, gan parāda vērstpapīru (obligāciju) emisijai.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finansējuma saņēmējiem ir jānodrošina sekmīga akciju iekļaušana AS “Nasdaq Riga” Baltijas Regulētajā tirgū (Baltijas Oficiālajā sarakstā vai Baltijas Otrajā sarakstā) vai Baltijas Alternatīvajā tirgū “First North” (First North Baltijas akciju saraksts) vai sekmīga parāda vērtspapīru iekļaušana AS “Nasdaq Riga” Baltijas Regulētajā tirgū – Baltijas parāda vērtspapīru sarakstā (Korporatīvie Parāda vērtspapīri) vai Alternatīvajā tirgū “First North” (First North Baltijas parāda vērtspapīru saraksts).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r w:rsidR="00000000" w:rsidRPr="00000000" w:rsidDel="00000000">
        <w:rPr>
          <w:b w:val="1"/>
          <w:rtl w:val="0"/>
        </w:rPr>
        <w:t xml:space="preserve"> sekmīgu akciju emisiju uzskata akciju emisiju vismaz 500 000 euro apmērā</w:t>
      </w:r>
      <w:r w:rsidR="00000000" w:rsidRPr="00000000" w:rsidDel="00000000">
        <w:rPr>
          <w:rtl w:val="0"/>
        </w:rPr>
        <w:t xml:space="preserve">, kas iekļauta jebkura AS “Nasdaq Riga” regulētā tirgus akciju sarakstā pēc projekta iesniedzēja izvēles, ja attiecīgā akciju iekļaušana regulētajā tirgū notiek ne vēlāk kā trīs gadu laikā no sadarbības iestādes līguma par projekta īstenošanu noslēgšanas. Ņemot vērā 3.1.1.3. pasākumā gūto pieredzi, kur termiņš bija noteikts akciju iekļaušanai regulētajā tirgū ne vēlāk kā divu gadu laikā, prakse pierādīja, ka komersanti nevar iekļauties šajā termiņā, attiecīgi 1.2.1.3. pasākumā šis termiņš tiek pagarināts līdz trīs gadiem. Sadarbība iestāde, kas slēdz līgumu par projekta īstenošanu, ir 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b w:val="1"/>
          <w:rtl w:val="0"/>
        </w:rPr>
        <w:t xml:space="preserve">sekmīgu parāda vērtspapīru emisiju uzskata emisiju bez minimālā kvantitatīvā sliekšņa</w:t>
      </w:r>
      <w:r w:rsidR="00000000" w:rsidRPr="00000000" w:rsidDel="00000000">
        <w:rPr>
          <w:rtl w:val="0"/>
        </w:rPr>
        <w:t xml:space="preserve"> iekļaušanu jebkura AS “Nasdaq Riga” regulētā tirgus parāda vērtspapīru sarakstā pēc projekta iesniedzēja izvēles, ja attiecīgo parāda vērtspapīru iekļaušana regulētajā tirgū notiek ne vēlāk kā trīs gadu laikā no sadarbības iestādes līguma par pasākuma darbību īstenošanu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 ietvaros tiek paredzēta iespēja iesniegt divus projekta iesniegumus</w:t>
      </w:r>
      <w:r w:rsidR="00000000" w:rsidRPr="00000000" w:rsidDel="00000000">
        <w:rPr>
          <w:rtl w:val="0"/>
        </w:rPr>
        <w:t xml:space="preserve"> uz abiem atbalstāmajiem pasākumiem, bet tikai tad, ja finansējuma saņēmējs ir sekmīgi iekļāvis parāda vērtspapīrus tirdzniecības vietā, tas var pieteikties uz atbalstu arī akciju iekļaušanai tirdzniecības vietā, un, ja netiek pārsniegts Komisijas regulas Nr. 1407/2013 3. panta 2. punktā noteiktais maksimālais apmērs.Nav atbalstāms projekta iesniegums uz parāda vērtspapīru iekļaušanu, ja projekta iesniedzējs ir pieteicies  un saņem atbalstu akciju iekļaušanu tirdzniecības vietā. Savukārt ir atbalstāms projekta iesniegums, kura iesniedzējs iepriekš ir saņēmis atbalstu akciju emisijai (piemēram, 2014.–2020. gada plānošanas periodā vai šajā pašā pasākumā), bet līdz projekta iesnieguma iesniegšanas brīdim projekts ir pilnībā pabeigts. Tas attiecas gan uz gadījumiem, kad projekta iesniedzējs pretendē uz atbalstu akciju emisijai, gan uz gadījumiem, kad projekta iesniedzējs pretendē uz atbalstu parāda vērtspapīriem.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plānots akciju emisijas gadījumā atbalstāmi šādi tirdzniecības vietas iekļaušanas veidi: sākotnējais publiskais piedāvājums (initial public offering jeb IPO), privātā izvietošana, otrreizējs publiskais piedāvājums (secondary public offering jeb SPO), turpmākais publiskais piedāvājums (follow-on public offering jeb FPO), kā arī akciju iekļaušana tirdzniecības vietā bez publiskā piedāvājuma (technical listing) kopā ar otrreizēju publisku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attiecināmas šādas finansējuma saņēmējam sniegto ārējo konsultantu pakalpojumu izmaksas akciju vai parāda vērtspapīru iekļaušanai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kapitāla piesaistīšanas (emisijas organizētāja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prospekta vai reģistrācijas dokumenta, parāda vērtspapīru apraksta un kopsavilkuma, ja prospekts sastāv no atsevišķiem dokumentiem, pamatprospekta, galīgo noteikumu, saskaņā ar Eiropas Parlamenta un Padomes 2017.gada 14.jūnija Regulas (ES) 2017/1129 par prospektu, kurš jāpublicē, publiski piedāvājot vērtspapīrus vai atļaujot to tirdzniecību regulētā tirgū, un ar ko atceļ Direktīvu 2003/71/EK 6., 7., 8. un 10. pantā noteikto, piedāvājuma dokumenta vai uzņēmuma apraksta, vai emisijas noteikumu sagatavošanas, apstiprināšanas un publicēšanas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padziļinātās izpētes (Due diligence) un ar to saistītās izpētes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alternatīvā tirgus “First North” sertificētā konsultanta piesaistes un pakalpojumu izmaksas līdz vērtspapīru iekļaušanai Alternatīvajā tirgū “First North”;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jebkuras juridiskās, finanšu, nodokļu, auditoru, sertificētu konsultantu konsultāciju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attiecināmas arī obligātās komunikācijas un vizuālās identitātes pasākumu nodrošināšanas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pantam un 50. pantam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 kas nepārsniedz 5 procentus no komersantam piešķirtā atbalsta apmēra.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līdzšinējo kārtību un pieredzi, lielākās izmaksas kā akciju, tā parāda vērtspapīru iekļaušanai tirdzniecības vietā galvenokārt sastāda juridisko, finanšu un nodokļu pakalpojumu izmaksas. Ņemot vērā, ka šīs izmaksas ir saistītas ar pasākuma ietvaros atbalstāmo darbību īstenošanu, tad šīs izmaksas nav uzskatāmas par pastāvīgām vai periodiskām, un tās nav saistītas ar komersanta parastajām darbības izmaksām, piemēram, kārtējiem nodokļu konsultāciju pakalpojumiem, regulāriem juridiskajiem pakalpojumiem vai reklāmas pakalpojumiem. Attiecināmas ir izmaksas, kas komersantam rodas projekta īstenošanas laikā, lai veiktu juridiskās struktūras maiņu, tas ir, mainot kapitālsabiedrības veida maiņu no sabiedrības ar ierobežotu atbildību uz akciju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 ietvaros netiek sniegts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ir vērsts uz finansējuma piesaistīšanu komersantiem kapitāla tirgos – akciju emisiju un parāda vērtspapīru emisiju, un līdz ar to, saņemot atbalstu, komersants nevar nodalīt izmaksas vai darbības tā, lai tā darbības kādā konkrētā nozarē negūst labumu piešķirtā atbalsta ietvaros. Tāpēc nav pieļaujams, ka projekta iesniedzējs darbojas kādā nozarē, kas minētas kā aizliegtās šo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pasākuma ietvaros netiek piešķirts atbalsts, ja projekta iesniedzējs: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pēdējo 24 mēnešu laikā ir veicis kapitāla piesaisti, emitējot parāda vērtspapīrus par kopējo summu, kas pārsniedz 1 000 000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 ir pieejama arī tiem komersantiem, kuri jau šobrīd ir veikuši tehnisko listingu, proti, ir iekļāvuši savas akcijas Tirdzniecības vietā bez kapitāla piesaistes. Šādi komersanti nākotnē var pieņemt lēmumu palielināt savu pamatkapitālu, emitējot jaunas akcijas, tādējādi piesaistot papildus līdzekļus komercdarbības attīstībai, ar šādu soli arī tiktu palielināts akciju skaits brīvā publiskā apgrozībā.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projekta iesnieguma iesniegšanas brīdī sadarbības iestādei tirdzniecības vietā nav emitējis visas spēkā esošās prospektā norādītās akcijas vai obligācijas. Tas nozīmē, ka tiek ļauts iesniegt pieteikumu tiem komersantiem, ja tie ir jau iepriekš kotējušies tirdzniecības vietā, tomēr uz projekta iesnieguma iesniegšanas brīdi tiem nav spēkā esošs emisijas prospekts par akciju vai obligāciju emisiju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3)saskaņā ar Valsts ieņēmumu dienesta administrēto nodokļu (nodevu) parādnieku datubāzē pieejamo informāciju ir nodokļu vai nodevu parādnieks, tai skaitā, ja tam ir valsts sociālās apdrošināšanas obligāto iemaksu parādu, kas kopsummā pārsniedz 150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ietvaros tiek paredzēts, ka finansējuma saņēmējs sniedz apliecinājumu, ka darbības rezultātā tiks ievērots princips "Nenodarīt būtisku kaitējumu" un netiks radīts būtisks kaitējums. Šī pasākuma ietvaros atbalstāmās darbības kotācijai biržā (konsultāciju un dokumentu sagatavošanas izmaksas) neparedz būtisku kaitējumu videi, savukārt, lai nodrošinātu, ka atbalsts netiek sniegts uzņēmumiem, kas savukārt ietekmē vidi, komersantam jāsniedz apliecinājums par principa "Nenodarīt būtisku kaitējumu"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 ietvaros nav attiecināmas izmaksas</w:t>
      </w:r>
      <w:r w:rsidR="00000000" w:rsidRPr="00000000" w:rsidDel="00000000">
        <w:rPr>
          <w:rtl w:val="0"/>
        </w:rPr>
        <w:t xml:space="preserve"> par jebkura regulētā tirgus (AS “Nasdaq Riga” / Nasdaq centrālā vērtspapīru depozitārija Societas Europaea (turpmāk – Nasdaq CSD SE) emitentiem piemērojamām maksām, pievienošanās un gada maksām, maksām par AS “Nasdaq Riga” / Nasdaq CSD SE pakalpojumiem un citas regulārās maksas saistībā ar kotāciju un tirdzniecību), ar iekļaušanu regulētajā tirgū nesaistītām izmaksām un regulāriem maksājumiem ikdienas komercdarbības ietvaros. Tāpat nav attiecināmas projekta iesniedzēja iekšējās pārveides izmaksas, kas nav tieši saistītas ar iekļaušanu regulētajā tirgū un nepieciešamas šim mērķim (piemēram, izmaiņas finansējuma saņēmēja iekšējā organizatoriskajā struktūrā – nodaļu, departamentu u.tml. struktūrā) un izmaksas, par kurām nav iesniegti finanšu līdzekļu izlietojumu apliecinošie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to, </w:t>
      </w:r>
      <w:r w:rsidR="00000000" w:rsidRPr="00000000" w:rsidDel="00000000">
        <w:rPr>
          <w:rtl w:val="0"/>
        </w:rPr>
        <w:t xml:space="preserve">ka iepriekšējā periodā tika iesniegti pieteikumi (MVU), kur nepieciešamais atbalsts būtu virs 3.1.1.3. pasākuma regulējumā noteiktā sliekšņa, kā arī apsverot Finanšu nozares asociācijas priekšlikumus par atbalsta sliekšņa palielināšu, 1.2.1.3. pasākumā tieik noteikts, ka</w:t>
      </w:r>
      <w:r w:rsidR="00000000" w:rsidRPr="00000000" w:rsidDel="00000000">
        <w:rPr>
          <w:b w:val="1"/>
          <w:rtl w:val="0"/>
        </w:rPr>
        <w:t xml:space="preserve"> vienam projekta iesniedzējam maksimālais publiskais finansējums ir 200 000 euro viena akciju emisijas iesnieguma gadījumā un 120 000 euro viena parādu vērtspapīru emisijas iesnieguma gadījumā, maksimālajai atbalsta intensitātei nepārsniedzot 50 procentus no pasākumam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w:t>
      </w:r>
      <w:r w:rsidR="00000000" w:rsidRPr="00000000" w:rsidDel="00000000">
        <w:rPr>
          <w:b w:val="1"/>
          <w:rtl w:val="0"/>
        </w:rPr>
        <w:t xml:space="preserve"> finansējums tiek izmaksāts tikai pēc sekmīgas akciju vai parāda vērstpapīru iekļaušanās tirdzniecības vietā</w:t>
      </w:r>
      <w:r w:rsidR="00000000" w:rsidRPr="00000000" w:rsidDel="00000000">
        <w:rPr>
          <w:rtl w:val="0"/>
        </w:rPr>
        <w:t xml:space="preserve"> – proti, komersants vispirms iesniedz projekta iesnieguma dokumentāciju sadarbības iestādei un finansējums tiek izmaksāts tikai pēc sekmīgas iekļaušanās tirdzniecības vietā ar mērķi nodrošināt finansējuma saņēmēju motivāciju sagatavot pēc iespējas kvalitatīvu projektu iesniegumu iesniegšanu. Atbalsts piešķiršanas brīdis ir diena, kad sadarbības iestāde pieņēmusi lēmumu par projekta iesnieguma apstiprināšanu vai izdevusi atzinumu par lēmumā noteikto nosacījumu izpildi, ja iepriekš pieņemts lēmums par projekta iesnieguma apstiprināšanu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pēc šo noteikumu apstiprināšanas, izstrādās projektu iesniegumu atlases nolikumu, kurā tiks noteikts, ka atbalsta piešķiršanas brīdis ir diena, kad sadarbības iestāde ir pieņēmusi lēmumu par projekta iesnieguma apstiprināšanu vai sniegusi atzinumu par lēmumā noteikto nosacījumu izpildi, ja iepriekš pieņemts lēmums projekta iesnieguma apstiprināšanu ar nosacījumu.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zaudē tiesības uz finansējumu, ja nesasniedz mērķus, kuriem finansējums piešķirts, neuzsāk pasākuma darbības divu gadu laikā no līguma noslēgšanas dienas vai nepilda noteikumu projektā vai līgumā ar sadarbības iestādi par pasākuma darbību īstenošanu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emisijas un parāda vērtspapīru emisijas atbalstāmo darbību ietvaros divu gadu laikā no sadarbības iestādes līguma par pasākuma darbību īstenošanu noslēgšanas atbilstoši komersanta iesniegtajam darbības plānam un tā izpildes laika grafikam finansējuma saņēmējs iesniedz sadarbības iestādei vienu no zemāk norādītajiem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prospekta vai reģistrācijas dokumentu, parāda vērtspapīru aprakstu un kopsavilkuma, ja prospekts sastāv no atsevišķiem dokumentiem,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piedāvājuma dokumentu vai AS “Nasdaq Riga” apstiprinātu komersanta aprakstu (ja saskaņā ar Finanšu instrumentu tirgus likuma 16.pantu finansējuma saņēmējam nav pienākums sagatavot emisijas prospektu, prospektu vai piedāvājuma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2029.gada 31.decembrim plānots atbalstīt vismaz 10 uzņēmumus (tai skaitā: mikrouzņēmumi, mazi, vidēji un lieli uzņēmumi), kas saņem grantus un piesaistīt privāto finansējumu līdz 2 000 000 euro vai 1 662 562 euro, ja netiek piešķirts elastības finansējums 15% apmērā (ieskaita komersanta līdzfinansējumu un tirdzniecības vietā piesaistīto privāto finansējumu). Tāpat plānots, ka  īstenojot projektus tiks piesaistīts finansējums kapitāla tirgos vairāk kā 5 milj. euro apmērā. 1.2.1.3.pasākuma ietvaros atbalsts tiks sniegts arī mazām vidējās kapitalizācijas sabiedrībām, kurās saskaņā ar Eiropas Parlamenta un Padomes regula Nr. 2015/1017 2. panta 6. punktā snigto definīciju jābūt līdz 499 nodarbināto un tās nav uzskatāmas par maziem vai vidējiem uzņēmumiem, no kā izriet, ka minētā rādītāja ietvaros šie uzņēmumi tiks uzskaitīti kā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 gadam (noteikts ERAF finansējuma sadalījums pa intervences kodiem, kur 1.2.1.3.pasākuma ietvaros ir 21. intervences kods "MVU uzņēmējdarbības attīstība un internacionalizācija, tostarp ienesīgi ieguldījumi", kuram piemērojams finansējums 1 677 811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ir jānodrošina Viedās specializācijas stratēģijas (RIS3) (zināšanu ietilpīga bioekonomika; biomedicīna, medicīnas tehnoloģijas, farmācija; fotonika un viedie materiāli, tehnoloģijas un inženiersistēmas; viedā enerģētika un mobilitāte; informācijas un komunikācijas tehnoloģijas) datu ievade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Sabiedrības iestāde nodrošina datu pieejamību Kohēzijas politikas fondu vadības informācijas sistēmā par komersanta lielumu, saskaņā ar 2.1.apakšpunktu un par Viedās specializācijas jomā atbalstītajiem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Projektu iesniegumu norise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iesnieguma iesniegšanu paziņo sadarbības iestāde ne vēlāk kā mēnesi pēc projektu iesniegumu vērtēšanas kritēriju apstiprināšanas Uzraudzības komitejā, un projektu iesniegumu izsniegšanu izsludina vienu reizi par visu pieejamo finansējumu. Projekta iesniegumu vērtēšana var tik uzsākta uzreiz pēc tā saņemšanas un lēmumi par projektu iesniegumu apstiprināšanu, apstiprināšanu ar nosacījumu vai noraidīšanu tiek pieņemti projektu iesniegumu iesniegšanas secībā. Komersants iesniegumus var iesniegt sākot ar iesniegumu atlases iesniegšanas dienu līdz šo noteikumu 39.punktā minētajam termiņam, bet ne vēlāk kā līdz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pasākumā pieejamais finansējums tiek piešķirts pēc iespējas gatavākiem projektu iesniegumiem ar augstāku sekmības potenciālu tirdzniecības vietā, projektu iesniegumu vērtēšanas laikā var tikt piesaistīts tirdzniecības vietas eksperts, kā arī var tikt lūgts atsevišķs tirdzniecības vietas atzinums par konkrētā komersanta gatavību dalībai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Regulas  Nr. 2021/106053. panta 2. punktu, darbības vai projekti, kas ir daļa no darbības, kuri saņem atbalstu no Kohēzijas fonda, Eiropas Reģionālās attīstības fonda vai Eiropas Sociālais fonds Plus un kuru kopējās izmaksas nepārsniedz 200 000 euro, visas izmaksas  tiek segtas ar vienu vienību, fiksētās summas maksājumu vai vienoto likmju veidā, izņemot darbības, kurām atbalsts kvalificējams kā komercdarbības (izņemot de minimis) atbalsts.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īstenošanā tiks piemērotas Atbildīgās iestādes sagatavotās un Vadošās iestādes saskaņotās 2021.-2027.gada plānošanas perioda vienkāršoto izmaksu metodikas grantu atbalstam, kas paredzēta sekmīgai akciju vai parāda vērtspapīru iekļaušanai tirdzniecības vietā (attiecīgi noteikumu 20.punktā minētajām izmaksām), tiklīdz minētās metodikas būs stājušās spēkā - kad tās ir saskaņojusi Vadošā iestāde un apstiprinājusi Atbildīgā iestāde. Šīs metodikas tiks saskaņotas līdz pasākuma uzsākšanai. Ja projekta īstenošanas laikā Atbildīgā iestāde izstrādās vienkāršoto izmaksu metodiku, kādām no pasākumā paredzētajām izmaksām, to piemēro, sākot ar tās spēkā stāšanās brīdi.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Veicināta komersantu attīstībai nepieciešamā finansējuma piesaiste kapitāla tirgos, tādējādi paaugstinot komersantu starptautisko konkurētspēju, kā arī sekmējot investīcijas dzīvotspējīgos un inovatīvos komersantos.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tiesisko regulējumu mazajiem un vidējiem komersantiem tiek radīti labvēlīgi apstākļi ārējā finansējuma piesaistīšanai komercdarbības attīstīšanai, paplašināšanai, jaunu produktu vai pakalpojumu piedāvāšanai, izmantojot biržas pakalpojumus, līdz ar to kopējā ietekme uz tautsaimniecību ir vērtējama kā pozitīva.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Veicināta komersantu attīstībai nepieciešamā finansējuma piesaiste kapitāla tirgos, tādējādi paaugstinot komersantu starptautisko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Pasākumam pieejamais plānotais kopējais finansējums ir 1 973 896 euro (t.sk. elastības finansējums 311 334 euro), tai skaitā Eiropas Reģionālās attīstības fonda finansējums (turpmāk – ERAF) 1 677 811 euro apmērā (t.sk. elastības finansējums 264 634 euro) un valsts budžeta finansējums – 296 085 euro apmērā (t.sk. elastības finansējums 46 700 euro). Maksimālais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Provizoriskais kopējā finansējuma izlietojums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 - 0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 – 300 000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 – 300 000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 – 300 000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 – 300 000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2028.g - 300 000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2029.g - 473 896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Finanšu ministrija pieprasīs finansējuma pārdali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( 2014. gada 17. jūnijs ), ar ko noteiktas atbalsta kategorijas atzīst par saderīgām ar iekšējo tirgu, piemērojot Līguma 107. un 108. pantu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1407/2013 ( 2013. gada 18. decembris ) par Līguma par Eiropas Savienības darbību 107. un 108. panta piemērošanu de minimis atbalstam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30.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32017R1129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2017.gada 14.jūnija Regulas (ES) 2017/1129 par prospektu, kurš jāpublicē, publiski piedāvājot vērtspapīrus vai atļaujot to tirdzniecību regulētā tirgū, un ar ko atceļ Direktīvu 2003/71/EK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( 2014. gada 17. jūnijs ), ar ko noteiktas atbalsta kategorijas atzīst par saderīgām ar iekšējo tirgu, piemērojot Līguma 107. un 108. pantu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I pielikuma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1407/2013 ( 2013. gada 18. decembris ) par Līguma par Eiropas Savienības darbību 107. un 108. panta piemērošanu de minimis atbalstam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21.punkts; 33.punkts; 34.punkts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6.panta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7.panta 4.punkts un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30.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(ES) Nr. 2021/1060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(ES) Nr. 2021/1060 47.un 50.pants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2018/1046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2017.gada 14.jūnija Regulas (ES) 2017/1129 par prospektu, kurš jāpublicē, publiski piedāvājot vērtspapīrus vai atļaujot to tirdzniecību regulētā tirgū, un ar ko atceļ Direktīvu 2003/71/EK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2017/1129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Darba devēju konfederācija, 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2023.gada 16.februāra līdz 2023.gada 2.martam MK noteikumu projekts tika izsludināts publiskā apspriešanā. Laika perioda nav saņemti komentāri par MK noteikumu projektu.Vienlaikus projektā tiek ietverti nozaru asociācijas un biedrību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horizontālajiem principiem (HP):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“Vienlīdzība, iekļaušana, nediskriminācija un pamattiesību ievērošana” (VINPI)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iesniegumu vērtēšanā tiks piemērots HP VINPI specifiskais atbilstības kritērijs. Kritērijā tiks vērtēts, vai projekta iesniegumā ir paredzēta vismaz viena vispārīgā HP VINPI darbība.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22-TA-2235</w:t>
    </w:r>
    <w:r>
      <w:br/>
    </w:r>
    <w:r w:rsidR="00000000" w:rsidRPr="00000000" w:rsidDel="00000000">
      <w:rPr>
        <w:rtl w:val="0"/>
      </w:rPr>
      <w:t xml:space="preserve">Izdrukāts 29.07.2026. 22.12 - 5.0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22-TA-2235</w:t>
    </w:r>
    <w:r>
      <w:br/>
    </w:r>
    <w:r w:rsidR="00000000" w:rsidRPr="00000000" w:rsidDel="00000000">
      <w:rPr>
        <w:rtl w:val="0"/>
      </w:rPr>
      <w:t xml:space="preserve">Izdrukāts 29.07.2026. 22.12 - 5.0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anotācija_(ex_ante)_22-TA-2235.docx</dc:title>
</cp:coreProperties>
</file>

<file path=docProps/custom.xml><?xml version="1.0" encoding="utf-8"?>
<Properties xmlns="http://schemas.openxmlformats.org/officeDocument/2006/custom-properties" xmlns:vt="http://schemas.openxmlformats.org/officeDocument/2006/docPropsVTypes"/>
</file>