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Republikas valdības un Baltkrievijas Republikas valdības vienošanās par pārrobežu sadarbības pamatprincipiem denonsēšanu"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 Latvijas Republikas valdības un Baltkrievijas Republikas valdības vienošanās par pārrobežu sadarbības pamatprincipiem denonsēšanu" izstrādāts, atsaucoties uz Ministru prezidenta 2022. gada 6. jūlija uzdevumu Nr. 22-UZ-710 un Saeimas Ārlietu komisijas 2022. gada 30. jūnija vēstuli Nr. 142.9/1-17-13/22, kurā pausts aicinājums izvērtēt Latvijas Republikas valdības un Baltkrievijas Republikas valdības vienošanās par pārrobežu sadarbības pamatprincipiem (turpmāk - Vienošanās) darbības apturēšanu un iesniegt Ministru kabinetā attiecīgu tiesību akta projektu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denonsēt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Vienošanos spēku zaudēs Ministru kabineta 1998. gada 12. maija rīkojums Nr. 220 "Par Latvijas Republikas valdības un Baltkrievijas Republikas valdības vienošanos par pārrobežu sadarbības pamatprincipiem".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parakstīta 1998. gada 16. maijā un stājās spēkā 1998.gada 9.jūlijā.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apstiprināta ar Ministru kabineta 1998. gada 12. maija rīkojums Nr. 220 "Par Latvijas Republikas valdības un Baltkrievijas Republikas valdības vienošanos par pārrobežu sadarbības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1998. gada 14. oktobra rīkojumu Nr. 491 "Grozījums Ministru kabineta 1998.gada 12.maija rīkojumā Nr.220 "Par Latvijas Republikas valdības un Baltkrievijas Republikas valdības vienošanos par pārrobežu sadarbības pamatprincipiem" noteiktas Latvijas administratīvi-teritoriālās vienības, uz kurām tiek attiecināta šīs Vienošanās noteikumu darbība, un nozīmēta Vides aizsardzības un reģionālās attīstības ministrija par atbildīgo par Vienošanās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mērķis ir veicināt pārrobežu sadarbību starp abu valstu vietējās varas institūcijām Vienošanās 4.pantā minētajās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11. panta otrā daļa noteic, ka tā tiek noslēgta uz 10 gadiem. Pēc tam Vienošanās darbība tiek automātiski pagarināta uz turpmākiem pieciem gadiem, ja neviena no Pusēm neinformē otru Pusi par vēlēšanos to denonsēt ne vēlāk kā 6 mēnešus līdz attiecīgā termiņa beigām.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24. februārī Krievijas Federācija ir uzsākusi militāru iebrukumu Ukrainā. Krievijas Federācijas iebrukums Ukrainā ir uzskatāms par agresiju. Valsts īstenots agresijas akts ir definēts ANO Ģenerālās asamblejas 1974. gada 14. decembra rezolūcijā 3314 (XXIX). Krievijas Federācijas neattaisnojamais iebrukums Ukrainas teritorijā ir rupjš Ukrainas suverenitātes un teritoriālās integritātes pārkāpums, kas ir klajā pretrunā ar Krievijas saistībām, kuras izriet no ANO Statūtu 2. panta un imperatīvam starptautisko tiesību normām, kā arī ar tām saistībām, kuras Krievija ir uzņēmusies, parakstot Budapeštas memorandu un apņemoties garantēt Ukrainas teritoriālo integritāti un suverenitāti.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Baltkrievijas Republika ir iesaistījusies un atbalstījusi Krievijas agresiju pret Ukrainu. Baltkrievijas teritorija iesaistīta pilna mēroga Krievijas karadarbībā pret Ukrainu. Tāpat Baltkrievijā novēroti cilvēktiesību pārkāpumi un pilsoniskās sabiedrības, demokrātiskās opozīcijas un žurnālistu vardarbīga apspiešana.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denonsēšana būtu daļa no pretpasākumiem, lai atturētu Krievijas Federāciju  un Baltkrievijas Republiku no agresijas turpināšanas Ukrainā un veicinātu Baltkrieviju ievērot demokrātijas principus un cilvēktiesības.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mūsdienu starptautiskajām tiesībām, jebkurai valstij ir tiesības veikt pasākumus pret valsti, kas pārkāpj saistības pret starptautisko sabiedrību kopumā, lai nodrošinātu pārkāpuma novēršanu un reparācijas cietušās valsts interesēs vai pārkāpto saistību labuma guvēju interesēs (sk. ANO Starptautisko tiesību komisijas 2001. gadā pieņemto Pantu par valstu atbildību par starptautiski prettiesisku rīcību (turpmāk - Panti par valsts atbildību) 54. pantu un arī 48. pantu). Agresijas aizliegums ir </w:t>
      </w:r>
      <w:r w:rsidR="00000000" w:rsidRPr="00000000" w:rsidDel="00000000">
        <w:rPr>
          <w:i w:val="1"/>
          <w:rtl w:val="0"/>
        </w:rPr>
        <w:t xml:space="preserve">erga omnes </w:t>
      </w:r>
      <w:r w:rsidR="00000000" w:rsidRPr="00000000" w:rsidDel="00000000">
        <w:rPr>
          <w:rtl w:val="0"/>
        </w:rPr>
        <w:t xml:space="preserve">pienākums, kā arī vispārējo starptautisko tiesību imperatīva norma. Visām valstīm, gadījumos, kad kāda valsts rupji pārkāpj vispārējo starptautisko tiesību imperatīvajās normās noteiktās saistības, ir pienākums sadarboties, lai ar tiesiskiem līdzekļiem izbeigtu būtiskus un sistemātiskus starptautisko tiesību imperatīvo normu pārkāpumus, un valstis nevar atzīt par tiesisku nopietna pārkāpuma radītu situāciju vai atbalstīt šādas situācijas uzturēšanu (sk. Pantu par valsts atbildību 40. un 41.pantu). Tādējādi starptautiskajai kopienai, tostarp Latvijai, ir pienākums sadarboties, kā arī tiesības veikt pretpasākumus, lai motivētu Krievijas Federāciju un Baltkrievijas Republikau pārtraukt veiktos starptautisko tiesību pārkāpumus un pilnībā atlīdzināt par jau izdarītajiem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plānots denonsēt Vienošanos tās 11. 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iesniegs Baltkrievijas pusei paziņojumu par Vienošanās denonsēšanu.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zaudēs spēku, beidzoties esošajam darbības periodam - 2023.gada 9.jūlijā.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iespēja apturēt Vienošanās darbību uz laiku. Tā kā Vienošanās esošais piecu gadu darbības periods beidzas 2023.gada 9.jūlijā, Vienošanās darbības apturēšana var radīt juridiski neskaidru situāciju gadījumā, ja netiek atjaunota tās darbība līdz 2023.gada 9.janvārim (seši mēneši pirms darbības perioda beigām).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1998. gada 12. maija rīkojums Nr. 220 "Par Latvijas Republikas valdības un Krievijas Federācijas valdības vienošanos par sadarbību vides aizsardzības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Zaudē spēku, jo Vienošanās tiek denonsēta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Baltkrievijas Republikas valdības vienošanās par pārrobežu sadarbības pamatprincipiem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tiek denonsēta tās 11.pantā noteiktajā kārtībā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Republikas valdības un Baltkrievijas Republikas valdības vienošanās par pārrobežu sadarbības pamatprincipiem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Vienošanās darbības izbeigšana tās 11.pantā noteiktajā kārtībā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attiecas uz starptautisko sadarbību un to regulējošo līgumtiesisko bāzi.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iesniegs Baltkrievijas pusei paziņojumu par Vienošanās denonsēšanu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22-TA-2275</w:t>
    </w:r>
    <w:r>
      <w:br/>
    </w:r>
    <w:r w:rsidR="00000000" w:rsidRPr="00000000" w:rsidDel="00000000">
      <w:rPr>
        <w:rtl w:val="0"/>
      </w:rPr>
      <w:t xml:space="preserve">Izdrukāts 29.07.2026. 23.09 - 2.0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22-TA-2275</w:t>
    </w:r>
    <w:r>
      <w:br/>
    </w:r>
    <w:r w:rsidR="00000000" w:rsidRPr="00000000" w:rsidDel="00000000">
      <w:rPr>
        <w:rtl w:val="0"/>
      </w:rPr>
      <w:t xml:space="preserve">Izdrukāts 29.07.2026. 23.09 - 2.0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anotācija_(ex_ante)_22-TA-2275.docx</dc:title>
</cp:coreProperties>
</file>

<file path=docProps/custom.xml><?xml version="1.0" encoding="utf-8"?>
<Properties xmlns="http://schemas.openxmlformats.org/officeDocument/2006/custom-properties" xmlns:vt="http://schemas.openxmlformats.org/officeDocument/2006/docPropsVTypes"/>
</file>