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2025. gada 25. februāra noteikumos Nr. 116 "Lauksaimniecības dzīvnieku un akvakultūras dzīvnieku, to ganāmpulku un novietņu reģistrēšanas kārtība un lauksaimniecības dzīvnieku apzīmēšanas kārtība""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2025. gada 25. februāra noteikumos Nr. 116 "Lauksaimniecības dzīvnieku un akvakultūras dzīvnieku, to ganāmpulku un novietņu reģistrēšanas kārtība un lauksaimniecības dzīvnieku apzīmēšanas kārtība" lietotos terminus nepieciešams salāgot ar Eiropas Savienības tieši piemērojamajos tiesību aktos lietotajiem, kā arī precizēt lauksaimniecības dzīvnieku, ganāmpulku un novietņu reģistrā (turpmāk – </w:t>
      </w:r>
      <w:r w:rsidR="00000000" w:rsidRPr="00000000" w:rsidDel="00000000">
        <w:rPr>
          <w:b w:val="1"/>
          <w:rtl w:val="0"/>
        </w:rPr>
        <w:t xml:space="preserve"> </w:t>
      </w:r>
      <w:r w:rsidR="00000000" w:rsidRPr="00000000" w:rsidDel="00000000">
        <w:rPr>
          <w:rtl w:val="0"/>
        </w:rPr>
        <w:t xml:space="preserve">reģistrs) norādāmo informāciju un tās iesniegšanas termiņu un izdarīt dažus tiesību normas precizējošus grozījumus. Jāparedz nosacījumi, lai dzīvnieku operatori lauksaimniecības dzīvnieku obligātos apzīmēšanas līdzekļus (turpmāk – apzīmēšanas līdzekļi) varētu iegādāties ne tikai Lauku atbalsta dienestā (turpmāk – dienests), bet arī no to ražotāja. Jāprecizē dzīvnieku apzīmēšanas veids un apzīmēšanas līdzekļu piemērošanas kārtība.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terminus ar Eiropas Savienības tieši piemērojamajos tiesību aktos lietotajiem, precizēt reģistrā norādāmo informāciju un tās iesniegšanas termiņu, kā arī dzīvnieku apzīmēšanas veidu un apzīmēšanas līdzekļu piemērošanas kārtību, ietvert nosacījumus, lai dzīvnieku operatori apzīmēšanas līdzekļus var iegādāties arī no to ražotāja, un izdarīt dažus tiesību normas precizējošus grozījumus.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Jebkādi citi nosacījumi (atrunāti tiesību aktā)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stājas spēkā vispārējā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1.38., 1.39., 1.40. un 1.41. apakšpunktam jāstājas spēkā 2027. gada 1. janvārī, bet 1.10. un 1.25. apakšpunktam – 2027. gada 1. jūlijā, jo dienestam nepieciešams īstenot tehniskas darbības, lai pārprogrammētu un papildinātu reģistru.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Ikdienā piemērojot Ministru kabineta 2025. gada 25. februāra noteikumus Nr. 116 "Lauksaimniecības dzīvnieku un akvakultūras dzīvnieku, to ganāmpulku un novietņu reģistrēšanas kārtība un lauksaimniecības dzīvnieku apzīmēšanas kārtība" (turpmāk – noteikumi Nr. 116), ir konstatēts, ka jāpilnveido lauksaimniecības un akvakultūras dzīvnieku, to ganāmpulku un novietņu reģistrēšanai un lauksaimniecības dzīvnieku apzīmēšanai noteiktās prasības, jāprecizē dienestam paziņojamās informācijas saturs un termiņš, kā arī jāizdara tiesību normas precizējoši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noteikumos Nr. 116 lietotos terminus nepieciešams salāgot ar Eiropas Savienības tieši piemērojamajos tiesību aktos lietotajiem, t. i., atbilstoši Eiropas Parlamenta un Padomes 2016. gada 9. marta Regulai (ES) 2016/429 par pārnēsājamām dzīvnieku slimībām un ar ko groza un atceļ konkrētus aktus dzīvnieku veselības jomā ("Dzīvnieku veselības tiesību akts") (turpmāk – regula 2016/429) un uz tās pamata izdotiem Komisijas deleģētiem un īstenošanas tiesību aktiem.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dzīvnieku operatori, īpaši aitu turētāji, ir izrādījuši interesi par apzīmēšanas līdzekļu iegādi no to ražotāja, kā arī ierosinājuši precizēt aitu un kazu apzīmēšanas prasības.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116 lietotos terminus nepieciešams salāgot ar Eiropas Savienības tieši piemērojamajos tiesību aktos lietotajiem terminiem.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3.3. apakšpunktā noteikts, ka lauksaimniecības dzīvnieki ir turēti dzīvnieki atbilstoši regulas 2016/429 4. panta 5. punktā lietotajam terminam "turēti dzīvnieki". Saskaņā ar regulas 2016/429 definīciju turēti dzīvnieki ir cilvēku turēti dzīvnieki, tostarp – attiecībā uz ūdensdzīvniekiem – akvakultūras dzīvnieki. Tā kā regulā ir ietverts plašāks dzīvnieku klāsts nekā patlaban noteikumos Nr. 116, noteikumos Nr. 116 dotais termins ir precizējams un papildināms ar akvakultūras dzīvniekiem.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3. punkts papildināms, lai noteiktu, ka noteikumos Nr. 116 lietotais termins "dzīvnieku operators" atbilst regulas 2016/429 4. panta 24. punktā lietotajam terminam "operators". Regulā 2016/429 dotajā definīcijā skaidrots, ka operators ir jebkura fiziska vai juridiska persona, kuras pārziņā ir dzīvnieki vai produkti, tostarp uz ierobežotu laikposmu, bet ne lolojumdzīvnieku turētāji vai veterinārārsti.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atrisinātu konstatētās problēmas un tiesību normu piemērotājiem radītu vienotu izpratni par šo normu tvērumu, noteikumu Nr. 116 3.3. apakšpunktā termins precizēts, to papildinot ar akvakultūras dzīvniekiem, (noteikumu projekta 1.1. apakšpunkts). Savukārt noteikumu Nr. 116 3. punkts papildināts ar 3.6. apakšpunktu, kurā noteikts, ka termins "dzīvnieku operators" atbilst regulas 2016/429 4. panta 24. punktā lietotajam terminam "operators" (noteikumu projekta 1.2. apakšpunkts).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dienests ganāmpulku un novietņu reģistra administrēšanas procesā ir konstatējis, ka dzīvnieku īpašnieks var būt arī no citas valsts, noteikumi Nr. 116 ir jāpapildina, lai nodrošinātu nediskriminējošu attieksmi pret dzīvnieku īpašnieku, kam ir citas valsts piederība un kas vēlas reģistrēt tam piederošu vai tā turēšanā esošu lauksaimniecības vai akvakultūras dzīvnieku.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9. punkts ir jāpapildina ar 9.4. apakšpunktu, lai nodrošinātu nerezidentu datu ietveršanu ganāmpulku reģistrā un noteiktu norādāmās informācijas saturu (noteikumu projekta 1.13. apakšpunkts).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17. punktā ir noteikts, ka dzīvnieku operators šajos noteikumos noteikto informāciju noteiktā termiņā paziņo dienestam, elektroniskās paziņošanas sistēmā iesniedzot informāciju elektroniska dokumenta veidā saskaņā ar Elektronisko dokumentu likumu vai papīra formā. Dienests septiņu dienu laikā pēc informācijas saņemšanas reģistrē to sistēmā, un minētā informācija ir spēkā pēc tās reģistrēšanas.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Dienesta izveidotā elektroniskās paziņošanas sistēma regulāri tiek uzlabota un papildināta.</w:t>
      </w:r>
      <w:r w:rsidR="00000000" w:rsidRPr="00000000" w:rsidDel="00000000">
        <w:rPr>
          <w:b w:val="1"/>
          <w:rtl w:val="0"/>
        </w:rPr>
        <w:t xml:space="preserve"> </w:t>
      </w:r>
      <w:r w:rsidR="00000000" w:rsidRPr="00000000" w:rsidDel="00000000">
        <w:rPr>
          <w:rtl w:val="0"/>
        </w:rPr>
        <w:t xml:space="preserve">Jau patlaban dzīvnieku operatori, mākslīgās apsēklošanas tehniķi, savākšanas centra īpašnieki, kautuvju pārstāvji, veterinārārsti u. c. nepieciešamos datus un informāciju paziņo dienestam elektroniskās paziņošanas sistēmā, kā arī klientu mobilajā lietotnē Dzīvnieku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ar noteikumu projektu paredzēts atteikties no elektronisko dokumentu un papīra veidlapu iesniegšanas, paredzot tiešu datu ievadi un informācijas iesniegšanu izmantojot dienesta elektroniskās paziņošanas sistēmu. Tādējādi dzīvnieku operatoram, citām iesaistītām personām un valsts uzraudzības iestādēm būs iespēja operatīvi iesniegt vai precizēt jebkurus datus par novietnēm un dzīvniekiem, to apzīmēšanu un pārvietošanu, tiks mazināts administratīvais slogs, piemēram, samazinot dokumentu iesniegšanai patērēto laiku un finansiālos izdevumus, ja tie tiek sūtīti pa pastu, kā arī samazināts patērētais laiks informācijas apmaiņai starp dienestu, Pārtikas un veterināro dienestu un citām iesaistītām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regulas 2016/429 111. panta "d" apakšpunktā noteiktajam kompetentai iestādei ir jānodrošina identifikācijas, pārvietošanas un citu dokumentu sagatavošana un izsniegšana, kā arī jāinformē Komisija un jādara publiski pieejama informācija par identifikācijas, pārvietošanas un citu dokumentu formu. Tādēļ noteikumu Nr. 116 17. punkts ir jāpapildina ar nosacījumu, ka dienests nodrošina paziņojuma sagatavi (identifikācijas, pārvietošanas un citiem dokumentiem), to formu un publisku pieejamību.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17. punkts tiek precizēts, nosakot, ka dzīvnieku operators noteikumos prasīto informāciju noteiktā termiņā paziņos dienesta elektroniskās paziņošanas sistēmā vai klientu mobilajā lietotnē "Dzīvnieku reģistrs". Savukārt dienests elektroniski nodrošinās dzīvnieku operatoram paziņojuma sagatavi (saturu, formu), kas ietver šajos noteikumos prasīto informāciju, kā arī atbilstošo paziņojumu sniegšanu un informatīvos pakalpojumus savā tīmekļvietnē un valsts pārvaldes pakalpojumu portālā www.latvija.lv (noteikumu projekta 1.19. apakšpunkts).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esošo noteikumu Nr. 116 20. punktā noteikts, ka dzīvnieku operators, kas tur mājputnus, katru gadu līdz janvāra beigām sniedz dienestam informāciju pēc stāvokļa attiecīgā gada 1. janvārī, paziņojot konkrētās sugas dzīvnieku skaitu un norādot arī vaislai paredzēto dzīvnieku skaitu. Ņemot vērā mājputnu sezonālo turēšanu un to straujo augšanu un apriti, ir jāmaina ziņošanas datums no janvāra uz jūliju, kā arī jāparedz pienākums ziņot par mājputnu sugu, kategoriju un ražošanas veidu.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jaunajā 20.</w:t>
      </w:r>
      <w:r w:rsidR="00000000" w:rsidRPr="00000000" w:rsidDel="00000000">
        <w:rPr>
          <w:vertAlign w:val="superscript"/>
          <w:rtl w:val="0"/>
        </w:rPr>
        <w:t xml:space="preserve">1 </w:t>
      </w:r>
      <w:r w:rsidR="00000000" w:rsidRPr="00000000" w:rsidDel="00000000">
        <w:rPr>
          <w:rtl w:val="0"/>
        </w:rPr>
        <w:t xml:space="preserve">punktā paredzēts, ka dzīvnieku operators turpmāk katru gadu līdz jūlija beigām paziņo dienestam informāciju pēc stāvokļa attiecīgā gada 1. jūlijā par katras mājputnu sugas skaitu (norādot arī vaislai paredzēto mājputnu skaitu), kategoriju un ražošanas veidu (noteikumu projekta 1.24.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dzīvnieku operators līdz 2026. gada 31. janvārim jau būs dienestam iesniedzis informāciju par 2025. gadu. Lai nerastos pārpratumi ar nākamo sniedzamo informāciju, tiek skaidri noteikts, ka informāciju par periodu no 2026. gada 1. janvāra līdz 1. jūlijam dienestā jāiesniedz līdz 2026. gada jūlija beigām. Savukārt turpmāk informācija iesniedzama saskaņā ar 20.</w:t>
      </w:r>
      <w:r w:rsidR="00000000" w:rsidRPr="00000000" w:rsidDel="00000000">
        <w:rPr>
          <w:vertAlign w:val="superscript"/>
          <w:rtl w:val="0"/>
        </w:rPr>
        <w:t xml:space="preserve">1 </w:t>
      </w:r>
      <w:r w:rsidR="00000000" w:rsidRPr="00000000" w:rsidDel="00000000">
        <w:rPr>
          <w:rtl w:val="0"/>
        </w:rPr>
        <w:t xml:space="preserve">punktā noteikto, piemēram, par periodu no 2026. gada 1. jūlija līdz 2027. gada 1. jūlijam – līdz 2027. gada jūlija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noslēguma jautājumi papildināti ar 75. punktu, nosakot, ka dzīvnieku operators, kas tur mājputnus, līdz 2026. gada jūlija beigām paziņo dienestam šo noteikumu 20.</w:t>
      </w:r>
      <w:r w:rsidR="00000000" w:rsidRPr="00000000" w:rsidDel="00000000">
        <w:rPr>
          <w:vertAlign w:val="superscript"/>
          <w:rtl w:val="0"/>
        </w:rPr>
        <w:t xml:space="preserve">1 </w:t>
      </w:r>
      <w:r w:rsidR="00000000" w:rsidRPr="00000000" w:rsidDel="00000000">
        <w:rPr>
          <w:rtl w:val="0"/>
        </w:rPr>
        <w:t xml:space="preserve">punktā prasīto informāciju par periodu no 2026. gada 1. janvāra līdz 1. jūlijam (noteikumu projekta 1.48. apakšpunkts).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Patlaban noteikumu Nr. 116 8.8. apakšpunktā noteikts, ka dienesta lauksaimniecības dzīvnieku reģistrā par akvakultūras dzīvniekiem norāda sugu, kategoriju un daudzumu (skaitu, apjomu vai svaru), izcelsmes un galamērķa vietu, no kuras tie izvesti vai kurā ievesti, un pārvietošanas datumu, bet 20. punktā noteikts, ka dzīvnieku operators, kas tur akvakultūras dzīvniekus, katru gadu līdz janvāra beigām sniedz dienestam informāciju pēc stāvokļa attiecīgā gada 1. janvārī, paziņojot akvakultūras dzīvnieku veidu (kategorijas) un aptuveno akvakultūras dzīvnieku skaitu, ko var turēt akvakultūras novietnē vai to maksimālo biomasu.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Akvakultūras dzīvnieku audzētāji un Zemkopības ministrijas Zivsaimniecības departaments ir konstatējis, ka nepieciešams uzlabot akvakultūras dzīvnieku izsekojamību un uzlabot informācijas apriti, saturu, un uzskaiti starp akvakultūras dzīvnieku audzētājiem un uzraudzības iestādēm, tādējādi veicinot savstarpēju sadarbību, un nodrošināt prasību izpildi atbilstoši regulas 2016/429 un uz tās pamata izdotiem Komisijas deleģētiem un īstenošanas tiesību aktiem.</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ka turpmāk dzīvnieku operatoram būs jāsniedz informācija nevis līdz janvāra beigām, bet gan līdz kārtējā gada 20. janvārim. Dienesta uzturētajos reģistros par akvakultūras dzīvniekiem nepieciešams iekļaut apjomīgāku informāciju, kas atspoguļo faktisko situāciju, piemēram, ražošanas veidu, izaudzētās akvakultūras produkcijas daudzumu kilogramos un akvakultūras inkubatorā izaudzēto zivju mazuļu skaitu (tūkstošos gab.) un daudzumu kilogramos. Tā kā akvakultūras dzīvnieku operatoram, reģistrējot novietni atbilstoši regulas 2016/429 172. panta 1. punkta "b" apakšpunkta "iii" punktā minētajam, ir jānorāda akvakultūras objekta ietilpību, ir jānosaka, kurā mērvienībā norādāma ietilpība, jo regulā tas nav noteikts, tostarp šī pati tilpuma mērvienība ir jānorāda arī novietņu reģistrā. Paredzams, ka dienests šo datu sistēmas pielāgošanu un nepieciešamo datu ievadīšanu varēs nodrošināt no 2027. gada 1. jūlija.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jaunajā 20.</w:t>
      </w:r>
      <w:r w:rsidR="00000000" w:rsidRPr="00000000" w:rsidDel="00000000">
        <w:rPr>
          <w:vertAlign w:val="superscript"/>
          <w:rtl w:val="0"/>
        </w:rPr>
        <w:t xml:space="preserve">2</w:t>
      </w:r>
      <w:r w:rsidR="00000000" w:rsidRPr="00000000" w:rsidDel="00000000">
        <w:rPr>
          <w:rtl w:val="0"/>
        </w:rPr>
        <w:t xml:space="preserve"> punktā noteikts, ka dzīvnieku operatoram turpmāk līdz kārtējā gada 20. janvārim būs jāpaziņo dienestam informācija par konkrētās akvakultūras sugu, kategoriju, ražošanas veidu un iepriekšējā gadā izaudzētās akvakultūras produkcijas daudzumu kilogramos un akvakultūras inkubatorā izaudzēto zivju mazuļu skaitu (tūkstošos gab.) un kilogramos (noteikumu projekta 1.25.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8.8. apakšpunkta jaunā redakcija paredz reģistrā norādāmo informāciju papildināt ar ražošanas veidu, izaudzētās  akvakultūras produkcijas daudzumu kilogramos un akvakultūras inkubatorā izaudzēto zivju mazuļu skaitu tūkstošos gabalu un daudzumu kilogramos (noteikumu projekta 1.10.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punkts noteic, ka šo noteikumu 1.10. un 1.25. apakšpunkts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dzīvnieku operators līdz 2026. gada 31. janvārim jau būs dienestam iesniedzis informāciju par 2025. gadu. Lai nerastos pārpratumi ar nākamo sniedzamo informāciju, tiek skaidri noteikts, ka informācija par periodu no 2026. gada 1. janvāra līdz 31. decembrim dienestā ir jāiesniedz līdz 2027. gada janvāra beigām. Savukārt turpmāk informācija tiks iesniegta saskaņā ar 20.</w:t>
      </w:r>
      <w:r w:rsidR="00000000" w:rsidRPr="00000000" w:rsidDel="00000000">
        <w:rPr>
          <w:vertAlign w:val="superscript"/>
          <w:rtl w:val="0"/>
        </w:rPr>
        <w:t xml:space="preserve">2 </w:t>
      </w:r>
      <w:r w:rsidR="00000000" w:rsidRPr="00000000" w:rsidDel="00000000">
        <w:rPr>
          <w:rtl w:val="0"/>
        </w:rPr>
        <w:t xml:space="preserve">punktā noteikto, piemēram, par 2027. gadu – līdz 2028. gada 20. janvārim.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noslēguma jautājumi papildināti ar 76. punktu, nosakot, ka par 2026. gadu dzīvnieku operators, kas tur akvakultūras dzīvniekus, līdz 2027. gada janvāra beigām sniedz dienestam informāciju, paziņojot akvakultūras dzīvnieku veidu (kategorijas) un aptuveno akvakultūras dzīvnieku skaitu, ko var turēt akvakultūras novietnē, vai to maksimālo biomasu (noteikumu projekta 1.49.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10.2. un 18.2. apakšpunkta precizētā redakcija paredz novietņu reģistrā norādāmo informāciju par akvakultūras dzīvniekiem, kā arī noteic, ka dzīvnieku operators, reģistrējot novietni, par akvakultūras objekta ietilpību norāda platību hektāros, ja akvakultūras dzīvniekus audzē dīķos, un tilpumu kubikmetros, ja akvakultūras dzīvniekus audzē baseinos vai recirkulācijas sistēmās, kā arī novietnes faktiskās atrašanās vietas adresi un ģeogrāfiskās koordinātas (ģeogrāfisko platumu un garumu) (noteikumu projekta 1.15. un 1.20. apakšpunkts).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esošajos noteikumos Nr. 116 noteikts, ka aitas un kazas apzīmējamas 30 dienu laikā pēc dzīvnieka piedzimšanas.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2019. gada 28. jūnija Deleģētā regula (ES) 2019/2035, ar ko attiecībā uz noteikumiem, kurus piemēro sauszemes dzīvnieku turēšanas objektiem un inkubatoriem, un attiecībā uz konkrētu sauszemes dzīvnieku un inkubējamu olu izsekojamību papildina Eiropas Parlamenta un Padomes Regulu (ES) 2016/429, (turpmāk – regula 2019/2035) un Komisijas 2021. gada 24. marta Īstenošanas regula (ES) 2021/520, ar ko nosaka noteikumus par to, kā attiecībā uz konkrētu turētu sauszemes dzīvnieku izsekojamību piemērot Eiropas Parlamenta un Padomes Regulu (ES) 2016/429, (turpmāk – regula 2021/520) paredz dažādas atkāpes un izvēles attiecībā uz aitu un kazu apzīmēšanu un tiem izmantoto apzīmēšanas līdzekļu pielietošanu un izmantošanu. Latvijā tās patlaban netiek piemērotas.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Latvijas aitu audzētāju asociācijas un Latvijas kazkopības biedrības ir saņemti ierosinājumi, kas attiecas uz aitu un kazu apzīmēšanu, proti, pagarināt noteikumos Nr. 116 noteikto aitu un kazu apzīmēšanas termiņu, paredzot vairākus apzīmēšanas veidus un līdzekļus, kā arī noteikt, ka apzīmēšanas līdzekļus var iegādāties ne tikai dienestā, bet arī tieši no apzīmēšanas līdzekļu ražotājiem (turpmāk – ražotāji).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iepriekšminēto, noteikumos Nr. 116 jāietver regulā 2019/2035 un regulā 2021/520 noteikto atkāpju piemērošana, jo to ieviešana ļaus lopkopības saimniecībām strādāt veiksmīgāk un atvieglos noteikto prasību 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2021/520 14. panta 1. punktā noteikts, ka operatori nodrošina, lai regulas (ES) 2016/429 113. panta 1. punkta "a" apakšpunktā minētie identifikācijas līdzekļi turētām aitām un kazām tiek uzlikti, pirms beidzies maksimālais laikposms pēc dzimšanas, un tas jānosaka dalībvalstij, kurā dzīvnieki dzimuši. Maksimālo laikposmu aprēķina no dzīvnieku dzimšanas datuma, un tas nepārsniedz deviņus mēnešus. Visām aitām un kazām ir jābūt apzīmētām līdz deviņu mēnešu vecumam, jo tas ir maksimālais pieļaujamais apzīmēšanas termiņš, ko dalībvalsts var noteikt, tāpēc regulas 2019/2035 45. panta 2. punkta norma maldina operatorus, proti, ka dzīvnieki var būt neapzīmēti līdz 12 mēnešu vecumam.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briežus un kamieļus atļauts apzīmēt ar apzīmēšanas līdzekļiem, kuros ir iespiests novietnes unikālais reģistrācijas numurs. Savukārt regulas 2019/2035 73. pants paredz, ka dzīvnieki tiek apzīmēti individuāli, tas ir, apzīmēšanas līdzekļos redzams dzīvnieka individuālais identifikācijas numurs, tādēļ noteikumu Nr. 116 25.5.3., 32.1.2.,  32.2.1., un 35.1. apakšpunktā un 71. punktā jāprecizē attiecīgā informācija, proti, ka briežiem un kamieļiem ir jānorāda dzīvnieka individuālais identifikācijas numurs, un noteikumu Nr. 116 25.5.4. apakšpunktā jāsvītro vārdi "briežu un kamieļu".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37. punktā noteikts, ka dienests apstiprina un izsniedz lauksaimniecības dzīvnieku obligātos apzīmēšanas līdzekļus, kas noteikti regulas 2019/2035 III pielikumā un atbilst regulas 2021/520 II pielikumā un regulas 2021/963 I pielikumā noteiktajai tehniskajai specifikācijai.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regulas 2016/429 111. panta "c" apakšpunktā noteiktajam kompetentajai iestādei ir jāinformē Komisija un jādara publiski pieejama informācija par obligātiem lauksaimniecības dzīvnieku apzīmēšanas līdzekļiem.</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iemesla dēļ noteikumu Nr. 116 37. punkts ir jāpapildina, nosakot, ka kompetentā iestāde informē Komisiju un dara publiski pieejamu informāciju par apzīmēšanas līdzekļiem un to ražotājiem.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Patlaban lauksaimniecības dzīvnieku apzīmēšanas līdzekļus var iegādāties tikai dienestā atbilstoši noteikumu Nr. 116 38. punktam, tāpēc noteikumi Nr. 116 ir jāprecizē un jāpapildina ar nosacījumu, ka dzīvnieku operators apzīmēšanas līdzekļus var iegādāties arī tieši no to ražotājiem. Lai nodrošinātu  dzīvnieku izsekojamību un to reģistrēšanu, atbilstoši regulas 2016/429 un uz tās pamata izdotiem Komisijas deleģētiem un īstenošanas tiesību aktiem, iegādājoties no ražotāja liellopu, aitu, kazu, zirgu, briežu un kamieļu apzīmēšanas līdzekļus, uz tiem jābūt skaidri, salasāmi un neizdzēšami redzamam dzīvnieka individuālajam numuram, jo tie ir individuāli apzīmējami dzīvnieki.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iegādājoties cūku apzīmēšanas līdzekļus, uz tiem jābūt redzamam novietnes unikālajam reģistrācijas numuram. Lai ražotājs varētu iedrukāt apzīmēšanas līdzeklī dzīvnieka individuālo identifikācijas numuru, dzīvnieku operatoram, iegādājoties apzīmēšanas līdzekļus no ražotāja, vispirms tam ir jānosūta dienesta sagatavotais saraksts, kurā norādīti dzīvniekiem piešķirtie individuālie identifikācijas numuri. Savukārt, lai atjaunotu no ražotāja iegādātos apzīmēšanas līdzekļus, dzīvnieku operatoram vajadzēs tos pasūtīt dienestā saskaņā ar noteikumu Nr. 116 38. punktā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ir kompetentā iestāde, kas apstiprina un atjauno regulas 2019/2035 III pielikumā noteiktos dzīvnieku apzīmēšanas līdzekļus un nodrošina apzīmēšanas līdzekļu atbilstību tehniskai specifikācijai, tostarp dzīvnieka identifikācijas numura vai novietnes unikālā reģistrācijas numura redzamību, salasāmību un neizdzēšamību, apzīmēšanas līdzekļu noformējumā ievērojot regulā 2021/520 noteikto. Lai dzīvnieku operatori apzīmēšanas līdzekļus varētu iegādāties tieši no ražotājiem un dienests reģistrā varētu uzskaitīt izsniegtos dzīvnieku individuālos identifikācijas numurus, tādējādi nodrošinot dzīvnieku individuālo identifikācijas numuru izsekojamību un nepieļaujot to dublēšanu ar dienesta reģistrā ģenerētiem dzīvnieku individuāliem identifikācijas numuriem, noteikumi Nr. 116 ir jāpapildina ar 39.</w:t>
      </w:r>
      <w:r w:rsidR="00000000" w:rsidRPr="00000000" w:rsidDel="00000000">
        <w:rPr>
          <w:vertAlign w:val="superscript"/>
          <w:rtl w:val="0"/>
        </w:rPr>
        <w:t xml:space="preserve">1</w:t>
      </w:r>
      <w:r w:rsidR="00000000" w:rsidRPr="00000000" w:rsidDel="00000000">
        <w:rPr>
          <w:rtl w:val="0"/>
        </w:rPr>
        <w:t xml:space="preserve">, 39.</w:t>
      </w:r>
      <w:r w:rsidR="00000000" w:rsidRPr="00000000" w:rsidDel="00000000">
        <w:rPr>
          <w:vertAlign w:val="superscript"/>
          <w:rtl w:val="0"/>
        </w:rPr>
        <w:t xml:space="preserve">2</w:t>
      </w:r>
      <w:r w:rsidR="00000000" w:rsidRPr="00000000" w:rsidDel="00000000">
        <w:rPr>
          <w:rtl w:val="0"/>
        </w:rPr>
        <w:t xml:space="preserve">, 39.</w:t>
      </w:r>
      <w:r w:rsidR="00000000" w:rsidRPr="00000000" w:rsidDel="00000000">
        <w:rPr>
          <w:vertAlign w:val="superscript"/>
          <w:rtl w:val="0"/>
        </w:rPr>
        <w:t xml:space="preserve">3</w:t>
      </w:r>
      <w:r w:rsidR="00000000" w:rsidRPr="00000000" w:rsidDel="00000000">
        <w:rPr>
          <w:rtl w:val="0"/>
        </w:rPr>
        <w:t xml:space="preserve"> un 39. </w:t>
      </w:r>
      <w:r w:rsidR="00000000" w:rsidRPr="00000000" w:rsidDel="00000000">
        <w:rPr>
          <w:vertAlign w:val="superscript"/>
          <w:rtl w:val="0"/>
        </w:rPr>
        <w:t xml:space="preserve">4 </w:t>
      </w:r>
      <w:r w:rsidR="00000000" w:rsidRPr="00000000" w:rsidDel="00000000">
        <w:rPr>
          <w:rtl w:val="0"/>
        </w:rPr>
        <w:t xml:space="preserve">punktu. Turklāt noteikumu projektā jāparedz laiks, lai dienests varētu tehniski sagatavoties turpmāk īstenojamajām darbībām un pielāgotu datu sistēmu, pārprogrammējot un papildinot reģistru.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regulas 2021/520 14. pants paredz, ka maksimālais aitu un kazu apzīmēšanas termiņš, ko nosaka dalībvalsts kopš dzīvnieka piedzimšanas datuma, nepārsniedz deviņus mēnešus, noteikumu Nr. 116 50. punktā jānoteic, ka ganāmpulkos, kuros notiek snieguma pārbaudes un pārraudzība, dzīvnieki apzīmējami 30 dienu laikā, savukārt pārējos ganāmpulkos dzīvnieki apzīmējami līdz sešu mēnešu vecumam (noteikumu projekta 1.42.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regula 2019/2035 paredz vairākas atkāpes, ko var noteikt dalībvalsts attiecībā uz aitu un kazu apzīmēšanu, noteikumi Nr. 116 ir jāpapildina ar 50.</w:t>
      </w:r>
      <w:r w:rsidR="00000000" w:rsidRPr="00000000" w:rsidDel="00000000">
        <w:rPr>
          <w:vertAlign w:val="superscript"/>
          <w:rtl w:val="0"/>
        </w:rPr>
        <w:t xml:space="preserve">1</w:t>
      </w:r>
      <w:r w:rsidR="00000000" w:rsidRPr="00000000" w:rsidDel="00000000">
        <w:rPr>
          <w:rtl w:val="0"/>
        </w:rPr>
        <w:t xml:space="preserve">–50.</w:t>
      </w:r>
      <w:r w:rsidR="00000000" w:rsidRPr="00000000" w:rsidDel="00000000">
        <w:rPr>
          <w:vertAlign w:val="superscript"/>
          <w:rtl w:val="0"/>
        </w:rPr>
        <w:t xml:space="preserve">4</w:t>
      </w:r>
      <w:r w:rsidR="00000000" w:rsidRPr="00000000" w:rsidDel="00000000">
        <w:rPr>
          <w:rtl w:val="0"/>
        </w:rPr>
        <w:t xml:space="preserve"> punktu atbilstoši regulā noteiktajam (noteikumu projekta 1.43., 1.44., 1.45. un 1.46.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25.5.3., 32.1.2., 32.2.1. un 35.1. apakšpunktā un 71. punktā noteikts, ka briežiem un kamieļiem ir jānorāda dzīvniekam piešķirtais individuālais identifikācijas numurs</w:t>
      </w:r>
      <w:r w:rsidR="00000000" w:rsidRPr="00000000" w:rsidDel="00000000">
        <w:rPr>
          <w:b w:val="1"/>
          <w:rtl w:val="0"/>
        </w:rPr>
        <w:t xml:space="preserve"> </w:t>
      </w:r>
      <w:r w:rsidR="00000000" w:rsidRPr="00000000" w:rsidDel="00000000">
        <w:rPr>
          <w:rtl w:val="0"/>
        </w:rPr>
        <w:t xml:space="preserve">(noteikumu projekta 1.30., 1.34., 1.35. un 1.47. apakšpunkts), savukārt noteikumu Nr. 116 25.5.4. punktā ir jāsvītro vārdi "briežu un kamieļu" (noteikumu projekta 1.31.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37. punkts ir jāpapildina, nosakot, ka dienests savā tīmekļvietnē publicē apzīmēšanas līdzekļu un to ražotāju sarakstu, kā arī par to informē Eiropas Komisiju, savukārt noteikumu 38. punkts jāpapildina ar vārdu "dienests", lai tiesību norma tās lietotājam būtu nepārprotami skaidra (noteikumu projekta 1.36. un 1.37.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116 ir jāpapildina ar 39.</w:t>
      </w:r>
      <w:r w:rsidR="00000000" w:rsidRPr="00000000" w:rsidDel="00000000">
        <w:rPr>
          <w:vertAlign w:val="superscript"/>
          <w:rtl w:val="0"/>
        </w:rPr>
        <w:t xml:space="preserve">1</w:t>
      </w:r>
      <w:r w:rsidR="00000000" w:rsidRPr="00000000" w:rsidDel="00000000">
        <w:rPr>
          <w:rtl w:val="0"/>
        </w:rPr>
        <w:t xml:space="preserve">, 39.</w:t>
      </w:r>
      <w:r w:rsidR="00000000" w:rsidRPr="00000000" w:rsidDel="00000000">
        <w:rPr>
          <w:vertAlign w:val="superscript"/>
          <w:rtl w:val="0"/>
        </w:rPr>
        <w:t xml:space="preserve">2</w:t>
      </w:r>
      <w:r w:rsidR="00000000" w:rsidRPr="00000000" w:rsidDel="00000000">
        <w:rPr>
          <w:rtl w:val="0"/>
        </w:rPr>
        <w:t xml:space="preserve">, 39.</w:t>
      </w:r>
      <w:r w:rsidR="00000000" w:rsidRPr="00000000" w:rsidDel="00000000">
        <w:rPr>
          <w:vertAlign w:val="superscript"/>
          <w:rtl w:val="0"/>
        </w:rPr>
        <w:t xml:space="preserve">3</w:t>
      </w:r>
      <w:r w:rsidR="00000000" w:rsidRPr="00000000" w:rsidDel="00000000">
        <w:rPr>
          <w:rtl w:val="0"/>
        </w:rPr>
        <w:t xml:space="preserve"> un 39.</w:t>
      </w:r>
      <w:r w:rsidR="00000000" w:rsidRPr="00000000" w:rsidDel="00000000">
        <w:rPr>
          <w:vertAlign w:val="superscript"/>
          <w:rtl w:val="0"/>
        </w:rPr>
        <w:t xml:space="preserve">4</w:t>
      </w:r>
      <w:r w:rsidR="00000000" w:rsidRPr="00000000" w:rsidDel="00000000">
        <w:rPr>
          <w:rtl w:val="0"/>
        </w:rPr>
        <w:t xml:space="preserve"> punktu, kas paredz dienesta un dzīvnieku operatora pienākumus, ja apzīmēšanas līdzekļi tiek iegādāti tieši no to ražotājiem saskaņā ar dienesta apstiprināto sarakstu, kā arī</w:t>
      </w:r>
      <w:r w:rsidR="00000000" w:rsidRPr="00000000" w:rsidDel="00000000">
        <w:rPr>
          <w:b w:val="1"/>
          <w:rtl w:val="0"/>
        </w:rPr>
        <w:t xml:space="preserve"> </w:t>
      </w:r>
      <w:r w:rsidR="00000000" w:rsidRPr="00000000" w:rsidDel="00000000">
        <w:rPr>
          <w:rtl w:val="0"/>
        </w:rPr>
        <w:t xml:space="preserve">šo apzīmēšanas līdzekļu atjaunošanas iespēju (noteikumu projekta 1.38., 1.39. 1.40. un 1.41.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punkts noteic, ka noteikumu 1.38., 1.39., 1.40. un</w:t>
      </w:r>
      <w:r w:rsidR="00000000" w:rsidRPr="00000000" w:rsidDel="00000000">
        <w:rPr>
          <w:b w:val="1"/>
          <w:rtl w:val="0"/>
        </w:rPr>
        <w:t xml:space="preserve"> </w:t>
      </w:r>
      <w:r w:rsidR="00000000" w:rsidRPr="00000000" w:rsidDel="00000000">
        <w:rPr>
          <w:rtl w:val="0"/>
        </w:rPr>
        <w:t xml:space="preserve">1.41. apakšpunkts stājas spēkā 2027. gada 1. janvārī.</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un Pārtikas un veterinārais dienests ir konstatējis nepilnības noteikumu Nr. 116 spēkā esošajā redakcijā, tādēļ vairākos noteikumu Nr. 116 punktos ir jāprecizē lietotie termini, tie jāpapildina ar trūkstošiem vārdiem un jāizdara citi tehniska rakstura precizējumi, lai uzlabotu administrēšanu un datu reģistrēšanu, kā arī lai būtu nepārprotami skaidrs, uz ko attiecas konkrētos noteikumu Nr. 116 punktos noteikto prasību izpilde.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nevalstiskās organizācijas un dzīvnieku operatori izteikuši priekšlikumus precizēt dienesta reģistrā norādāmo informāciju par mājputniem un akvakultūras dzīvniekiem.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Patlaban noteikumu Nr. 116 8.1. un 8.2. apakšpunktā trūkst informācijas, proti reģistrā ir jānorāda arī liellopu, aitu un kazu dzimšanas datumu, savukārt dzīvnieku operatora pienākums ir paziņot kompetentajai iestādei dzīvnieka dzimšanas datumu, turklāt dienestam dzimšanas datums ir jānorāda arī liellopu pasēs. Lai novērstu šo problēmu un dienests uzturētu vajadzīgo informāciju un dzīvnieku operators to varētu ievadīt tieši reģistrā, noteikumu Nr. 116 8.1. un 8.2. apakšpunkts ir jāpapildina ar vārdiem "dzimšanas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esošo noteikumu Nr. 116 8.7. apakšpunktā ir noteikts, ka dienests lauksaimniecības dzīvnieku reģistrā par kažokzvēriem, trušiem un mājputniem norāda sugu, skaitu, dzīvnieka izcelsmes un galamērķa novietnes unikālo reģistrācijas numuru un pārvietošanas datumu. Tā kā par mājputniem papildus vēl jānorāda kategorija un ražošanas veids, no noteikumu Nr. 116 8.7. apakšpunkta jāsvītro vārdu "mājputni" un noteikumi Nr. 116 ir jāpapildina ar 8.9. apakšpunktu, nosakot reģistrā norādāmo informāciju par mājputniem.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ir jāprecizē noteikumu Nr. 116 9.2. apakšpunkts, jo atbilstoši dienesta sniegtajai informācijai oficiālo elektronisko adresi nevar reģistrēt – tā ir piereģistrēta portālā Latvija.lv. Dienests pats, ja nepieciešams, var pārbaudīt, vai konkrētajai personai tā ir vai nav reģistrēta. Turklāt reģistrā nav nepieciešams norādīt pilnvaroto personu.</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dienests ir paskaidrojis, ka noteikumu Nr. 116 10.3., 18.3. un 18.4. apakšpunktā nav jāietver prasība, kas paredz norādīt atbildīgo personu par novietni un pilnvaroto personu, jo reģistrā tiek reģistrēts dzīvnieku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Jāprecizē noteikumu Nr. 116 10.1., 10.2., 10.3., 18.1., 18.2. un 18.3. apakšpunktā norādāmā informācija, lai dienestam un dzīvnieku operatoram ir nepārprotami skaidrs, kas tieši, reģistrējot novietnes, ir jānorāda par dzīvnieku operatoriem un par lauksaimniecības un akvakultūras dzīvnieku novietnēm. Patlaban noteikumu Nr. 116 18.1. apakšpunktā noteikts, ka dzīvnieku operatoram jāpaziņo lauksaimniecības dzīvnieku novietnes faktiskās atrašanās vietas adrese un ģeogrāfiskās koordinātas (ģeogrāfiskais platums un garums), bet noteikumu Nr. 116 10.1. apakšpunktā nav noteikts, ka novietņu reģistrā dienestam būtu jānorāda šī novietnes faktiskās atrašanās vietas adrese. Savukārt noteikumu Nr. 116 18.2. apakšpunktā akvakultūras dzīvnieku novietnēm šāda prasība patlaban nav noteikta.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norādīja, ka noteikumu Nr. 116 24.6. un 25.2.7. apakšpunkts ir jāprecizē, t. i., jāsvītro vārds "vienam", jo tas ir lieks, un nav pilnībā skaidrs, uz ko attiecas vārds "datums", tādēļ vārds "vienam" tiek svītrots un vārds "datums" aizstāts ar vārdiem "dzīvnieka atnešanās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lietotu vienotus terminus, noteikumu Nr. 116 27. punktā termins "dzīvnieka īpašnieks un turētājs" ir aizstāts ar terminu "dzīvnieku operators".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esošo noteikumu Nr. 116 35. punktā noteikts, ka par kaušanai paredzētajiem un no citas valsts tūlītējai nokaušanai ievestiem lauksaimniecības dzīvniekiem dienestam paziņo tikai Pārtikas un veterinārā dienesta pilnvarotais veterinārārsts.</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8. decembra noteikumos Nr. 1393 "Prasības mājputnu un zaķveidīgo gaļas apritei nelielā apjomā" noteikts, ka Pārtikas un veterinārais dienests pilnvaro personu, kura ir apmācīta veikt pirmskaušanas apskati un pēckaušanas veterināro ekspertīzi saskaņā ar Eiropas Parlamenta un Padomes 2004. gada 29. aprīļa Regulas (EK) Nr. 854/2004, ar ko paredz īpašus noteikumus par lietošanai pārtikā paredzētu dzīvnieku izcelsmes produktu oficiālās kontroles organizēšanu, I pielikuma III sadaļas IV nodaļas B daļā noteiktajām prasībām (turpmāk – apmācītā persona).</w:t>
      </w:r>
      <w:r w:rsidR="00000000" w:rsidRPr="00000000" w:rsidDel="00000000">
        <w:rPr>
          <w:b w:val="1"/>
          <w:rtl w:val="0"/>
        </w:rPr>
        <w:t xml:space="preserve"> </w:t>
      </w:r>
      <w:r w:rsidR="00000000" w:rsidRPr="00000000" w:rsidDel="00000000">
        <w:rPr>
          <w:rtl w:val="0"/>
        </w:rPr>
        <w:t xml:space="preserve">Pārtikas apritē nodarbināto personu apmācība norit saskaņā ar Ministru kabineta 2015. gada 29. septembra noteikumiem Nr. 545  "Pārtikas apritē nodarbināto personu apmācības kārtība pārtikas higiēnas jomā". Persona, kas vada mācību kursu, pēc mācību kursa apguves darbiniekam izsniedz apliecību, norādot tajā mācību kursa apjomu. Šīs Pārtikas un veterinārā dienesta pilnvarotās apmācītās personas informāciju par kaušanai paredzētajiem un ievestiem lauksaimniecības dzīvniekiem (īpaši kautuvēs, kurās dzīvnieki kauti mazā apjomā) pašlaik sniedz pilnvarotajam veterinārārstam, kas savukārt paziņo to dienestam. Šāda informācijas pārsūtīšana kavē noteikumu Nr. 116 35.1. apakšpunktā noteiktā termiņa izpildi. Lai to novērstu, tostarp mazinātu administratīvo slogu, noteikumu Nr. 611 35. punktā jāparedz, ka noteikto informāciju Pārtikas un veterinārā dienesta pilnvarota apmācītā persona pati var ievadīt elektroniskās paziņošanas sistēmā.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116 izdarīti vairāki redakcionāli un tehniska rakstura grozījumi, nemainot tiesību normas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4. punktā vārds "ganāmpulku" aizstāts ar vārdu "dzīvnieka" un 5. punkts mainīts redakcionāli, nemainot punktā noteikto prasību būtību (noteikumu projekta 1.3. un 1.4.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8.1. un 8.2. apakšpunkts papildināts ar trūkstošiem vārdiem "dzimšanas datums" atbilstošā locījumā (noteikumu projekta 1.5. un 1.6.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8.5. apakšpunkts papildināts ar trūkstošiem vārdiem "dzīvnieku skaits" atbilstošā locījumā un vārdi "individuālā apzīmēšanas līdzekļa" aizstāti ar vārdiem "individuālo identifikācijas" (noteikumu projekta 1.7.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8.6. apakšpunktā vārds "vai" aizstāts ar vārdu "un" (noteikumu projekta 1.8.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8.7. apakšpunktā svītrots vārds "mājputniem" (noteikumu projekta 1.9. apakšpunkts) un noteikumi Nr. 116 papildināti ar jaunu 8.9. apakšpunktu, kurā noteikta reģistrā norādāmā informācija par mājputniem, t. i., mājputnu suga, to skaits, kategorija,  ražošanas veids, izcelsmes un galamērķa novietnes unikālais reģistrācijas numurs un pārvietošanas datums (noteikumu projekta 1.11.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9.2. apakšpunkts redakcionāli precizēts, nemainot tā būtību: vārds "ganāmpulka" aizvietots ar vārdu "dzīvnieka" un svītroti vārdi "un pilnvarotās personas (ja nepieciešams) un ja personai ir aktivizēts oficiālās elektroniskās adreses konts (turpmāk – oficiālā elektroniskā adrese)" (noteikumu projekta 1.12.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10.1. apakšpunkts papildināts ar reģistrā norādāmo informāciju par lauksaimniecības dzīvnieku novietņu zemes vienības kadastra numuru un novietnes faktiskās atrašanās vietas adresi. Tādējādi tiek uzlabota dzīvnieku izsekojamība un precizēta informācija un datu reģistrēšana reģistrā (noteikumu projekta 1.14.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10.3. apakšpunktā "par novietni atbildīgā persona" aizstāta ar "dzīvnieku operatoru", jo reģistrā tiek reģistrēts dzīvnieku operators  (noteikumu projekta 1.16.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13. punkts ir jāpapildina ar vārdu "akvakultūras" (noteikumu projekta 1.17.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Nr.116 16. punkts redakcionāli precizēts, paredzot, ka dzīvnieku operators savos pierakstos var nenorādīt to informāciju, kura ir iekļauta reģistrā, un tādējādi nedublējot to (noteikumu projekta 1.18.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18.3. apakšpunktā "par novietni atbildīgā persona" aizstāta ar "dzīvnieku operatoru", jo reģistrā tiek reģistrēts dzīvnieku operators, kā arī ir tehniski precizēts 18.4. apakšpunkts, izdarot atsauci uz noteikumu 9. punktu, kurā ir noteikta dienestam paziņojamā informācija (noteikumu projekta 1.21. un 1.22.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20. punkts ir jāpapildina ar vārdiem "brieži un kamieļi" atbilstošā locījumā, kā arī jāsvītro vārdi "mājputnus un akvakultūras dzīvniekus", jo šo dzīvnieku sugu regulējums ietverts noteikumu Nr. 116 jaunajā 20.</w:t>
      </w:r>
      <w:r w:rsidR="00000000" w:rsidRPr="00000000" w:rsidDel="00000000">
        <w:rPr>
          <w:vertAlign w:val="superscript"/>
          <w:rtl w:val="0"/>
        </w:rPr>
        <w:t xml:space="preserve">1</w:t>
      </w:r>
      <w:r w:rsidR="00000000" w:rsidRPr="00000000" w:rsidDel="00000000">
        <w:rPr>
          <w:rtl w:val="0"/>
        </w:rPr>
        <w:t xml:space="preserve"> un 20.</w:t>
      </w:r>
      <w:r w:rsidR="00000000" w:rsidRPr="00000000" w:rsidDel="00000000">
        <w:rPr>
          <w:vertAlign w:val="superscript"/>
          <w:rtl w:val="0"/>
        </w:rPr>
        <w:t xml:space="preserve">2</w:t>
      </w:r>
      <w:r w:rsidR="00000000" w:rsidRPr="00000000" w:rsidDel="00000000">
        <w:rPr>
          <w:rtl w:val="0"/>
        </w:rPr>
        <w:t xml:space="preserve"> punktā, ievērojot to, ka paziņojamās informācijas saturs un ziņošanas termiņš ir atšķirīgs (noteikumu projekta 1.23., 1.24. un 1.25.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21. punktā vārds "vai" aizstāts ar vārdu "un", kā arī 21.2.1. apakšpunktā vārdi "mainās īpašnieks" aizstāti ar vārdiem "no ganāmpulka uz citu ganāmpulku" (noteikumu projekta 1.26.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24.6. apakšpunktā svītroti vārdi "vienam dzīvniekam" (noteikumu projekta 1.27.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25.2. un 25.2.7. apakšpunkts ir papildināts ar vārdiem "zirga atnešanās" un ar vārdu "atnešanās" (noteikumu projekta 1.28.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25.3. apakšpunktā vārdi "ja mainās ganāmpulka īpašnieks" aizstāti ar vārdiem "no ganāmpulka uz citu ganāmpulku" (noteikumu projekta 1.29.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27. punktā vārdi "cūku īpašnieks vai turētājs" aizstāti ar vārdiem "dzīvnieku operators" (noteikumu projekta 1.32.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29. un 32. punktā vārdi "īpašnieks vai viņa pilnvarotā persona" aizstāti ar vārdiem "operators" (noteikumu projekta 1.33. un 1.34.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35. punkts aiz vārda "veterinārārsts" ir papildināts ar vārdiem "vai pilnvarota apmācītā persona" (noteikumu projekta 1.35.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38.1.3. un 38.1.4. apakšpunkts precizēts, vārdu "izgatavotājs" aizstājot ar vārdu "ražotājs" (noteikumu projekta 1.37. apakšpunkts).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dzīvnieku operatori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ir labvēlīga ietekme, jo tas, pēc būtības nemainot pastāvošo praksi, ļaus dzīvnieku operatoriem labāk izprast un izpildīt noteiktās prasības, kā arī atvieglos dažādas informācijas, datu iesniegšanas un administrēšanas procesus. Tā kā dzīvnieku operatori dienestam informāciju sniegs tikai elektroniskā paziņošanas veidā, tiek samazināts administratīvais slogs.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Apzīmēšanas līdzekļu iegādes kārtība dzīvnieku operatoriem nemainās, jo tie jau pašlaik iegādājas apzīmēšanas līdzekļus dienestā. Noteikumu projektā noteiktie jaunie pienākumi dzīvnieku operatoriem nepalielina un nemaina administratīvo slogu, bet paredz tikai papildu izvēli iegādāties apzīmēšanas līdzekļus no to ražotāja, nevis no dienesta, proti, lai iegādātos apzīmēšanas līdzekļus, dzīvnieku operators jau patlaban dienestam sniedz informāciju, kas nepieciešama apzīmēšanas līdzekļu pasūtīšanai.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dzīvnieku operatori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ir labvēlīga ietekme, jo tas, pēc būtības nemainot pastāvošo praksi, ļaus dzīvnieku operatoriem labāk izprast un izpildīt noteiktās prasības, kā arī atvieglos dažādas informācijas, datu iesniegšanas un administrēšanas procesus. Tā kā dzīvnieku operatori dienestam informāciju sniegs tikai elektroniskā paziņošanas veidā, tiek samazināts administratīvais slogs.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Apzīmēšanas līdzekļu iegādes kārtība dzīvnieku operatoriem nemainās, jo tie jau pašlaik iegādājas apzīmēšanas līdzekļus dienestā. Noteikumu projektā noteiktie jaunie pienākumi dzīvnieku operatoriem nepalielina un nemaina administratīvo slogu, bet paredz tikai papildu izvēli iegādāties apzīmēšanas līdzekļus no to ražotāja, nevis no dienesta, proti, lai iegādātos apzīmēšanas līdzekļus, dzīvnieku operators jau patlaban dienestam sniedz informāciju, kas nepieciešama apzīmēšanas līdzekļu pasūtīšanai.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dzīvnieku operatori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samazinās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11,40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vienas stundas darbaspēka samaksa 2025. gada 3. ceturksnī, pēc CSB datiem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0,25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pieņemot, ka viena elektroniskā ziņojuma aizpildīšana un iesniegšana varētu aizņemt 0,25 stundas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4 909</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juridiskās personas – 4909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aprēķinā iekļauts 1 elektroniskais ziņojums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-13 990,65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Administratīvā sloga aprēķinam tiek izmantota vienas stundas darbaspēka izmaksas, kas ir 11,40 euro apmērā (sezonāli neizlīdzināti dati pēc CSB ziņām). Nav iespējams novērtēt dzīvnieku operatoru kopējo skaitu, taču saskaņā ar Lauku atbalsta dienesta sniegto informāciju 2026. gada 1. janvārī bija reģistrētas 22 231 novietne. Pieņemot, ka arī dzīvnieku operatoru skaits ir tāds pats, projektā paredzētās informācijas sniegšanas prasības attiecas uz 17 322 fiziskām personām un 4909 juridiskajām personām. Tāpat nav iespējams aprēķināt, cik bieži tiks sniegta informācija par notikumiem ar dzīvniekiem, jo tas ir nepārtraukts neprognozējams process, turklāt skaits katrai dzīvnieku sugai ir atšķirīgs, kā arī nav zināms, cik novietņu vai dzīvnieku tiks reģistrēti. Tādēļ aprēķinā tiek pieņemts, ka noteikumu projektā (1.20., 1.24.–1.25.,  1.38.–1.40. apakšpunkts) prasītā informācija tiks sniegta tikai elektroniskā ziņojuma veidā vismaz vienu reizi gadā. Iespēja izmantot elektroniskās paziņošanas sistēmu samazinās administratīvās izmaksas. Finansiālā ietekme uz fiziskām un juridiskām personām ir identiska.</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-13 990,65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377"/>
        <w:gridCol w:w="1377"/>
        <w:gridCol w:w="1377"/>
        <w:gridCol w:w="1377"/>
        <w:gridCol w:w="1378"/>
        <w:gridCol w:w="1378"/>
        <w:gridCol w:w="1378"/>
        <w:tblGridChange w:id="0">
          <w:tblGrid>
            <w:gridCol w:w="1377"/>
            <w:gridCol w:w="1377"/>
            <w:gridCol w:w="1377"/>
            <w:gridCol w:w="1377"/>
            <w:gridCol w:w="1378"/>
            <w:gridCol w:w="1378"/>
            <w:gridCol w:w="137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Patērētais laiks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dzīvnieku operatori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samazinās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0,25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pieņemot, ka viena elektroniskā ziņojuma aizpildīšana un iesniegšana varētu aizņemt 0,25 stundas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17 322</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fiziskās personas – 17 322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aprēķinā iekļauts viens elektroniskais ziņojums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-4 330,50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Administratīvā sloga aprēķinam pieņemts, ka laika patēriņš ziņojuma iesniegšanai elektroniski ir 0,25 vienības stundā. Nav iespējams novērtēt dzīvnieku operatoru kopējo skaitu, taču saskaņā ar Lauku atbalsta dienesta sniegto informāciju 2026. gada 1. janvārī bija reģistrētas 22 231 novietne. Pieņemot, ka arī dzīvnieku operatoru skaits ir tāds pats, tad projektā paredzētās informācijas sniegšanas prasības attiecas uz 17 322 fiziskām personām un 4909 juridiskajām personām. Tāpat nav iespējams aprēķināt, cik bieži tiks sniegta informācija par notikumiem ar dzīvniekiem, jo tas ir nepārtraukts neprognozējams process, turklāt skaits katrai dzīvnieku sugai ir atšķirīgs, kā arī nav zināms, cik novietņu vai dzīvnieku tiks reģistrēti. Tādēļ aprēķinā tiek pieņemts, ka no noteikumu projektā (1.20., 1.24.–1.25.,  1.38.–1.40. apakšpunkts) prasītā informācija tiks sniegta tikai elektroniskā ziņojuma veidā vismaz vienu reizi gadā. Iespēja izmantot elektroniskās paziņošanas sistēmu samazinās administratīvās izmaksas. Finansiālā ietekme uz fiziskām un juridiskām personām ir identiska.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-4 330,50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377"/>
        <w:gridCol w:w="1377"/>
        <w:gridCol w:w="1377"/>
        <w:gridCol w:w="1377"/>
        <w:gridCol w:w="1378"/>
        <w:gridCol w:w="1378"/>
        <w:gridCol w:w="1378"/>
        <w:tblGridChange w:id="0">
          <w:tblGrid>
            <w:gridCol w:w="1377"/>
            <w:gridCol w:w="1377"/>
            <w:gridCol w:w="1377"/>
            <w:gridCol w:w="1377"/>
            <w:gridCol w:w="1378"/>
            <w:gridCol w:w="1378"/>
            <w:gridCol w:w="137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Izlietotie naudas līdzekļi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dzīvnieku operatori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samazinās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11,40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vienas stundas darbaspēka samaksa 2025. gada 3. ceturksnī, pēc CSB datiem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17 322</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fiziskās personas – 17 322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aprēķinā iekļauts 1 elektroniskais ziņojums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-197 470,80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Administratīvā sloga aprēķinam tiek izmantota vienas stundas darbaspēka izmaksas, kas ir 11,40 euro apmērā (sezonāli neizlīdzināti dati pēc CSB ziņām). Nav iespējams novērtēt dzīvnieku operatoru kopējo skaitu, taču saskaņā ar Lauku atbalsta dienesta sniegto informāciju 2026. gada 1. janvārī bija reģistrētas 22 231 novietne. Pieņemot, ka arī dzīvnieku operatoru skaits ir tāds pats, projektā paredzētās informācijas sniegšanas prasības attiecas uz 17 322 fiziskām personām un 4909 juridiskajām personām. Tāpat nav iespējams aprēķināt, cik bieži tiks sniegta informācija par notikumiem ar dzīvniekiem, jo tas ir nepārtraukts neprognozējams process, turklāt skaits katrai dzīvnieku sugai ir atšķirīgs, kā arī nav zināms, cik novietņu vai dzīvnieku tiks reģistrēti. Tādēļ aprēķinā tiek pieņemts, ka no noteikumu projektā (1.20., 1.24.–1.25.,  1.38.–1.40. apakšpunkts) prasītā informācija tiks sniegta tikai elektroniskā ziņojuma veidā vismaz vienu reizi gadā. Iespēja izmantot elektroniskās paziņošanas sistēmu samazinās administratīvās izmaksas. Finansiālā ietekme uz fiziskām un juridiskām personām ir identiska.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-197 470,80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607"/>
        <w:gridCol w:w="1607"/>
        <w:gridCol w:w="1607"/>
        <w:gridCol w:w="1607"/>
        <w:gridCol w:w="1607"/>
        <w:gridCol w:w="1607"/>
        <w:tblGridChange w:id="0">
          <w:tblGrid>
            <w:gridCol w:w="1607"/>
            <w:gridCol w:w="1607"/>
            <w:gridCol w:w="1607"/>
            <w:gridCol w:w="1607"/>
            <w:gridCol w:w="1607"/>
            <w:gridCol w:w="160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ietekmē?</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Izmaksas par vienību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Vienību skaits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Atbilstības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Fiziskās personas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 (fiziskās personas)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124 371,96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dzīvnieku operatori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7,18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izmantota viena vienība – vidējā viena dzīvnieka apzīmēšanas līdzekļa cena, t. i., 7,18 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17 322</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fiziskās personas – 17 322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124 371,96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Atbilstības izmaksu aprēķinam tiek izmantota  viena vienība, kas ir  vidējā viena dzīvnieka apzīmēšanas līdzekļa iegādes cena – 7,18 euro. Viena apzīmēšanas līdzekļa iegāde no ražotāja var būt no 0,28 līdz  14,13 euro. Nav iespējams novērtēt dzīvnieku operatoru kopējo skaitu, taču saskaņā ar Lauku atbalsta dienesta sniegto informāciju 2026. gada 1. janvārī bija reģistrētas 22 231 novietne. Pieņemot, ka arī dzīvnieku operatoru skaits ir tāds pats, tad projektā paredzētās  prasības dzīvnieku apzīmēsanas līdzekļu iegādei attiecas uz 17 322 fiziskām personām un 4909 juridiskajām personām. Tāpat nav iespējams, noteikt cik bieži un kuri dzīvnieku apzīmēšanas līdzekļi tiks iegādāti, jo tas ir nepārtraukts un neprognozējams process, turklāt  katrai dzīvnieku sugai tie ir atšķirīgi, kā arī nav zināms, cik  dzīvnieku tiks apzīmēti (noteikumu projekta 1.37., 1.43.–1.46. apakšpunkts). Finansiālā ietekme uz fiziskām un juridiskām personām ir identiska.</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Juridiskās personas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 (juridiskās personas)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35 246,62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dzīvnieku operatori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7,18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izmantota viena vienība – vidējā viena dzīvnieka apzīmēšanas līdzekļa cena, t. i., 7,18 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4 909</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juridiskās personas – 4909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35 246,62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Atbilstības izmaksu aprēķinam tiek izmantota  viena vienība, kas ir  vidējā viena dzīvnieka apzīmēšanas līdzekļa iegādes cena – 7,18 euro. Viena apzīmēšanas līdzekļa iegāde no ražotāja var būt no 0,28 līdz  14,13 euro. Nav iespējams novērtēt dzīvnieku operatoru kopējo skaitu, taču saskaņā ar Lauku atbalsta dienesta sniegto informāciju 2026. gada 1. janvārī bija reģistrētas 22 231 novietne. Pieņemot, ka arī dzīvnieku operatoru skaits ir tāds pats, tad projektā paredzētās  prasības dzīvnieku apzīmēsanas līdzekļu iegādei attiecas uz 17 322 fiziskām personām un 4909 juridiskajām personām. Tāpat nav iespējams, noteikt cik bieži un kuri dzīvnieku apzīmēšanas līdzekļi tiks iegādāti, jo tas ir nepārtraukts un neprognozējams process, turklāt  katrai dzīvnieku sugai tie ir atšķirīgi, kā arī nav zināms, cik  dzīvnieku tiks apzīmēti (noteikumu projekta 1.37., 1.43.–1.46. apakšpunkts). Finansiālā ietekme uz fiziskām un juridiskām personām ir identiska.</w:t>
            </w:r>
          </w:p>
        </w:tc>
      </w:tr>
      <w:tr>
        <w:tc>
          <w:tcPr>
            <w:shd w:fill="ffffff"/>
            <w:vAlign w:val="center"/>
            <w:noWrap w:val="true"/>
            <w:gridSpan w:val="4"/>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159 618,58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izpildē iesaistītās iestādes projektā paredzētos pasākumus nodrošinās no tām piešķirtajiem finanšu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32016R0429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 gada 9. marta Regula (ES) 2016/429 par pārnēsājamām dzīvnieku slimībām un ar ko groza un atceļ konkrētus aktus dzīvnieku veselības jomā ("Dzīvnieku veselības tiesību akts")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32019R2035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2019. gada 28. jūnija Deleģētā regula (ES) 2019/2035, ar ko attiecībā uz noteikumiem, kurus piemēro sauszemes dzīvnieku turēšanas objektiem un inkubatoriem, un attiecībā uz konkrētu sauszemes dzīvnieku un inkubējamu olu izsekojamību papildina Eiropas Parlamenta un Padomes Regulu (ES) 2016/429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32021R0520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2021. gada 24. marta Īstenošanas regula (ES) 2021/520, ar ko nosaka noteikumus par to, kā attiecībā uz konkrētu sauszemes dzīvnieku izsekojamību piemērot Eiropas Parlamenta un Padomes Regulu (ES) 2016/429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32020R0691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2020. gada 30. janvāra Deleģētā regula (ES) 2020/691, ar ko attiecībā uz noteikumiem par akvakultūras objektiem un ūdensdzīvnieku pārvadātājiem papildina Eiropas Parlamenta un Padomes Regulu (ES) 2016/429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32004R0853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2004. gada 29. aprīļa Regula (EK) Nr. 853/2004, ar ko nosaka īpašus higiēnas noteikumus attiecībā uz dzīvnieku izcelsmes pārtiku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32021R0963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2021. gada 10. jūnija Īstenošanas regula (ES) 2021/963, ar ko nosaka noteikumus Eiropas Parlamenta un Padomes Regulu (ES) 2016/429, (ES) 2016/1012 un (ES) 2019/6 piemērošanai attiecībā uz zirgu identifikāciju un reģistrāciju un izveido identifikācijas dokumentu paraugus attiecībā uz šiem dzīvniekiem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2016. gada 9. marta Regula (ES) 2016/429 par pārnēsājamām dzīvnieku slimībām un ar ko groza un atceļ konkrētus aktus dzīvnieku veselības jomā ("Dzīvnieku veselības tiesību akts")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4. panta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 apakšpunkts (noteikumu Nr. 116 3.3.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4. panta 24.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 apakšpunkts (noteikumu Nr. 116 3.6. apakšpunkts)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2016/429 109. panta 1. punkta "a"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1.5. apakšpunkts (noteikumu Nr. 116 8.1. apakšpunkts)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2016/429 109. panta 1. punkta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1.6. apakšpunkts (noteikumu Nr. 116 8.2. apakšpunkts)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2016/429 172. panta 1.punkta "b" apakšpunkta "iii" apakšpunkts un 185.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1.15. apakšpunkts (noteikumu Nr. 116 10.2. apakšpunkts)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2016/429 111. panta "d"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1.19. apakšpunkts (noteikumu Nr. 116 17.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2016/429 172.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1.20. apakšpunkts (noteikumu Nr. 116 18.2. apakšpunkts)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2016/429 111. panta "c"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1.36. apakšpunkts (noteikumu Nr. 116 37.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2019. gada 28. jūnija Deleģētā regula (ES) 2019/2035, ar ko attiecībā uz noteikumiem, kurus piemēro sauszemes dzīvnieku turēšanas objektiem un inkubatoriem, un attiecībā uz konkrētu sauszemes dzīvnieku un inkubējamu olu izsekojamību papildina Eiropas Parlamenta un Padomes Regulu (ES) 2016/429</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2019/2035 42.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1.5. apakšpunkts (noteikumu Nr. 116 8.1.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2019/2035 49.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1.6. apakšpunkts (noteikumu Nr. 116 8.2.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2019/2035 18. pants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1.14. apakšpunkts (noteikumu Nr. 116 10.1. apakšpunkts)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2019/2035 27.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1.26. apakšpunkts (noteikumu Nr. 116 21.2.3. apakšpunkts)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2019/2035 III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1.36. apakšpunkts (noteikumu Nr. 116 37.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2019/2035 45. panta 2. un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1.42. apakšpunkts (noteikumu Nr. 116 50.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2019/2035 45. panta 2. punkta "b" apakšpunkts un 48.panta 1. un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1.43. apakšpunkts (noteikumu Nr. 116 50.</w:t>
            </w:r>
            <w:r w:rsidR="00000000" w:rsidRPr="00000000" w:rsidDel="00000000">
              <w:rPr>
                <w:sz w:val="24"/>
                <w:vertAlign w:val="superscript"/>
                <w:rtl w:val="0"/>
              </w:rPr>
              <w:t xml:space="preserve">1</w:t>
            </w:r>
            <w:r w:rsidR="00000000" w:rsidRPr="00000000" w:rsidDel="00000000">
              <w:rPr>
                <w:sz w:val="24"/>
                <w:rtl w:val="0"/>
              </w:rPr>
              <w:t xml:space="preserve">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2019/2035 46. panta 1. punkts un 45. panta 2. punkta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1.44. apakšpunkts (noteikumu Nr. 116 50.</w:t>
            </w:r>
            <w:r w:rsidR="00000000" w:rsidRPr="00000000" w:rsidDel="00000000">
              <w:rPr>
                <w:sz w:val="24"/>
                <w:vertAlign w:val="superscript"/>
                <w:rtl w:val="0"/>
              </w:rPr>
              <w:t xml:space="preserve">2</w:t>
            </w:r>
            <w:r w:rsidR="00000000" w:rsidRPr="00000000" w:rsidDel="00000000">
              <w:rPr>
                <w:sz w:val="24"/>
                <w:rtl w:val="0"/>
              </w:rPr>
              <w:t xml:space="preserve">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2019/2035 45. panta 1. punkta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1.45. apakšpunkts (noteikumu Nr. 116 50.</w:t>
            </w:r>
            <w:r w:rsidR="00000000" w:rsidRPr="00000000" w:rsidDel="00000000">
              <w:rPr>
                <w:sz w:val="24"/>
                <w:vertAlign w:val="superscript"/>
                <w:rtl w:val="0"/>
              </w:rPr>
              <w:t xml:space="preserve">3</w:t>
            </w:r>
            <w:r w:rsidR="00000000" w:rsidRPr="00000000" w:rsidDel="00000000">
              <w:rPr>
                <w:sz w:val="24"/>
                <w:rtl w:val="0"/>
              </w:rPr>
              <w:t xml:space="preserve">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2019/2035 47.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1.46. apakšpunkts (noteikumu Nr. 116 50.</w:t>
            </w:r>
            <w:r w:rsidR="00000000" w:rsidRPr="00000000" w:rsidDel="00000000">
              <w:rPr>
                <w:sz w:val="24"/>
                <w:vertAlign w:val="superscript"/>
                <w:rtl w:val="0"/>
              </w:rPr>
              <w:t xml:space="preserve">4</w:t>
            </w:r>
            <w:r w:rsidR="00000000" w:rsidRPr="00000000" w:rsidDel="00000000">
              <w:rPr>
                <w:sz w:val="24"/>
                <w:rtl w:val="0"/>
              </w:rPr>
              <w:t xml:space="preserve">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2019/2035 73.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1.30., 1.31., 1.34., 1.35. un 1.47. apakšpunkts  (noteikumu Nr. 116 25.5.3., 25.5.4., 32.1.2., 32.2.1. un 35.1. apakšpunkts un 71.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Tā kā regulas 2019/2035 48. panta 1. un 2. punkts paredz atkāpi no regulas 2019/2035 45. panta 2. punkta "b" apakšpunktā noteiktā, Latvija dzīvnieku operatoriem ir atļāvusi aizstāt elektroniskos apzīmēšanas līdzekļus ar parasto krotāliju, ja aitu vai kazu nav paredzēts izvest uz citu Eiropas Savienības dalībvalsti. Šī prasība ir saskaņota ar noteikumu projekta izstrādē iesaistītajām institūcijām un šķirnes dzīvnieku audzētāju asociācijām.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Tā kā regulas 2019/2035 46. panta 1. punkts paredz atkāpi no regulas 2019/2035 45. panta 2. punkta "a" apakšpunktā noteiktā, Latvija dzīvnieku operatoriem ir atļāvusi aitām un kazām, kurām no dzimšanas ir pārāk mazas ausis, lai pie tām varētu piestiprināt parasto krotāliju, aizstāt parasto krotāliju ar saiti uz vēzīša vai injicējamo transponderi. Šī prasība ir saskaņota ar noteikumu projekta izstrādē iesaistītajām institūcijām un šķirnes dzīvnieku audzētāju asociācijām.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Tā kā regulas 2019/2035 47. pants paredz atkāpi no regulas 2019/2035 45. panta 2. punktā noteiktā, Latvija dzīvnieka operatoriem ir atļāvusi aitas un kazas, kas tiek turētas norobežotos objektos un ar kultūru, rekreāciju vai zinātni saistītiem nolūkiem, apzīmēt ar injicējamo transponderu. Šī prasība ir saskaņota ar noteikumu projekta izstrādē iesaistītajām institūcijām un šķirnes dzīvnieku audzētāju asociācijām.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Tā kā regulas 2019/2035 45. panta 1. punktā ir paredzēts, ka var izvēlēties "a" vai "b" apakšpunktā minēto identifikācijas līdzeklī norādīto numuru (kodu), un tā kā aitai un kazai dzimšanas novietnē tiek piešķirts individuālais dzīvnieka identifikācijas numurs (kods), tiek piemērota tikai regulas 45. panta 1. punkta "b" apakšpunkta norma. Nav lietderīgi un ekonomiski izdevīgi piemērot divus identifikācijas veidus.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2021. gada 24. marta Īstenošanas regula (ES) 2021/520, ar ko nosaka noteikumus par to, kā attiecībā uz konkrētu sauszemes dzīvnieku izsekojamību piemērot Eiropas Parlamenta un Padomes Regulu (ES) 2016/429</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2021/520 II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1.36. apakšpunkts (noteikumu Nr. 116 37.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2021/520 14.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1.42. un 1.46. apakšpunkts  (noteikumu Nr. 116 50.1. un 50.2. apakšpunkts un 50.</w:t>
            </w:r>
            <w:r w:rsidR="00000000" w:rsidRPr="00000000" w:rsidDel="00000000">
              <w:rPr>
                <w:sz w:val="24"/>
                <w:vertAlign w:val="superscript"/>
                <w:rtl w:val="0"/>
              </w:rPr>
              <w:t xml:space="preserve">4 </w:t>
            </w:r>
            <w:r w:rsidR="00000000" w:rsidRPr="00000000" w:rsidDel="00000000">
              <w:rPr>
                <w:sz w:val="24"/>
                <w:rtl w:val="0"/>
              </w:rPr>
              <w:t xml:space="preserve">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Tā kā regulas 2021/520 14. panta 1. punkts paredz, ka aitas un kazas ir jāapzīmē dalībvalsts noteiktā laikposmā, šī noteikumu projekta 1.42. un 1.46. apakšpunkts paredz, ka ganāmpulkos, kuros veic snieguma pārbaudi un pārraudzību, dzīvnieks apzīmējams 30 dienu laikā no tā piedzimšanas, jo ir svarīgi, lai aitas un kazas tiktu apzīmētas pēc iespējas agrāk, tā nodrošinot izcelsmes datu precizitāti un to izsekojamību ciltsdarba jomā. Savukārt pārējos ganāmpulkos, kuros dzīvnieki tiek audzēti gaļas un piena ieguvei un turēti norobežotos objektos un ar kultūru, rekreāciju vai zinātni saistītiem nolūkiem, dzīvnieki var tikt apzīmēti arī vēlākā laikposmā, nepārsniedzot maksimālo laikposmu, proti, deviņus mēnešus kopš dzīvnieka dzimšanas datuma. Regulas 2021/520 14. panta 1. punkts noteic, ka operatori nodrošina, lai regulas (ES) 2016/429 113. panta 1. punkta "a" apakšpunktā minētie identifikācijas līdzekļi turētām aitām un kazām tiek uzlikti, pirms beidzies maksimālais laikposms pēc dzimšanas, un tas jānosaka dalībvalstij, kurā dzīvnieki dzimuši. Maksimālo laikposmu aprēķina no dzīvnieku dzimšanas datuma, un tas nepārsniedz deviņus mēnešus. Visām aitām un kazām ir jābūt apzīmētām līdz deviņu mēnešu vecumam, kas ir maksimālais pieļaujamais apzīmēšanas termiņš, kuru dalībvalsts var noteikt,  tāpēc regulas 2019/2035 45. panta 2. punkta prasība maldina operatorus, ka dzīvnieki var būt neapzīmēti līdz 12 mēnešu vecumam. Apzīmēšanas termiņš ir saskaņots ar iesaistītajām institūcijām, šķirnes dzīvnieku audzētāju asociācijām un citām nevalstiskajām organizācijām, kuras pārstāv dzīvnieku operatorus, kas tur aitas un kazas.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2020. gada 30. janvāra Deleģētā regula (ES) 2020/691, ar ko attiecībā uz noteikumiem par akvakultūras objektiem un ūdensdzīvnieku pārvadātājiem papildina Eiropas Parlamenta un Padomes Regulu (ES) 2016/429</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2020/691 20.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1.15. apakšpunkts (noteikumu Nr. 116 10.2. apakšpunkts)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2004. gada 29. aprīļa Regula (EK) Nr. 853/2004, ar ko nosaka īpašus higiēnas noteikumus attiecībā uz dzīvnieku izcelsmes pārtiku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853/2004 II pielikuma III sadaļa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1.34. apakšpunkts (noteikumu Nr. 116 32.1.3. apakšpunkts)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2021. gada 10. jūnija Īstenošanas regula (ES) 2021/963, ar ko nosaka noteikumus Eiropas Parlamenta un Padomes Regulu (ES) 2016/429, (ES) 2016/1012 un (ES) 2019/6 piemērošanai attiecībā uz zirgu identifikāciju un reģistrāciju un izveido identifikācijas dokumentu paraugus attiecībā uz šiem dzīvniekiem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2021/963 I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1.36. apakšpunkts (noteikumu Nr. 116 37.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 Pārtikas un veterinārais dienests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"Lauksaimniecības organizāciju sadarbības padome", Biedrība Zemnieku saeima, Latvijas Apvienotā putnkopības nozares asociācija, Latvijas Lauksaimniecības kooperatīvu asociācija, Latvijas aitu audzētāju asociācija, Latvijas kazkopības biedrība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https://tapportals.mk.gov.lv/public_participation/5402006d-7c54-4e95-bbfd-5c1e4d5c032c</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sabiedrības līdzdalībai nodoto noteikumu projektu nav saņemti ne iebildumi, ne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sagatavošanas laikā Zemkopības ministrijas speciālisti konsultējās ar lauksaimnieku nevalstiskajām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lauksaimnieku nevalstiskajām organizācijām un iesaistītajām institūcijām tika organizētas sanāksmes gan klātienē, gan attālināti tiešsaistē (2025. gada 6. un 9. maijā, 30. jūnijā, 10. un 25. septembrī, 1. un 7. oktobrī).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tika nosūtīts arī pa e-pastu un saskaņots rakstveida procedūrā ar Latvijas aitu audzētāju asociāciju, Latvijas kazkopības biedrību, Latvijas Apvienoto putnkopības nozares asociāciju un akvakultūras sugas dzīvnieku jomas speciālistiem.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ietverti lauksaimnieku nevalstisko organizāciju un iesaistīto institūciju paustie priekšlikumi.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Pārtikas un veterinārais dienests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samazinās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11,40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vienas stundas darbaspēka samaksa 2025. gada 3. ceturksnī, pēc CSB datiem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0,25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pieņemot, ka viena elektroniskā ziņojuma aizpildīšana un iesniegšana varētu aizņemt 0,25 stundas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22 231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kopējais novietņu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aprēķinā iekļauts 1 elektroniskais ziņojums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-63 358,35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Administratīvā sloga aprēķinam tiek izmantota vienas stundas darbaspēka izmaksas, kas ir 11,40 euro apmērā (sezonāli neizlīdzināti dati pēc CSB ziņām). Nav iespējams novērtēt dzīvnieku operatoru kopējo skaitu, taču saskaņā ar Lauku atbalsta dienesta sniegto informāciju 2026. gada 1. janvārī bija reģistrētas 22 231 novietne. Pieņemot, ka arī dzīvnieku operatoru skaits ir tāds pats, tad projektā paredzētās informācijas sniegšanas prasības attiecas uz 17 322 fiziskām personām un 4909 juridiskajām personām. Tāpat nav iespējams aprēķināt, cik bieži tiks sniegta informācija par notikumiem ar dzīvniekiem, jo tas ir nepārtraukts neprognozējams process, turklāt skaits katrai dzīvnieku sugai ir atšķirīgs, kā arī nav zināms, cik novietņu vai dzīvnieku tiks reģistrēti. Tādēļ aprēķinā tiek pieņemts, ka noteikumu projektā (1.35. apakšpunkts) prasītā informācija tiks sniegta tikai elektroniskā ziņojuma veidā vismaz vienu reizi gadā. Iespēja izmantot elektroniskās paziņošanas sistēmu samazinās administratīvās izmaksas. Finansiālā ietekme uz fiziskām un juridiskām personām ir identiska.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Lauku atbalsta dienests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samazinās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11,40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vienas stundas darbaspēka samaksa 2025. gada 3. ceturksnī, pēc CSB datiem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0,25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pieņemot, ka viena elektroniskā ziņojuma aizpildīšana un iesniegšana varētu aizņemt 0,25 stundas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22 231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kopējais novietņu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aprēķinā iekļauts 1 elektroniskais ziņojums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-63 358,35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Administratīvā sloga aprēķinam tiek izmantota vienas stundas darbaspēka izmaksas, kas ir 11,40 euro apmērā (sezonāli neizlīdzināti dati pēc CSB ziņām). Nav iespējams novērtēt dzīvnieku operatoru kopējo skaitu, taču saskaņā ar Lauku atbalsta dienesta sniegto informāciju 2026. gada 1. janvārī bija reģistrētas 22 231 novietne. Pieņemot, ka arī dzīvnieku operatoru skaits ir tāds pats, tad projektā paredzētās informācijas sniegšanas prasības attiecas uz 17 322 fiziskām personām un 4909 juridiskajām personām. Tāpat nav iespējams aprēķināt, cik bieži tiks sniegta informācija par notikumiem ar dzīvniekiem, jo tas ir nepārtraukts neprognozējams process, turklāt skaits katrai dzīvnieku sugai ir atšķirīgs, kā arī nav zināms, cik novietņu vai dzīvnieku tiks reģistrēti. Tādēļ aprēķinā tiek pieņemts, ka noteikumu projektā (1.19., 1.20., 1.24.–1.25.,  1.36., 1.38.–1.40. apakšpunkts) prasītā informācija tiks sniegta tikai elektroniskā ziņojuma veidā vismaz vienu reizi gadā. Iespēja izmantot elektroniskās paziņošanas sistēmu samazinās administratīvās izmaksas. Finansiālā ietekme uz fiziskām un juridiskām personām ir identiska.</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-126 716,70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tiek saglabāts minimālais nepieciešamais līdz šim noteikumos Nr. 116 datubāzē ievadāmo personas datu daudzums.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noteiktie personas dati ir nepieciešami, lai identificētu dzīvnieku īpašnieku vai turētāju (turpmāk – dzīvnieku operators) un nodrošinātu saziņu ar to. Visi noteikumu projektā noteiktie saziņas līdzekļi ar dzīvnieku operatoru ir vajadzīgi, jo katram saziņas veidam ir sava nozīme un funkcijas. Īpaši svarīgi tas ir dzīvnieku infekcijas slimību gadījumos, kad nekavējoties ir jāsazinās ar dzīvnieku operatoru, un to ir iespējams nodrošināt tikai pa telefonu, tādējādi neradot dzīvnieku operatoram vai institūcijām un pašvaldībām papildu finanšu izdevumus un neapdraudot sabiedrības drošību. Tāpat atbilstoši Eiropas Savienības normatīvo aktu prasībām ir jānorāda dzīvnieka operatora adrese, kas ir svarīga, lai kompetentās iestādes kontroļu un dzīvnieku slimību uzliesmojuma gadījumā zinātu operatoru un novietnes atrašanās vietu, piemēram, uzliekot ierobežojumus produkcijas izplatīšanai. Savukārt elektroniskā pasta adrese ir svarīga, lai nodrošinātu to, ka noteikumu projektā noteiktā informācija par dzīvnieka un notikumu ar to reģistrācijai datubāzē tiek nosūtīta gan esošajam, gan jaunajam dzīvnieku operatoram. Šasā situācijā datubāzes funkcionalitāte neparedz šīs informācijas nosūtīšanu pa telefonu īsziņas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Iepriekšminētajiem datiem var piekļūt personas, kurām tiek atļauta autorizēta piekļuve datubāzei saskaņā ar normatīvajiem aktiem par reģistrēto dzīvnieku datubāzē esošās informācijas izmantošanas kārtību (Ministru kabineta 2018. gada 6. februāra noteikumi Nr. 75 "Reģistrēto dzīvnieku datubāzē esošās informācijas izmantošanas kārtība"). Dzīvnieku operatoram ir pienākums aktualizēt datubāzē savu tālruņa numuru un elektroniskā pasta adresi, autorizējoties datubāzē vai izmantojot kādu no iepriekšminētajiem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Dienestam nepieciešams apstrādāt arī to dzīvnieku īpašnieku personas datus, kuri ir nerezidenti (piemēram, vārdu, uzvārdu, personu apliecinoša dokumenta numuru, tā izdošanas datumu un izdevējiestādi, deklarētās dzīvesvietas adresi Latvijā vai adresi mītneszemē, valstisko piederību, tālruņa numuru un elektroniskā pasta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116 13. punkts noteic, ka dienests datorizētajā datubāzē iekļauto informāciju par lauksaimniecības dzīvnieku uzglabā trīs gadus kopš dzīvnieka nāves vai dienas, kad novietnē vairs nav reģistrēts neviens ieraksts par dzīvnieku. Minētais datu uzglabāšanas termiņš izvēlēts identiski tam, kā dzīvnieku operatori uzglabā novietnē pierakstus, ievērojot regulas 2016/429 102. panta 3. punktā noteikto, ka kompetentā iestāde nosaka minimālo datu glabāšanas ilgumu, kas nevar būt īsāks par trim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ietvertā plānotā personas datu apstrāde un aprite ir izvērtēta un noteikta atbilstoši Eiropas Parlamenta un Padomes 2016. gada 27. aprīļa Regulas (ES) 2016/679 par fizisku personu aizsardzību attiecībā uz personas datu apstrādi un šādu datu brīvu apriti un ar ko atceļ Direktīvu 95/46/EK (Vispārīgās datu aizsardzības regulas) 5. pantam un 6. panta 1. punkta "c" un "e" apakšpunktam, kā arī tas izriet no Dzīvnieku audzēšanas un ciltsdarba likuma 10. panta un regulas 2016/429 84., 102. un 109. panta, un uz tās pamata izdotajos Komisijas deleģētos un īstenošanas tiesību aktos noteiktām prasībām, piemēram, regulas 2019/2035 18., 42., 49., 56. un 64. pantā un citos iepriekšminēto regulu pantos. Tādējādi tiek nodrošināta noteikumu Nr. 116 2. punktā minēto Eiropas Savienības normatīvo aktu prasību ievērošana.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25-TA-2131</w:t>
    </w:r>
    <w:r>
      <w:br/>
    </w:r>
    <w:r w:rsidR="00000000" w:rsidRPr="00000000" w:rsidDel="00000000">
      <w:rPr>
        <w:rtl w:val="0"/>
      </w:rPr>
      <w:t xml:space="preserve">Izdrukāts 29.07.2026. 23.37 - 6.0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25-TA-2131</w:t>
    </w:r>
    <w:r>
      <w:br/>
    </w:r>
    <w:r w:rsidR="00000000" w:rsidRPr="00000000" w:rsidDel="00000000">
      <w:rPr>
        <w:rtl w:val="0"/>
      </w:rPr>
      <w:t xml:space="preserve">Izdrukāts 29.07.2026. 23.37 - 6.0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anotācija_(ex_ante)_25-TA-2131.docx</dc:title>
</cp:coreProperties>
</file>

<file path=docProps/custom.xml><?xml version="1.0" encoding="utf-8"?>
<Properties xmlns="http://schemas.openxmlformats.org/officeDocument/2006/custom-properties" xmlns:vt="http://schemas.openxmlformats.org/officeDocument/2006/docPropsVTypes"/>
</file>