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budžeta dotācijas piešķiršanu pašvaldībām ar zemākajiem ieņēmumiem"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budžeta dotācijas piešķiršanu pašvaldībām ar zemākajiem ieņēmumiem" (turpmāk – rīkojuma projekts) izstrādāts, pamatojoties uz likuma “Par valsts budžetu 2023. gadam un budžeta ietvaru 2023., 2024. un 2025. gadam” 31. panta 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budžeta dotācijas piešķiršanu pašvaldībām, kurām izlīdzinātie ieņēmumi uz vienu izlīdzināmo vienību ir zemāki par 90% no vidējiem izlīdzinātiem ieņēmumiem un izlīdzināto ieņēmumu pieaugums ir zemāks par 80% no pašvaldību vidējā izlīdzināto ieņēmumu pieauguma.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kurām pēc pašvaldību finanšu izlīdzināšanas aprēķina (turpmāk – PFI) 2023. gadam izlīdzinātie ieņēmumi uz vienu izlīdzināmo vienību ir zemāki par 90% no vidējiem izlīdzinātiem ieņēmumiem un izlīdzināto ieņēmumu pieaugums ir zemāks par 80% no pašvaldību vidējā izlīdzināto ieņēmumu pieauguma, ir uzskatāmas par pašvaldībām ar zemākajiem ieņēmumiem, kurām var būt apgrūtināta pašvaldību autonomo funkciju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ar zemākajiem ieņēmumiem nepieciešami papildu līdzekļi ar likumu noteikto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pašvaldībām tiktu piešķirta papildu valsts budžeta dotācija, tām ir jāatbilst diviem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izlīdzinātie ieņēmumi uz vienu izlīdzināmo vienību ir zemāki par 90% no vidējiem izlīdzinātiem ieņēmumiem (saskaņā ar veikto PFI aprēķinu 2023. gadam 90% no vidējiem izlīdzinātiem ieņēmumiem uz vienu izlīdzināmo vienību ir 516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izlīdzināto ieņēmumu pieaugums ir zemāks par 80% no pašvaldību vidējā izlīdzināto ieņēmumu pieauguma (saskaņā ar veikto PFI aprēķinu 2023.gadam 80% no pašvaldību vidējā izlīdzināto ieņēmumu pieauguma ir 12,16%).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PFI aprēķinu 2023. gadam, minētajiem kritērijiem atbilst 7 pašvaldības: Augšdaugavas novada pašvaldība, Balvu novada pašvaldība, Krāslavas novada pašvaldība, Kuldīgas novada pašvaldība, Ludzas novada pašvaldība, Rēzeknes novada pašvaldība, Valkas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dotācija 945 957 </w:t>
      </w:r>
      <w:r w:rsidR="00000000" w:rsidRPr="00000000" w:rsidDel="00000000">
        <w:rPr>
          <w:i w:val="1"/>
          <w:rtl w:val="0"/>
        </w:rPr>
        <w:t xml:space="preserve">euro</w:t>
      </w:r>
      <w:r w:rsidR="00000000" w:rsidRPr="00000000" w:rsidDel="00000000">
        <w:rPr>
          <w:rtl w:val="0"/>
        </w:rPr>
        <w:t xml:space="preserve"> apmērā tiks nodrošināta no 64.resoram "Dotācijas pašvaldībām" paredzētā finansējuma un tiks izmaksāta vienā maksājumā.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945 957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945 957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945 957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945 957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piešķirt finansējumu 945 957 </w:t>
            </w:r>
            <w:r w:rsidR="00000000" w:rsidRPr="00000000" w:rsidDel="00000000">
              <w:rPr>
                <w:sz w:val="24"/>
                <w:i w:val="1"/>
                <w:rtl w:val="0"/>
              </w:rPr>
              <w:t xml:space="preserve">euro</w:t>
            </w:r>
            <w:r w:rsidR="00000000" w:rsidRPr="00000000" w:rsidDel="00000000">
              <w:rPr>
                <w:sz w:val="24"/>
                <w:rtl w:val="0"/>
              </w:rPr>
              <w:t xml:space="preserve"> apmērā, lai atbalstītu pašvaldības, kurām izlīdzinātie ieņēmumi uz vienu izlīdzināmo vienību ir zemāki par 90% no vidējiem izlīdzinātiem ieņēmumiem un izlīdzināto ieņēmumu pieaugums ir zemāks par 80% no pašvaldību vidējā izlīdzināto ieņēmumu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minētos nosacījumus, finansējums tiek piešķirts 7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945 957 </w:t>
            </w:r>
            <w:r w:rsidR="00000000" w:rsidRPr="00000000" w:rsidDel="00000000">
              <w:rPr>
                <w:sz w:val="24"/>
                <w:i w:val="1"/>
                <w:rtl w:val="0"/>
              </w:rPr>
              <w:t xml:space="preserve">euro</w:t>
            </w:r>
            <w:r w:rsidR="00000000" w:rsidRPr="00000000" w:rsidDel="00000000">
              <w:rPr>
                <w:sz w:val="24"/>
                <w:rtl w:val="0"/>
              </w:rPr>
              <w:t xml:space="preserve"> apmērā ieplānots likumā "Par valsts budžetu 2023. gadam un budžeta ietvaru 2023., 2024. un 2025. gadam" un tiks nodrošināts no 64.resoram "Dotācijas pašvaldībām" paredzētā finansējuma. Ņemot vērā, ka attiecīgais finansējums ir kārtējā gada budžetā plānotais finansējums, tad rīkojuma projektam nav finansiālas ietekmes.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23-TA-710</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23-TA-710</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anotācija_(ex_ante)_23-TA-710.docx</dc:title>
</cp:coreProperties>
</file>

<file path=docProps/custom.xml><?xml version="1.0" encoding="utf-8"?>
<Properties xmlns="http://schemas.openxmlformats.org/officeDocument/2006/custom-properties" xmlns:vt="http://schemas.openxmlformats.org/officeDocument/2006/docPropsVTypes"/>
</file>