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2023. gada 5. decembra rīkojumā Nr. 834 "Par nekustamo īpašumu atsavināšanu Latvijas Republikas un Baltkrievijas Republikas valsts robežas joslas ierīkošanai""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2023. gada 5. decembra rīkojumā Nr. 834 “Par nekustamo īpašumu atsavināšanu Latvijas Republikas un Baltkrievijas Republikas valsts robežas joslas ierīkošanai”" (turpmāk - Rīkojuma projekts) izstrādāts, jo atsavināšanas procesa gaitā tika konstatēts, ka sertificēts nekustamā īpašuma vērtētājs, veicot nekustamā īpašuma "Ventiņi” (kadastra  Nr. 6070  006 0014) Kaplavas pagastā, Krāslavas novadā daļas novērtēšanu, ir kļūdaini aprēķinājis zemes vienības (zemes vienības kadastra apzīmējums 6070 006 0106) 0,0092 ha platībā tirgus vērtību un zemes vienības (zemes vienības kadastra apzīmējums 6070 006 0107) 0,0137 ha platībā īpašniekam kompensējamo zaudējumu apmēru, līdz ar to nekustamā īpašuma atsavināšanas process tika apturēts.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precizēt Ministru kabineta 2023. gada 5. decembra rīkojumā Nr. 834 “Par nekustamo īpašumu atsavināšanu Latvijas Republikas un Baltkrievijas Republikas valsts robežas joslas ierīkošanai” 1.5. apakšpunktā minētā nekustamā īpašuma atsavināmo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valsts robežas joslu gar ārējo un iekšējo robežu, patrulēšanas joslas izvietojumu konkrētā posmā gar ārējo robežu un valsts robežas joslas un patrulēšanas joslas norāžu paraugus un uzstādīšanas kārtību nosaka Ministru kabineta 2022.gada 24.maija noteikumi Nr.310 " Noteikumi par Latvijas Republikas valsts robežas joslu, patrulēšanas joslu, pierobežas joslu un pierobežu, kā arī pierobežas, pierobežas joslas, valsts robežas joslas un patrulēšanas joslas norāžu paraugiem un to uzstādīšanas kārtību” (turpmāk – Noteikumi Nr.310), kas izdoti pamatojoties uz Latvijas Republikas valsts robežas likuma 13.panta pirmajā un sestajā daļā, 15.panta pirmajā daļā, 19.panta pirmajā daļā un 21.pantā Ministru kabinetam doto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josla tiek noteikta ar mērķi – iezīmēt robežu dabā, kā arī, lai novērstu iespējamo apdraudējumu robežkontroles jomā, nodrošinātu valsts robežas neaizskaramību, organizētu kontrolētu valsts robežas šķērsošanu un novērstu personu ārējās robežas nelikumīgu šķērsošanu, kā arī mantu un preču pārvietošanu pāri valsts robežai ārpus noteiktajām robežas šķērsošanas vietām. Saskaņā ar Latvijas Republikas valsts robežas likuma 13.panta pirmo daļu Ministru kabinets nosaka noteikta platuma valsts robežas joslu, un tās platums nedrīkst būt šaurāks par Latvijas Republikas noslēgtajos starptautiskajos līgumos noteikto valsts robežas joslas platumu. Atbilstoši Noteikumu Nr.310 2.1.apakšpunktam, Latvijas Republikas valsts robežas platums ar Baltkrievijas Republiku ir 12 metri. Vietās, kur gar ārējo robežu valsts robežas josla nav nosakāma (publiskās upes un ezeri) vai to nevar noteikt dabisku šķēršļu (applūstoša vai pārpurvota teritorija, stāvkrasts) dēļ un citā veidā pie ārējās robežas nav iespējams nodrošināt robežapsardzības sistēmas pastāvēšanai nepieciešamos apstākļus, Ministru kabinets var noteikt patrulēšanas joslu. Patrulēšanas joslu nosaka pēc iespējas tuvāk valsts robežai. Saskaņā ar Latvijas Republikas valsts robežas likuma 13.panta septīto daļu teritorija no valsts robežas līdz patrulēšanas joslai ir robežzīmju uzraudzības josla. Robežzīmju uzraudzības josla nav patrulēšanas joslas sastāvdaļa. Ja no patrulēšanas joslas nav redzama vai ir būtiski apgrūtināta valsts robežas redzamība, var veikt robežzīmju uzraudzības joslas iekārtošanu un uzturēšanu atbilstoši Ministru kabineta 2022.gada 1.februāra noteikumu Nr.79 "Latvijas Republikas valsts robežas joslas, patrulēšanas joslas un robežzīmju uzraudzības joslas iekārtošanas un uzturēšanas noteikumi" noteiktām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Latvijas Republikas un Baltkrievijas Republikas valsts robežas ierīcību atbilstoši Latvijas Republikas valsts robežas likuma nosacījumiem, nepieciešams no zemes īpašnieka atsavināt nekustamā īpašuma daļu, kas atrodas pie valsts ārējās sauszemes robežas un kas dotu iespēju saskaņā ar Noteikumu Nr.310 nosacījumiem noteikt noteikta platuma valsts robežas joslu, patrulēšanas joslu gar valsts ārējo robežu un robežzīmju uzraudzības joslas ierīkošanu, kas ietver arī informatīvo norāžu uzstādīšanu un citas robežas apsardzībai nepieciešamās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Latvijas Republikas un Baltkrievijas Republikas valsts robežas ierīcību, nepieciešams atsavināt nekustamā īpašuma “Ventiņi” (kadastra Nr.6070 006 0014) daļu - zemes vienību ar kadastra apzīmējumu 6070 006 0106 – 0,0092 ha platībā, zemes vienību ar kadastra apzīmējumu 6070 006 0107 – 0,0137 ha platībā un zemes vienību ar kadastra apzīmējumu 6070 006 0108 – 0,0301 ha platībā Kaplavas pagastā, Krāslavas novadā  (turpmāk – nekustamais īpašums “Ventiņi”).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"Ventiņi” ir ierakstīts Latgales rajona tiesas Kaplavas pagasta zemesgrāmatas nodalījumā Nr. 125. Nekustamajam īpašumam “Ventiņi” zemesgrāmatā nav ierakstīti aizliegumi par labu trešajām personām. Nekustamā īpašuma "Ventiņi”  zemes vienībai ar kadastra apzīmējumu 6070 006 0106 Nekustamā īpašuma valsts kadastra informācijas sistēmā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- 0.0092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- 0.0092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- 0.0092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6070 006 0107 Nekustamā īpašuma valsts kadastra informācijas sistēmā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pierobeža - 0.0137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- 0.0137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- 0.0137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6070 006 0108 Nekustamā īpašuma valsts kadastra informācijas sistēmā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- 0.0257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- 7316120100 - valsts robežas josla - 0.0222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- 0.0257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6070 006 0106 uz 2025. gada 1. janvāri noteiktā fiskālā kadastrālā vērtība - 26 </w:t>
      </w:r>
      <w:r w:rsidR="00000000" w:rsidRPr="00000000" w:rsidDel="00000000">
        <w:rPr>
          <w:i w:val="1"/>
          <w:rtl w:val="0"/>
        </w:rPr>
        <w:t xml:space="preserve">euro</w:t>
      </w:r>
      <w:r w:rsidR="00000000" w:rsidRPr="00000000" w:rsidDel="00000000">
        <w:rPr>
          <w:rtl w:val="0"/>
        </w:rPr>
        <w:t xml:space="preserve">, un universālā kadastrālā vērtība - 22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6070 006 0107 uz 2025. gada 1. janvāri noteiktā fiskālā kadastrālā vērtība - 38 </w:t>
      </w:r>
      <w:r w:rsidR="00000000" w:rsidRPr="00000000" w:rsidDel="00000000">
        <w:rPr>
          <w:i w:val="1"/>
          <w:rtl w:val="0"/>
        </w:rPr>
        <w:t xml:space="preserve">euro</w:t>
      </w:r>
      <w:r w:rsidR="00000000" w:rsidRPr="00000000" w:rsidDel="00000000">
        <w:rPr>
          <w:rtl w:val="0"/>
        </w:rPr>
        <w:t xml:space="preserve">, un universālā kadastrālā vērtība - 33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6070 006 0108 uz 2025. gada 1. janvāri noteiktā fiskālā kadastrālā vērtība - 84</w:t>
      </w:r>
      <w:r w:rsidR="00000000" w:rsidRPr="00000000" w:rsidDel="00000000">
        <w:rPr>
          <w:i w:val="1"/>
          <w:rtl w:val="0"/>
        </w:rPr>
        <w:t xml:space="preserve"> euro</w:t>
      </w:r>
      <w:r w:rsidR="00000000" w:rsidRPr="00000000" w:rsidDel="00000000">
        <w:rPr>
          <w:rtl w:val="0"/>
        </w:rPr>
        <w:t xml:space="preserve">, un universālā kadastrālā vērtība - 72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“Ventiņi” īpašniekam saskaņā ar Ārējās sauszemes robežas infrastruktūras izbūves likuma 3.panta otro daļu, Atsavināšanas likuma 18.panta pirmo daļu un Ministru kabineta 2011.gada 15.marta noteikumu Nr.204 “Kārtība, kādā nosaka taisnīgu atlīdzību par sabiedrības vajadzībām atsavināmo nekustamo īpašumu” (turpmāk - MK noteikumi Nr.204) 13.punktu 2021. gada 14. decembrī nosūtīts paziņojums Nr.1.2.8.-10/6562 “Par valsts robežas joslas izveidošanu gar Latvijas - Baltkrievijas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2024. gada 14. un 19. oktobrī precizēja un vienlaikus arī aktualizēja nekustamā īpašuma daļas tirgus vērtību un īpašniekam kompensējamo zaudējumu apmēru, nosakot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(kadastra apzīmējums 6070 006 0106) 0,0092 ha platībā – 18,94 </w:t>
      </w:r>
      <w:r w:rsidR="00000000" w:rsidRPr="00000000" w:rsidDel="00000000">
        <w:rPr>
          <w:i w:val="1"/>
          <w:rtl w:val="0"/>
        </w:rPr>
        <w:t xml:space="preserve">euro</w:t>
      </w:r>
      <w:r w:rsidR="00000000" w:rsidRPr="00000000" w:rsidDel="00000000">
        <w:rPr>
          <w:rtl w:val="0"/>
        </w:rPr>
        <w:t xml:space="preserve"> (astoņpadsmit </w:t>
      </w:r>
      <w:r w:rsidR="00000000" w:rsidRPr="00000000" w:rsidDel="00000000">
        <w:rPr>
          <w:i w:val="1"/>
          <w:rtl w:val="0"/>
        </w:rPr>
        <w:t xml:space="preserve">euro</w:t>
      </w:r>
      <w:r w:rsidR="00000000" w:rsidRPr="00000000" w:rsidDel="00000000">
        <w:rPr>
          <w:rtl w:val="0"/>
        </w:rPr>
        <w:t xml:space="preserve">, 94 centi), ko veido zemes vienības tirgus vērtība. Nekustamā īpašuma “Ventiņi” īpašniekam kompensējamie zaudējumi (zemes vienībā esošās koksnes vērtība) netika konstatēti;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(kadastra apzīmējums 6070 006 0107) 0,0137 ha platībā – 131,04 </w:t>
      </w:r>
      <w:r w:rsidR="00000000" w:rsidRPr="00000000" w:rsidDel="00000000">
        <w:rPr>
          <w:i w:val="1"/>
          <w:rtl w:val="0"/>
        </w:rPr>
        <w:t xml:space="preserve">euro</w:t>
      </w:r>
      <w:r w:rsidR="00000000" w:rsidRPr="00000000" w:rsidDel="00000000">
        <w:rPr>
          <w:rtl w:val="0"/>
        </w:rPr>
        <w:t xml:space="preserve"> (viens simts trīsdesmit viens </w:t>
      </w:r>
      <w:r w:rsidR="00000000" w:rsidRPr="00000000" w:rsidDel="00000000">
        <w:rPr>
          <w:i w:val="1"/>
          <w:rtl w:val="0"/>
        </w:rPr>
        <w:t xml:space="preserve">euro</w:t>
      </w:r>
      <w:r w:rsidR="00000000" w:rsidRPr="00000000" w:rsidDel="00000000">
        <w:rPr>
          <w:rtl w:val="0"/>
        </w:rPr>
        <w:t xml:space="preserve">, 4 centi), tajā skaitā zemes vienības tirgus vērtība ir 19,74</w:t>
      </w:r>
      <w:r w:rsidR="00000000" w:rsidRPr="00000000" w:rsidDel="00000000">
        <w:rPr>
          <w:i w:val="1"/>
          <w:rtl w:val="0"/>
        </w:rPr>
        <w:t xml:space="preserve"> euro</w:t>
      </w:r>
      <w:r w:rsidR="00000000" w:rsidRPr="00000000" w:rsidDel="00000000">
        <w:rPr>
          <w:rtl w:val="0"/>
        </w:rPr>
        <w:t xml:space="preserve"> (deviņpadsmit </w:t>
      </w:r>
      <w:r w:rsidR="00000000" w:rsidRPr="00000000" w:rsidDel="00000000">
        <w:rPr>
          <w:i w:val="1"/>
          <w:rtl w:val="0"/>
        </w:rPr>
        <w:t xml:space="preserve">euro</w:t>
      </w:r>
      <w:r w:rsidR="00000000" w:rsidRPr="00000000" w:rsidDel="00000000">
        <w:rPr>
          <w:rtl w:val="0"/>
        </w:rPr>
        <w:t xml:space="preserve">, 74 centi) un kompensējamie zaudējumi (zemes vienībā esošās koksnes vērtība) ir 111,30 </w:t>
      </w:r>
      <w:r w:rsidR="00000000" w:rsidRPr="00000000" w:rsidDel="00000000">
        <w:rPr>
          <w:i w:val="1"/>
          <w:rtl w:val="0"/>
        </w:rPr>
        <w:t xml:space="preserve">euro</w:t>
      </w:r>
      <w:r w:rsidR="00000000" w:rsidRPr="00000000" w:rsidDel="00000000">
        <w:rPr>
          <w:rtl w:val="0"/>
        </w:rPr>
        <w:t xml:space="preserve"> (viens simts vienpadsmit </w:t>
      </w:r>
      <w:r w:rsidR="00000000" w:rsidRPr="00000000" w:rsidDel="00000000">
        <w:rPr>
          <w:i w:val="1"/>
          <w:rtl w:val="0"/>
        </w:rPr>
        <w:t xml:space="preserve">euro</w:t>
      </w:r>
      <w:r w:rsidR="00000000" w:rsidRPr="00000000" w:rsidDel="00000000">
        <w:rPr>
          <w:rtl w:val="0"/>
        </w:rPr>
        <w:t xml:space="preserve">, 30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6070 006 0108) 0,0301 ha platībā – 18,52 </w:t>
      </w:r>
      <w:r w:rsidR="00000000" w:rsidRPr="00000000" w:rsidDel="00000000">
        <w:rPr>
          <w:i w:val="1"/>
          <w:rtl w:val="0"/>
        </w:rPr>
        <w:t xml:space="preserve">euro</w:t>
      </w:r>
      <w:r w:rsidR="00000000" w:rsidRPr="00000000" w:rsidDel="00000000">
        <w:rPr>
          <w:rtl w:val="0"/>
        </w:rPr>
        <w:t xml:space="preserve"> (astoņpadsmit </w:t>
      </w:r>
      <w:r w:rsidR="00000000" w:rsidRPr="00000000" w:rsidDel="00000000">
        <w:rPr>
          <w:i w:val="1"/>
          <w:rtl w:val="0"/>
        </w:rPr>
        <w:t xml:space="preserve">euro</w:t>
      </w:r>
      <w:r w:rsidR="00000000" w:rsidRPr="00000000" w:rsidDel="00000000">
        <w:rPr>
          <w:rtl w:val="0"/>
        </w:rPr>
        <w:t xml:space="preserve">, 52 centi), tajā skaitā zemes vienības tirgus vērtība ir 16,52 </w:t>
      </w:r>
      <w:r w:rsidR="00000000" w:rsidRPr="00000000" w:rsidDel="00000000">
        <w:rPr>
          <w:i w:val="1"/>
          <w:rtl w:val="0"/>
        </w:rPr>
        <w:t xml:space="preserve">euro</w:t>
      </w:r>
      <w:r w:rsidR="00000000" w:rsidRPr="00000000" w:rsidDel="00000000">
        <w:rPr>
          <w:rtl w:val="0"/>
        </w:rPr>
        <w:t xml:space="preserve"> (sešpadsmit </w:t>
      </w:r>
      <w:r w:rsidR="00000000" w:rsidRPr="00000000" w:rsidDel="00000000">
        <w:rPr>
          <w:i w:val="1"/>
          <w:rtl w:val="0"/>
        </w:rPr>
        <w:t xml:space="preserve">euro</w:t>
      </w:r>
      <w:r w:rsidR="00000000" w:rsidRPr="00000000" w:rsidDel="00000000">
        <w:rPr>
          <w:rtl w:val="0"/>
        </w:rPr>
        <w:t xml:space="preserve">, 52 centi) un  kompensējamie zaudējumi (zemes vienībā esošās koksnes vērtība) ir 2,00 </w:t>
      </w:r>
      <w:r w:rsidR="00000000" w:rsidRPr="00000000" w:rsidDel="00000000">
        <w:rPr>
          <w:i w:val="1"/>
          <w:rtl w:val="0"/>
        </w:rPr>
        <w:t xml:space="preserve">euro</w:t>
      </w:r>
      <w:r w:rsidR="00000000" w:rsidRPr="00000000" w:rsidDel="00000000">
        <w:rPr>
          <w:rtl w:val="0"/>
        </w:rPr>
        <w:t xml:space="preserve"> (divi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tirgus vērtības un nekustamā īpašuma “Ventiņi” īpašniekam kompensējamo zaudējumu apmēra  precizēšanas un aktualizēšanas ar Iekšlietu ministrijas 2024. gada 10. maija rīkojumu Nr. 1-2/579 “Par pastāvīgās komisijas izveidi taisnīgas atlīdzības noteikšanai par sabiedrības vajadzībām atsavināmo nekustamo īpašumu” izveidotā komisija (turpmāk – Komisija) nekustamā īpašuma īpašniekam 2025. gada 17. februārī nosūtīja paziņojumu Nr. 1.3.2-18/1432 “Par uzaicinājumu piedalīties sēdē par aprēķinātās atlīdzības izvērtēšanu (Ventiņi)”, aicinot piedalīties Komisijas sēdē, lai izvērtētu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"Ventiņi" īpašnieks Komisiju rakstiski neinformēja, vai piekrīt aprēķinātajai atlīdzībai un Komisijas 2025. gada 16. aprīļa sēdē par aprēķinātās atlīdzības izvērtēšanu nepiedalījās. Pamatojoties uz MK noteikumu Nr. 204 35. punktu, Komisija 2025. gada 16. aprīļa sēdē apstiprināja atlīdzības apmēru par nekustamā īpašuma "Ventiņi" daļas – zemes vienības (kadastra apzīmējums 6070 006 0106) 0,0092 ha platībā, zemes vienības (kadastra apzīmējums 6070 006 0107) 0,0137 ha platībā un zemes vienības (kadastra apzīmējums 6070 006 0108) 0,0301 ha platībā atsavināšanu, nosakot to 168,50 </w:t>
      </w:r>
      <w:r w:rsidR="00000000" w:rsidRPr="00000000" w:rsidDel="00000000">
        <w:rPr>
          <w:i w:val="1"/>
          <w:rtl w:val="0"/>
        </w:rPr>
        <w:t xml:space="preserve">euro </w:t>
      </w:r>
      <w:r w:rsidR="00000000" w:rsidRPr="00000000" w:rsidDel="00000000">
        <w:rPr>
          <w:rtl w:val="0"/>
        </w:rPr>
        <w:t xml:space="preserve">(viens simts sešdesmit astoņi </w:t>
      </w:r>
      <w:r w:rsidR="00000000" w:rsidRPr="00000000" w:rsidDel="00000000">
        <w:rPr>
          <w:i w:val="1"/>
          <w:rtl w:val="0"/>
        </w:rPr>
        <w:t xml:space="preserve">euro</w:t>
      </w:r>
      <w:r w:rsidR="00000000" w:rsidRPr="00000000" w:rsidDel="00000000">
        <w:rPr>
          <w:rtl w:val="0"/>
        </w:rPr>
        <w:t xml:space="preserve">, 50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saskaņā ar MK noteikumu Nr. 204 36.1. apakšpunktu izskatīja Komisijas 2025. gada 16. aprīļa sēdes protokola Nr. 19 5. § lēmumu un nolēma ar Iekšlietu ministrijas 2025. gada 29. maija lēmumu Nr. 1-60/218/25  “Par atlīdzības apmēru” apstiprināt Komisijas noteikto atlīdzības apmēru par nekustamā īpašuma "Ventiņi" atsavināšanu - 168,50 </w:t>
      </w:r>
      <w:r w:rsidR="00000000" w:rsidRPr="00000000" w:rsidDel="00000000">
        <w:rPr>
          <w:i w:val="1"/>
          <w:rtl w:val="0"/>
        </w:rPr>
        <w:t xml:space="preserve">euro</w:t>
      </w:r>
      <w:r w:rsidR="00000000" w:rsidRPr="00000000" w:rsidDel="00000000">
        <w:rPr>
          <w:rtl w:val="0"/>
        </w:rPr>
        <w:t xml:space="preserve"> (viens simts sešdesmit astoņi </w:t>
      </w:r>
      <w:r w:rsidR="00000000" w:rsidRPr="00000000" w:rsidDel="00000000">
        <w:rPr>
          <w:i w:val="1"/>
          <w:rtl w:val="0"/>
        </w:rPr>
        <w:t xml:space="preserve">euro</w:t>
      </w:r>
      <w:r w:rsidR="00000000" w:rsidRPr="00000000" w:rsidDel="00000000">
        <w:rPr>
          <w:rtl w:val="0"/>
        </w:rPr>
        <w:t xml:space="preserve">, 50 centi)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(kadastra apzīmējums 6070 006 0106) 0,0092 ha platībā – 18,94 </w:t>
      </w:r>
      <w:r w:rsidR="00000000" w:rsidRPr="00000000" w:rsidDel="00000000">
        <w:rPr>
          <w:i w:val="1"/>
          <w:rtl w:val="0"/>
        </w:rPr>
        <w:t xml:space="preserve">euro</w:t>
      </w:r>
      <w:r w:rsidR="00000000" w:rsidRPr="00000000" w:rsidDel="00000000">
        <w:rPr>
          <w:rtl w:val="0"/>
        </w:rPr>
        <w:t xml:space="preserve"> (astoņpadsmit </w:t>
      </w:r>
      <w:r w:rsidR="00000000" w:rsidRPr="00000000" w:rsidDel="00000000">
        <w:rPr>
          <w:i w:val="1"/>
          <w:rtl w:val="0"/>
        </w:rPr>
        <w:t xml:space="preserve">euro</w:t>
      </w:r>
      <w:r w:rsidR="00000000" w:rsidRPr="00000000" w:rsidDel="00000000">
        <w:rPr>
          <w:rtl w:val="0"/>
        </w:rPr>
        <w:t xml:space="preserve">, 94 centi), ko veido zemes vienības tirgus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(kadastra apzīmējums 6070 006 0107) 0,0137 ha platībā – 131,04 </w:t>
      </w:r>
      <w:r w:rsidR="00000000" w:rsidRPr="00000000" w:rsidDel="00000000">
        <w:rPr>
          <w:i w:val="1"/>
          <w:rtl w:val="0"/>
        </w:rPr>
        <w:t xml:space="preserve">euro</w:t>
      </w:r>
      <w:r w:rsidR="00000000" w:rsidRPr="00000000" w:rsidDel="00000000">
        <w:rPr>
          <w:rtl w:val="0"/>
        </w:rPr>
        <w:t xml:space="preserve"> (viens simts trīsdesmit viens </w:t>
      </w:r>
      <w:r w:rsidR="00000000" w:rsidRPr="00000000" w:rsidDel="00000000">
        <w:rPr>
          <w:i w:val="1"/>
          <w:rtl w:val="0"/>
        </w:rPr>
        <w:t xml:space="preserve">euro</w:t>
      </w:r>
      <w:r w:rsidR="00000000" w:rsidRPr="00000000" w:rsidDel="00000000">
        <w:rPr>
          <w:rtl w:val="0"/>
        </w:rPr>
        <w:t xml:space="preserve">, 4 centi), tajā skaitā zemes vienības tirgus vērtība ir 19,74 </w:t>
      </w:r>
      <w:r w:rsidR="00000000" w:rsidRPr="00000000" w:rsidDel="00000000">
        <w:rPr>
          <w:i w:val="1"/>
          <w:rtl w:val="0"/>
        </w:rPr>
        <w:t xml:space="preserve">euro</w:t>
      </w:r>
      <w:r w:rsidR="00000000" w:rsidRPr="00000000" w:rsidDel="00000000">
        <w:rPr>
          <w:rtl w:val="0"/>
        </w:rPr>
        <w:t xml:space="preserve"> (deviņpadsmit </w:t>
      </w:r>
      <w:r w:rsidR="00000000" w:rsidRPr="00000000" w:rsidDel="00000000">
        <w:rPr>
          <w:i w:val="1"/>
          <w:rtl w:val="0"/>
        </w:rPr>
        <w:t xml:space="preserve">euro</w:t>
      </w:r>
      <w:r w:rsidR="00000000" w:rsidRPr="00000000" w:rsidDel="00000000">
        <w:rPr>
          <w:rtl w:val="0"/>
        </w:rPr>
        <w:t xml:space="preserve">, 74 centi) un īpašniekam kompensējamie zaudējumi (zemes vienībā esošās koksnes vērtība) ir 111,30 </w:t>
      </w:r>
      <w:r w:rsidR="00000000" w:rsidRPr="00000000" w:rsidDel="00000000">
        <w:rPr>
          <w:i w:val="1"/>
          <w:rtl w:val="0"/>
        </w:rPr>
        <w:t xml:space="preserve">euro</w:t>
      </w:r>
      <w:r w:rsidR="00000000" w:rsidRPr="00000000" w:rsidDel="00000000">
        <w:rPr>
          <w:rtl w:val="0"/>
        </w:rPr>
        <w:t xml:space="preserve"> (viens simts vienpadsmit </w:t>
      </w:r>
      <w:r w:rsidR="00000000" w:rsidRPr="00000000" w:rsidDel="00000000">
        <w:rPr>
          <w:i w:val="1"/>
          <w:rtl w:val="0"/>
        </w:rPr>
        <w:t xml:space="preserve">euro</w:t>
      </w:r>
      <w:r w:rsidR="00000000" w:rsidRPr="00000000" w:rsidDel="00000000">
        <w:rPr>
          <w:rtl w:val="0"/>
        </w:rPr>
        <w:t xml:space="preserve">, 30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(kadastra apzīmējums 6070 006 0108) 0,0301 ha platībā –18,52 </w:t>
      </w:r>
      <w:r w:rsidR="00000000" w:rsidRPr="00000000" w:rsidDel="00000000">
        <w:rPr>
          <w:i w:val="1"/>
          <w:rtl w:val="0"/>
        </w:rPr>
        <w:t xml:space="preserve">euro</w:t>
      </w:r>
      <w:r w:rsidR="00000000" w:rsidRPr="00000000" w:rsidDel="00000000">
        <w:rPr>
          <w:rtl w:val="0"/>
        </w:rPr>
        <w:t xml:space="preserve"> (astoņpadsmit </w:t>
      </w:r>
      <w:r w:rsidR="00000000" w:rsidRPr="00000000" w:rsidDel="00000000">
        <w:rPr>
          <w:i w:val="1"/>
          <w:rtl w:val="0"/>
        </w:rPr>
        <w:t xml:space="preserve">euro</w:t>
      </w:r>
      <w:r w:rsidR="00000000" w:rsidRPr="00000000" w:rsidDel="00000000">
        <w:rPr>
          <w:rtl w:val="0"/>
        </w:rPr>
        <w:t xml:space="preserve">, 52 centi), tajā skaitā zemes vienības tirgus vērtība ir 16,52 </w:t>
      </w:r>
      <w:r w:rsidR="00000000" w:rsidRPr="00000000" w:rsidDel="00000000">
        <w:rPr>
          <w:i w:val="1"/>
          <w:rtl w:val="0"/>
        </w:rPr>
        <w:t xml:space="preserve">euro</w:t>
      </w:r>
      <w:r w:rsidR="00000000" w:rsidRPr="00000000" w:rsidDel="00000000">
        <w:rPr>
          <w:rtl w:val="0"/>
        </w:rPr>
        <w:t xml:space="preserve"> (sešpadsmit </w:t>
      </w:r>
      <w:r w:rsidR="00000000" w:rsidRPr="00000000" w:rsidDel="00000000">
        <w:rPr>
          <w:i w:val="1"/>
          <w:rtl w:val="0"/>
        </w:rPr>
        <w:t xml:space="preserve">euro</w:t>
      </w:r>
      <w:r w:rsidR="00000000" w:rsidRPr="00000000" w:rsidDel="00000000">
        <w:rPr>
          <w:rtl w:val="0"/>
        </w:rPr>
        <w:t xml:space="preserve">, 52 centi) un īpašniekam kompensējamie zaudējumi (zemes vienībā esošās koksnes vērtība) ir 2,00 </w:t>
      </w:r>
      <w:r w:rsidR="00000000" w:rsidRPr="00000000" w:rsidDel="00000000">
        <w:rPr>
          <w:i w:val="1"/>
          <w:rtl w:val="0"/>
        </w:rPr>
        <w:t xml:space="preserve">euro</w:t>
      </w:r>
      <w:r w:rsidR="00000000" w:rsidRPr="00000000" w:rsidDel="00000000">
        <w:rPr>
          <w:rtl w:val="0"/>
        </w:rPr>
        <w:t xml:space="preserve"> (divi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saskaņā ar MK noteikumu Nr. 204 36.1. apakšpunktu 2025.gada 25.jūnijā pieņēma lēmumu Nr. 1-60/240/25 "Par Iekšlietu ministrijas 2023. gada 15. augusta lēmuma Nr. 1-62/201 “Par atlīdzības apmēru” atzīšanu par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1.atzīt par spēku zaudējušu Iekšlietu ministrijas 2023. gada 15. augusta lēmumu Nr. 1-62/201 “Par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iesniegt izskatīšanai Ministru kabinetā tiesību aktu par grozījumu Ministru kabineta 2023. gada 5. decembra rīkojumā Nr. 834 “Par nekustamo īpašumu atsavināšanu Latvijas Republikas un Baltkrievijas Republikas valsts robežas joslas ierīkošanai”, precizējot šā rīkojuma 1.5. apakšpunktā norādīto atlīdzības apmēru par nekustamā īpašuma daļas atsavināšanu atbilstoši Iekšlietu ministrijas 2025. gada 29. maija lēmumā Nr. 1-60/218/25 “Par atlīdzības apmēru (Ventiņi)” apstiprinātajam atlīdzības apmēram par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ierakstīta atzīme  - nodibināts servitūts par labu Latvijas valstij, Iekšlietu ministrijas personā, kura nepieciešama, lai nodrošinātu ārējās sauszemes robežas infrastruktūras objektu izbūvi. Nekustamajam īpašumam nodibinātais servitūts neietekmēs nekustamā īpašuma turpmāko izmantošanu tā atsavināšanas gadījumā. Servitūti, kuri nodibināti atbilstoši Ārējās sauszemes robežas infrastruktūras izbūves likuma 3. panta pirmajai daļai pēc atsavināšanas pabeigšanas tiks dzēsti. Saskaņā ar Ārējās sauszemes robežas infrastruktūras izbūves likuma 3. panta pirmo daļu atsavināšana ir vienīgais veids, lai sasniegtu tiesību akta projekta mērķi. Pēc atsavināšanas pabeigšanas Iekšlietu ministrija īpašuma tiesības uz nekustamā īpašuma daļu normatīvajos aktos noteiktajā kārtībā nostiprinās zemesgrāmatā uz valsts vārda Iekšlietu ministrijas personā. Saskaņā ar Atsavināšanas likuma 27. panta pirmajā un otrajā daļā noteikto Nekustamā īpašuma īpašniekam ir tiesības apstrīdēt Iekšlietu ministrijas noteikto atlīdzības apmēru.  Gadījumā, 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nekustamā īpašuma "Ventiņi" īpašnieku, kuram piederošais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ministrijas budžeta apakšprogrammā 40.02.00 “Nekustamais īpašums un centralizētais iepirkums” plānots finansējums 299  </w:t>
            </w:r>
            <w:r w:rsidR="00000000" w:rsidRPr="00000000" w:rsidDel="00000000">
              <w:rPr>
                <w:sz w:val="24"/>
                <w:i w:val="1"/>
                <w:rtl w:val="0"/>
              </w:rPr>
              <w:t xml:space="preserve">euro</w:t>
            </w:r>
            <w:r w:rsidR="00000000" w:rsidRPr="00000000" w:rsidDel="00000000">
              <w:rPr>
                <w:sz w:val="24"/>
                <w:rtl w:val="0"/>
              </w:rPr>
              <w:t xml:space="preserve"> apmērā, lai nodrošinātu izdevumu segšanu, kas saistīti ar nekustamā īpašuma "Ventiņi" daļas atsavināšanu un īpašuma tiesību nostiprināšanu zemesgrāmatā, tajā skaitā izdevumi, lai segtu atlīdzību par zemes vienības un zemes vienībā augošo koku atsavināšanu  (55,20 </w:t>
            </w:r>
            <w:r w:rsidR="00000000" w:rsidRPr="00000000" w:rsidDel="00000000">
              <w:rPr>
                <w:sz w:val="24"/>
                <w:i w:val="1"/>
                <w:rtl w:val="0"/>
              </w:rPr>
              <w:t xml:space="preserve">euro</w:t>
            </w:r>
            <w:r w:rsidR="00000000" w:rsidRPr="00000000" w:rsidDel="00000000">
              <w:rPr>
                <w:sz w:val="24"/>
                <w:rtl w:val="0"/>
              </w:rPr>
              <w:t xml:space="preserve"> + 113,30 </w:t>
            </w:r>
            <w:r w:rsidR="00000000" w:rsidRPr="00000000" w:rsidDel="00000000">
              <w:rPr>
                <w:sz w:val="24"/>
                <w:i w:val="1"/>
                <w:rtl w:val="0"/>
              </w:rPr>
              <w:t xml:space="preserve">euro</w:t>
            </w:r>
            <w:r w:rsidR="00000000" w:rsidRPr="00000000" w:rsidDel="00000000">
              <w:rPr>
                <w:sz w:val="24"/>
                <w:rtl w:val="0"/>
              </w:rPr>
              <w:t xml:space="preserve">) - 168,50  </w:t>
            </w:r>
            <w:r w:rsidR="00000000" w:rsidRPr="00000000" w:rsidDel="00000000">
              <w:rPr>
                <w:sz w:val="24"/>
                <w:i w:val="1"/>
                <w:rtl w:val="0"/>
              </w:rPr>
              <w:t xml:space="preserve">euro</w:t>
            </w:r>
            <w:r w:rsidR="00000000" w:rsidRPr="00000000" w:rsidDel="00000000">
              <w:rPr>
                <w:sz w:val="24"/>
                <w:rtl w:val="0"/>
              </w:rPr>
              <w:t xml:space="preserve">, izdevumi, kas saistīti ar nostiprinājuma lūguma parakstīšanu pie notāra - 100</w:t>
            </w:r>
            <w:r w:rsidR="00000000" w:rsidRPr="00000000" w:rsidDel="00000000">
              <w:rPr>
                <w:sz w:val="24"/>
                <w:i w:val="1"/>
                <w:rtl w:val="0"/>
              </w:rPr>
              <w:t xml:space="preserve"> euro</w:t>
            </w:r>
            <w:r w:rsidR="00000000" w:rsidRPr="00000000" w:rsidDel="00000000">
              <w:rPr>
                <w:sz w:val="24"/>
                <w:rtl w:val="0"/>
              </w:rPr>
              <w:t xml:space="preserve">, 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to tiesību aktu projektu izstrādē, kuri skar sabiedrībai nozīmīgas iniciatīvas un procesus, it īpaši reformu izstrādes un īstenošanas procesu un publiskā finansējuma plānošanu. Ņemot vērā to, ka tiesību akta projekts neatbilst minētajiem kritērijiem, sabiedrības līdzdalības kārtība netiek piemērota. Tiesību akta projekts un tā anotācija būs publiski pieejami Ministru kabineta tīmekļvietnes sadaļā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25-TA-1562</w:t>
    </w:r>
    <w:r>
      <w:br/>
    </w:r>
    <w:r w:rsidR="00000000" w:rsidRPr="00000000" w:rsidDel="00000000">
      <w:rPr>
        <w:rtl w:val="0"/>
      </w:rPr>
      <w:t xml:space="preserve">Izdrukāts 29.07.2026. 23.58 - 1.0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25-TA-1562</w:t>
    </w:r>
    <w:r>
      <w:br/>
    </w:r>
    <w:r w:rsidR="00000000" w:rsidRPr="00000000" w:rsidDel="00000000">
      <w:rPr>
        <w:rtl w:val="0"/>
      </w:rPr>
      <w:t xml:space="preserve">Izdrukāts 29.07.2026. 23.58 - 1.0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anotācija_(ex_ante)_25-TA-1562.docx</dc:title>
</cp:coreProperties>
</file>

<file path=docProps/custom.xml><?xml version="1.0" encoding="utf-8"?>
<Properties xmlns="http://schemas.openxmlformats.org/officeDocument/2006/custom-properties" xmlns:vt="http://schemas.openxmlformats.org/officeDocument/2006/docPropsVTypes"/>
</file>