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27. septembra noteikumos Nr. 631 "Rūpniecības produktu kodu saraksta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aktualizēto rūpniecības produktu – preču un rūpniecisko pakalpojumu – kodu sarakstu, kurš tiek mainīts vairākās pozīcijās sakarā ar to, ka 2022. gadā ir pieņemta jauna regula - Komisijas  2022. gada 12. decembra Īstenošanas Regula (ES) 2022/2552.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aktualizēt spēkā esošo rūpniecības produktu – preču un rūpniecisko pakalpojumu – kodu sarakstu, jo tas tiek izmantots oficiālās statistikas nodrošināšanā, respondentiem sniedzot informāciju Centrālai statistikas pārvaldei saskaņā ar Ministru kabineta 2016. gada 20. decembra noteikumiem Nr. 812 "Oficiālās statistikas veidlapu paraugu apstiprināšanas un veidlapu aizpildīšanas un iesniegšanas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rūpniecības produktu kodi nacionālajām vajadzībām sastāv no 10 zīmēm un tās veidojas no pirmajām astoņām zīmēm (cipariem) atbilstoši sarakstam, kas noteikts Komisijas  2022. gada 12. decembra Īstenošanas Regulā (ES) 2022/2552,  ar ko saskaņā ar Eiropas Parlamenta un Padomes Regulu (ES) 2019/2152 nosaka datu prasību tehniskās specifikācijas detalizētajam tematam “Rūpniecības produkcijas statistika”, izveidojot rūpniecisko ražojumu klasifikācijas dalījumu, un ar ko attiecībā uz ražojumu klasifikācijas tvērumu groza Komisijas Īstenošanas Regulu (ES) 2020/1197, noteikto rūpniecības produkcijas klasifikāciju, ar kuru ir apstiprināta PRODCOM klasifikācija (turpmāk – PRODCOM klasifikācijas regula), un pēdējām divām zīmēm (cipariem) atbilstoši nacionālajām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Sakara ar to, ka 2022. gadā ir pieņemta  PRODCOM klasifikācijas regula, vairākiem produktiem ir mainījies regulā noteiktais pamatkods, līdz ar to ir nepieciešams pārkodēt nacionālajām vajadzībām nepieciešamos kodus. Tāpat PRODCOM klasifikācijas regulā ir svītroti pamatkodi un papildināts ar jauniem pamatkodiem, kā rezultātā arī no nacionālā kodu saraksta ir jāsvītro kodi vai jāpapildina ar jauniem kodiem, kuri ir nepieciešami nacionālajām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svītroti kopumā 55 neaktuāli kodi, no tiem 18 kodiem tiek mainīts kods, nevis apraksts. Pielikums tiek papildināts kopumā ar 25 jauniem kodiem un aprakstiem. Noteikumu 2. punktā tiek aktualizēta atsauce uz spēkā esošo PRODCOM klasifikācijas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veidā noteikumu projekts neietekmē Juridiskas personas - respondentus. Respondentiem pienākums iesniegt veidlapas, kurās tiek lietots rūpniecības produktu – preču un rūpniecisko pakalpojumu – kodu saraksts, izriet no Statistikas likuma 14. panta un Ministru kabineta 2016. gada 20. decembra noteikumiem Nr. 812 "Oficiālās statistikas veidlapu paraugu apstiprināšanas un veidlapu aizpildīšanas un iesniegšanas noteikumi" (2.26. apakšpunkts/26.pielikums).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noteikumu projekta 1. punktā ir atsauce uz PRODCOM klasifikācijas regulu, tad tiešā veidā noteikumu projekts neskar šīs regulas piemērošanu Latvijā. Tā jāpiemēro neatkarīgi no tā, pastāv vai nepastāv nacionālais kodu saraksts. Noteikumu projekts 1. punkts paredz informēt sabiedrību par to, ka ar noteikumiem apstiprinātais nacionālais kodu saraksts tiks apvienots ar PRODCOM klasifikācijas regulā iekļauto klasifikāciju, lai lietotājiem ir ērtāk tajā orientēties.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23-TA-927</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23-TA-927</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anotācija_(ex_ante)_23-TA-927.docx</dc:title>
</cp:coreProperties>
</file>

<file path=docProps/custom.xml><?xml version="1.0" encoding="utf-8"?>
<Properties xmlns="http://schemas.openxmlformats.org/officeDocument/2006/custom-properties" xmlns:vt="http://schemas.openxmlformats.org/officeDocument/2006/docPropsVTypes"/>
</file>