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kuru no MK noteikumu projekta attiecināmo izmaksu punktiem tiek izpildīts MK 2023. gada 27. jūnija protokollēmuma Nr. 34, 56.§ (konceptuālais ziņojums “Par vienotā pakalpojumu centra izveidi valsts pārvaldē”, 23-TA-99) 7. punkta uzdevums - nodrošināt tiesisko regulējumu attiecināmajām izmaksām, kas saistītas ar komerciāli licencējamo produktu vai programmatūras komponenšu izmantošanu un adaptēšanu, tai skaitā, veicot izmaiņu apstrādi, ņemot vērā attiecināmības un autortiesību nosacījumus, kā arī lietošanas licenču nomu.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32.3.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informācijas un komunikācijas tehnoloģiju pakalpojumu izmaksas projekta īstenošanas nodrošinājumam,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mākoņdatošanas un saistīto pakalpojumu izmaksas informācijas sistēmu izstrādes un ieviešanas nodrošināšanai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32.3.2. lietojumprogrammatūras risinājumu īres un saistīto pakalpojumu izmaksas projekta ietvaros īstenojamo risinājumu ieviešanai un aprobācijai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sadaļā "4. Valsts pārvaldes resursu pārvaldības programma" investīcijas "Valsts pārvaldes vienotās resursu pārvaldības centra izveide, t. sk. vienota cilvēkresursu pakalpojumu izveide, valsts vienotās apmācību un zināšanu uzkrāšanas platformas attīstība" īstenotāju. Šo investīciju īsteno Valsts kanceleja sadarbībā ar VAS un FM, ne Valsts kase, kā tas ir šobrīd norādīts MK noteikumu grozījumu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pielikums </w:t>
            </w:r>
            <w:r w:rsidR="00000000" w:rsidRPr="00000000" w:rsidDel="00000000">
              <w:rPr>
                <w:i w:val="1"/>
                <w:rtl w:val="0"/>
              </w:rPr>
              <w:t xml:space="preserve">“”4. Pielikums Ministru kabineta 2022. gada 14. jūlija noteikumiem Nr. 435 “”Reformu un investīciju virziena īstenošanas atbildības sadalījums””</w:t>
            </w:r>
            <w:r w:rsidR="00000000" w:rsidRPr="00000000" w:rsidDel="00000000">
              <w:rPr>
                <w:rtl w:val="0"/>
              </w:rPr>
              <w:t xml:space="preserve">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28. jūnija rīkojumam Nr. 407 "Par Eiropas Savienības Atveseļošanas un noturības mehānisma plāna 2. komponentes "Digitālā transformācija" 2.1.2.r reformas "Valsts IKT resursu izmantošanas efektivitātes un sadarbspējas paaugstināšana" 2.1.2.1.i. investīcijas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projekta pasē norādīta un apstiprināta viena centralizēti pārvaldāmā nozares datu 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 “2” uz “1” pie 4. Valsts pārvaldes resursu pārvaldības programmas 2.1.2.1. investīcijas "Pārvaldes centralizētās platformas un sistēmas" projekta "Valsts pārvaldes vienota valsts finanšu resursu plānošana un pārvaldības grāmatvedības pakalpojumu nodrošinājums, vienotās resursu vadības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pielikums</w:t>
            </w:r>
            <w:r w:rsidR="00000000" w:rsidRPr="00000000" w:rsidDel="00000000">
              <w:rPr>
                <w:i w:val="1"/>
                <w:rtl w:val="0"/>
              </w:rPr>
              <w:t xml:space="preserve"> “4. pielikums Ministru kabineta 2022. gada 14. jūlija noteikumiem Nr. 435 “”Reformu un investīciju virziena īstenošanas atbildības sadalījums” </w:t>
            </w:r>
            <w:r w:rsidR="00000000" w:rsidRPr="00000000" w:rsidDel="00000000">
              <w:rPr>
                <w:rtl w:val="0"/>
              </w:rPr>
              <w:t xml:space="preserve">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anotācijā norādīt informāciju par ietekmi uz tautsaimniecību, piem., iekļaujot uz Ekonomikas ministrijas priekšlikumu izziņā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“1.3. Pašreizējā situācija, problēmas un risinājumi” – “Risinājuma apraksts” 3) punkts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“Pārdalītajam finansējumam un investīcijām nav ietekmes uz tautsaimniecību. Pārplānošana veikta, konstatējot, ka projekta ietvaros sasniedzamie rādītāji vairāk iederas jaunajās, pārplānotajās investīcijās, lai optimāli izmantotu potenciālo pienesumu attiecīgo investīciju rezultātu rādītāju sasniegšanā, tādējādi radot iespēju sasniegt un atsevišķos gadījumos pat būtiski pārsniegt sākotnēji plānotās mērķu rādītāju vērtības, nepalielinot reformu un investīciju virziena kopējās aprēķinātās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sadaļas “Risinājuma apraksts” rindkopā, kas sākas ar vārdiem “- ņemot vērā, ka saskaņā ar Eiropas Parlamenta un Padomes Regulu (ES) 2019/1239” ir sniegta informācija par pamatojumu investīcijas 2.1.3.1.i. nolūka “Ostu pārvaldības digitālā transformācija, pilnveidojot transporta un loģistikas datu apstrādi un analīzi” (aprēķinātās izmaksas 3 242 000 euro) pārdēvēšanai par investīcijas 2.1.3.1.i. nolūku “Eiropas Jūras vienloga sistēmas EMSWe ieviešana Latvijā” (aprēķināto izmaksu apmērs 2 370 000 euro). Saskaņā ar Satiksmes ministrijas sniegto pamatojumu un risinājumu iebildumam par noteikumu projekta grozījumu 28.punktu, lūdzam svītrot minēto rindkopu. Vienlaikus lūdzam atbilstoši precizēt citas noteikumu projekta anotācijas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Latvijai joprojām ir saistoša Eiropas Parlamenta un Padomes 2019. gada 20. jūnija Regula (ES) 2019/1239, ar ko izveido Eiropas Jūras vienloga sistēmas vidi un ar ko atceļ direktīvu 2010/65/ES prasību izpilde, taču līdz 2026. gada 31. augustam nav iespējams Atveseļošanas un noturības mehānisma finansējuma apgūšanai noteiktajā kārtībā noslēgt projekta īstenošanas līgumu un realizēt nepieciešamo Starptautiskās kravu loģistikas un ostu informācijas sistēmas izmaiņu izstrādi un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lūgums skatīt precizētās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kādi kritēriji un pieņēmumi tika piemēroti riskanto projektu identificēšanai, kas ietekmēja 2.1.2.1.i. investīcijas ''Pārvaldes centralizētās platformas un sistēmas'' aprēķinātās izmaksas, kā rezultātā tās tikušas samazinātas un kāpēc netiek pieļauta iespēja investīciju pārdalei jauniem augstas gatavības projektiem, kuri šobrīd nav ietverti MK noteikumu projekta 4.pielikumā, bet tā vietā esošie riskantie projekti tiek pārvirzīti starp dažādām Eiropas Savienības Atveseļošanas un noturības mehānisma plāna 2. komponentes "Digitālā transformācija" 2.1. reformu un investīciju virziena "Valsts pārvaldes, tai skaitā pašvaldību, digitālā transformācija" investīcijām? Tāpat arī lūdzam sniegt VARAM kā informācijas un komunikācijas tehnoloģiju pārvaldības organizācijas vērtējumu par to, vai projekti, kuri joprojām nav saskaņojuši projektu pases MK līmenī pēc skaņošanas procesa vairāk nekā gada garumā nebūtu uzskatāmi par augsta riska projektiem, ņemot vērā, ka projektu īstenošanas termiņš MK 14.07.2022. noteikumos Nr. 435 ir noteikts līdz 2026.gada 31.maijam un tādējādi jau šī MK noteikumu projekta virzības procesā nebūtu vērtējama to spēja sasniegt plānotos rezultātus noteiktajos termiņos un virzāmi lēmumi par finansējuma pārdali tādiem projektiem, kuri neapdraud Eiropas Savienības Atveseļošanas un noturības mehānisma plāna 2. komponentes "Digitālā transformācija" 2.1. reformu un investīciju virziena "Valsts pārvaldes, tai skaitā pašvaldību, digitālā transformācija" investīciju atskaites punktu un mērķu sasniegšanu noteiktajos termiņos un valsts uzņemtās saistības Eiropas Savienības Atveseļošanas un noturības mehānisma plāna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projektu pārcelšana starp investīcijām nerada riskus, jo raksturojama kā projektu tehniska pārcelšana, turklāt šīs darbības ir jau saskaņotas ar Eiropas Komisiju. Tāpat VARAM skaidro, ka, piemēram, 2.1.1.1.i investīcija tika pārāk detalizēti saplānota, investīcijas sākotnējie plāni mainījās, līdz ar to bija nepieciešams mainīt sākotnēji izvēlēto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pārmainot projektus starp investīcijām,  tiek optimāli izmantots projektu potenciālais pienesums attiecīgo investīciju rezultātu rādītāju sasniegšanā, katrs projekts labāk sasniedz investīcijas mērķi, proti, rada iespēju sasniegt un datu kopu rādītāja gadījumā pat būtiski pārsniegt sākotnēji plānotās mērķu rādītāju vērtības, nepalielinot reformu un investīciju virziena kopējās aprēķinātās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veiktas izmaiņas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vienībās (32.6., 32.12., 18.1.4. apakšpunktā), ar kurām iepriekš ieviestas Eiropas Parlamenta un Padomes 2021. gada 12. februāra regula Nr. 2021/241, ar ko izveido Atveseļošanas un noturības mehānismu, prasības, lūdzam aizpildīt noteikumu projekta anotācijas 5. sadaļu ar informāciju par minēto regulas prasību ieviešanu,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“Tiesību akta projekta atbilstība Latvijas Republikas starptautiskajām saistībām” precizēta,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finansējuma pārdali starp Atveseļošanas un  noturības mehānisma (turpmāk – Atveseļošanas fonds) plāna 2. komponentes "Digitālā transformācija" 2.1. reformu un investīciju virziena "Valsts pārvaldes, t. sk. pašvaldību, digitālā transformācija" investīcijām 2.1.1.1.i. “Pārvaldes modernizācija un pakalpojumu digitālā transformācija, tai skaitā uzņēmējdarbības vide”  (turpmāk – investīcija Nr. 2.1.1.1.i) , 2.1.2.2.i. “Latvijas nacionālais federētais mākonis” (turpmāk – investīcija 2.1.2.2.i.) un 2.1.3.1.i. “Datu pieejamība, koplietošana un analītika” (turpmāk – investīcija 2.1.3.1.i.), nemainot Atveseļošanas fonda kopējo finansējuma apjomu un nesamazinot mērķu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decembra rīkojumu Nr.892 "Par Digitālās transformācijas pamatnostādņu 2021.–2027. gadam ieviešanas plānu 2023.–2027. gadam" ir apstiprināts Digitālās transformācijas pamatnostādņu 2021.-2027. gadam ieviešanas plāns 2023.-2027. gadam, kur Satiksmes ministrijai ir iekļauta aktivitāte “Starptautiskā kravu loģistikas un ostu informācijas sistēma (SKLOIS) ir integrēta un darbojas vienotā Eiropas Jūras vienloga sistēma vidē EMSWe”, plānojot tai finansējumu no 62.00.00 budžeta programmas "Eiropas Reģionālās attīstības fonda (ERAF) projektu un pasākumu īstenošana". Taču minētais plāns noteic, ka pasākumiem, kuriem šobrīd finansējums indikatīvi ir paredzēts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 budžeta programmas (apakšprogrammas) kods un nosaukums var mainīties 1.3.1.1.pasākuma plānoto projektu saraksta izstrādes un apstiprināšanas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Tiesību aktu portālā 2023.gada 14.decembrī ir ievietots Ministru kabineta noteikumu projekts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(23-TA-2382), kas noteic, ka pasākuma ietvaros tiek atbalstīti projekti atbilstoši Ministru kabinetā apstiprinātam plānoto projektu sarakstam, kurā norādīta informācija par projekta nosaukumu, projekta kopējo finansējuma apmēru, projekta īstenotāju, sasniedzamajām rādītāju vērtībām un kopsavilkuma informāciju par projektā plānotajiem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Atveseļošanas un noturības mehānisma finansēto reformu un investīciju īstenošanas termiņā un kārtībā nav iespējams realizēt projektu “Eiropas Jūras vienloga sistēmas EMSWe ieviešana Latvijā”, kuru Satiksmes ministrijai ir uzdots īstenot arī Digitālās transformācijas pamatnostādņu 2021.-2027. gadam ieviešanas plāna ietvaros, lūdzam papildināt Ministru kabineta sēdes protokollēmumu ar jaunu punktu, kas uzdod Vides aizsardzības un reģionālās attīstības ministrijai iekļaut projektu “Eiropas Jūras vienloga sistēmas EMSWe ieviešana Latvijā” Ministru kabinetā apstiprināmo Eiropas Savienības kohēzijas politikas programmas 1.3.1.1. pasākumā plānoto projektu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sagatavojot priekšlikumu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projektu priekšatlasei, ņemot vērā projekta “Eiropas Jūras vienloga sistēmas EMSWe ieviešana Latvijā” īstenošanas steidzamību Eiropas Parlamenta un Padomes Regulas (ES) 2019/1239 (2019. gada 20. jūnijs), ar ko izveido Eiropas Jūras vienloga sistēmas vidi un ar ko atceļ direktīvu 2010/65/ES prasību izpildei, izvērtēt iespēju iekļaut minēto projektu augstākās - ārkārtas prioritātes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protokollēmuma projketa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finansējuma pārdali starp Atveseļošanas un  noturības mehānisma (turpmāk – Atveseļošanas fonds) plāna 2. komponentes "Digitālā transformācija" 2.1. reformu un investīciju virziena "Valsts pārvaldes, t. sk. pašvaldību, digitālā transformācija" investīcijām 2.1.1.1.i. “Pārvaldes modernizācija un pakalpojumu digitālā transformācija, tai skaitā uzņēmējdarbības vide”  (turpmāk – investīcija Nr. 2.1.1.1.i.), 2.1.2.1.i. “Centralizētās platformas un sistēmas” (turpmāk – investīcija 2.1.2.1.i.) un 2.1.3.1.i. “Datu pieejamība, koplietošana un analītika” (turpmāk – investīcija 2.1.3.1.i.), nemainot Atveseļošanas fonda kopējo finansējuma apjomu un nesamazinot mērķu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veicināt datu koplietošanu ar publisko sektoru un starp publisko un privāto sektoru, principa “tikai vienreiz” ieviešanu un datu koplietošanu valsts un Eiropas mērogā;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spēkā esošajai normai: "4.2.1. veicināt datu koplietošanu ar publisko sektoru un starp publisko un privāto sektoru, principa "tikai vienreiz" ieviešanu un datu koplietošanu valsts un Eiropas mērogā;"Lūdzam precizēt vai atstāt negrozītu.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apakšpunkts atstāts negrozīts.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kā paredzot zemkopības nozares ģeotelpisko datu pārvaldības risinājumu pilnveidi gudrai zemes apsaimniekošanai, politikas prognozēšanai un plānošanai pārejai uz zaļo ekonomiku.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pukta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paredzot zemkopības nozares ģeotelpisko datu pārvaldības risinājumu pilnveidi gudrai zemes apsaimniekošanai, politikas prognozēšanai un plānošanai pārejai uz zaļo ekonomiku.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paredzot zemkopības nozares ģeotelpisko datu pārvaldības risinājumu pilnveidi gudrai zemes apsaimniekošanai, politikas prognozēšanai un plānošanai pārejai uz zaļo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paredzot zemkopības nozares ģeotelpisko datu pārvaldības risinājumu pilnveidi gudrai zemes apsaimniekošanai, politikas prognozēšanai un plānošanai pārejai uz zaļo ekonomiku.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Rīgas brīvostas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paredz svītrot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11.3. apakšpunktu, ar kuru Rīgas brīvostas pārvalde ir noteikta kā reformu un investīciju virziena finansējuma saņēmējs, un, skatoties kontekstā ar grozījumu Noteikumu 3.pielikumā, Noteikumu 11.3. apakšpunkta svītrošana ir saistīta ar Rīgas brīvostas projekta "Ostu pārvaldības digitālā transformācija, pilnveidojot transporta un loģistikas datu apstrādi un analīzi” finansējuma pārdali VSIA “Latvijas Jūras administrācija” projektam “Eiropas Jūras vienloga sistēmas EMSWe ieviešana Latvijā” un citiem projektiem. Informējam, ka ievērojot prognozējamo noteikumu projekta stāšanās spēkā brīdi un Noteikumos paredzētos finansējuma saņēmēja VSIA “Latvijas Jūras administrācija” pienākumus projekta apstiprināšanai un projekta īstenošanas līguma noslēgšanai, nav iespējams realizēt projektu un pilnā apmērā sasniegt tajā paredzētos mērķus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Rīgas brīvostas pārvaldes Satiksmes ministrijai sniegto informāciju par projekta "Ostu pārvaldības digitālā transformācija, pilnveidojot transporta un loģistikas datu apstrādi un analīzi” gatavības pakāpi (tostarp Rīgas brīvostas pārvaldes 2023. gada 19.decembra vēstule Nr.1-09/1325), un pie nosacījuma, ka tiek ņemts vērā Satiksmes ministrijas iebildums par Ministru kabineta sēde protokollēmuma papildināšanu ar jaunu punktu, Satiksmes ministrija esošajā situācijā neatbalsta Noteikumu 11.3. apakšpunkta svītrošanu un lūdz atstāt spēkā Noteikumu 11.3. apakšpunktu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iebilstam grozījumiem Noteikumu punktos, kas saistīti ar Rīgas brīvostas projekta "Ostu pārvaldības digitālā transformācija, pilnveidojot transporta un loģistikas datu apstrādi un analīzi” finansējuma pārdali (piemēram, noteikumu projekta 30., 33., 35. un 46.punkts).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lūgums skatīt precizētās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Rīgas brīvostas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Projektiem, kuru finansējuma saņēmēji nav tiešās pārvaldes iestādes vai nozaru ministrijas pārraudzībā esošas valsts kapitālsabiedrības, nozaru ministriju atbildībā esošās funkcijas tiek izpildītas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2.1.2.1.i. investīcijas “Pašvaldību pakalpojumu digitālā transformācija un pašvaldību atbalsta procesu modernizācija un centralizācija, t.sk. sadarbībā ar valsts pārvaldes institūcijām” ietvaros, kur t.sk. kā finansējuma saņēmējs ir paredzēta arī LM, nozares ministrijas funkcijas pilda VARAM kā IKT pārvaldības funkciju nodrošinātājs un attiecīgi veic tos pienākumus, kas noteikti MK noteikumu projekta 16.punktā. Kā alternatīvu risinājumu saskatām, ka minētās funkcijas attiecībā uz tiem projektiem, kuru finansējuma saņēmēji ir ārpus VARAM resora, nodrošina CFLA. Vēlamies vērst uzmanību, ka minētā investīcija neatbilst LM AF plānā noteiktajai kompetencei, tāpat arī LM kā nozares ministrijai nav nepieciešamo IKT zināšanu un cilvēkresursu, lai gūtu pārliecību par investīcijas ietvaros sasniedzamajiem rezultātiem un to pamatojošās dokumentācijas ticamību.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MK noteikumu Nr. 435 18.punkts, kurā ir uzskaitītas darbības, ko veic CFLA, ir papildināts ar tekstu :”investīcijas 2.1.2.1.i. nolūka “Pašvaldību pakalpojumu digitālā transformācija un pašvaldību atbalsta procesu modernizācija un centralizācija” īstenotajiem projektiem”, kas nozīmē, ka CFLA veiks uzraudzību ne tikai MK noteikumu Nr. 435 11.2., 11.3., 11.4., 11.5. un 11.6. apakšpunktā minēto finansējuma saņēmēju īstenotajos projektos, bet arī investīcijas 2.1.2.1.i. nolūka “Pašvaldību pakalpojumu digitālā transformācija un pašvaldību atbalsta procesu modernizācija un centralizācija” īstenotajos projektos, kuros sadarbības partneris būs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papildināms, ka CFLA projektu uzraudzības pienākumi izriet ne tikai no MK noteikumu Nr. 435 18. punkta, bet tos vēl stingrāk nosaka Ministru kabineta 2023. gada 2021. gada 7. septembra noteikumi Nr. 621 “Eiropas Savienības Atveseļošanas un noturības mehānisma plāna īstenošanas un uzraudzības kārtība” (turpmāk - MK noteikumi Nr. 621), konkrēti, šo noteikumu 2.3. apakšpunkts, 9. un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Nr. 621 15.2. apakšpunktu CFLA pievieno Kohēzijas politikas fondu vadības informācijas sistēmā CFLA apstiprinātu informāciju pārvaldības deklarācijas sagatavošanai. Izrietoši MK noteikumu Nr. 435 16.4. apakšpunktā minēto nozares ministrijas pienākumu attiecībā uz pārvaldības deklarācijas sagatavošanu iesniegšanai informācijas un komunikācijas tehnoloģiju pārvaldības organizācijai investīcijas 2.1.2.1.i. nolūka “Pašvaldību pakalpojumu digitālā transformācija un pašvaldību atbalsta procesu modernizācija un centralizācija” īstenotajos  projektos, kuros sadarbības partneris ir pašvaldība, nodrošina CFLA.”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Projektiem, kuru finansējuma saņēmēji nav tiešās pārvaldes iestādes vai nozaru ministrijas pārraudzībā esošas valsts kapitālsabiedrības, nozaru ministriju atbildībā esošās funkcijas tiek izpildītas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Prokuratūra novērtē rīkojuma projekta saturu saskaņā ar šo noteikumu 16.1. apakšpunktā minētajiem kritērijiem un iesniedz apliecinājumu saskaņā ar šo noteikumu 16.2. apakšpunktu Tieslietu ministrijai. Tieslietu ministrija rīkojuma projektu virza saskaņošanai Vienotajā tiesību aktu projektu izstrādes un saskaņošanas portālā un pēc saskaņošanas iesniedz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 punktā nedublēt (neskaidrot) Ministru kabineta rīkojuma projektu izstrādes un saskaņošanas kārtību, ko regulē Ministru kabineta 2021. gada 7. septembra noteikumi Nr. 606 "Ministru kabineta kārtības rullis", nepieciešamības gadījumā izdarot atbilstošu atsauci uz minētajiem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17.1.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Prokuratūra novērtē rīkojuma projekta saturu saskaņā ar šo noteikumu 16.1. apakšpunktā minētajiem kritērijiem un iesniedz apliecinājumu saskaņā ar šo noteikumu 16.2. apakšpunktu Tieslietu ministrijai. Tieslietu ministrija rīkojuma projektu virza saskaņošanai Vienotajā tiesību aktu projektu izstrādes un saskaņošanas portālā Ministru kabineta 2021. gada 7. septembra noteikumu Nr. 606 "Ministru kabineta kārtības rullis"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Rīgas brīvostas pārvalde novērtē rīkojuma projekta saturu saskaņā ar šo noteikumu 16.1. apakšpunktā minētajiem kritērijiem un iesniedz apliecinājumu saskaņā ar šo noteikumu 16.2. apakšpunktu Vides aizsardzības un reģionālās attīstības ministrijai. Vides aizsardzības un reģionālās attīstības ministrija rīkojuma projektu virza saskaņošanai Vienotajā tiesību aktu projektu izstrādes un saskaņošanas portālā Ministru kabineta 2021. gada 7. septembra noteikumu Nr. 606 "Ministru kabineta kārtības rullis"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investīcijas 2.1.2.1.i. nolūka "Pašvaldību pakalpojumu digitālā transformācija un pašvaldību atbalsta procesu modernizācija un centralizācija" īstenojamiem projektiem šo noteikumu 16.2. apakšpunktā noteikto apliecinājumu iesniedz pašvaldība – finansējuma saņēmēja (ja attiecināms) vai nozares ministrija (ja attiecināms), pievienojot: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 punktā skaidri norādīt, kādos gadījumos apliecinājumu iesniedz pašvaldība – finansējuma saņēmēja, bet kādos - nozares ministrija un kam šis apliecinājums tiek iesniegts, ņemot vērā, ka šo noteikumu 16.2. apakšpunktā ir runa par rīkojuma projekta, nevis apliecinājuma iesniegšanu. Kā arī lūdzam papildināt noteikumu projekta anotāciju ar skaidrojumu par noteikumu projekta 31.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17.2.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investīcijas 2.1.2.1.i. nolūka “Pašvaldību pakalpojumu digitālā transformācija un pašvaldību atbalsta procesu modernizācija un centralizācija" īstenojamiem projektiem šo noteikumu 16.2. apakšpunktā noteikto apliecinājumu finansējuma saņēmējs iesniedz, pievienojot:”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tad, ja finansējuma saņēmējs ir pašvaldība, apliecinājumu iesniedz pašvaldība, savukārt, ja finansējuma saņēmējs ir pati ministrija vai tās resora iestāde, tad apliecinājumu iesniedz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435 15.1. apakšpunktu Informācijas un komunikācijas tehnoloģiju pārvaldības organizācija  plāno, koordinē un uzrauga reformu un investīciju virziena mērķu sasniegšanu, tai skaitā saskaņo finansējuma saņēmēju sagatavotos rīkojumu projektus. Izrietoši apliecinājumi (5. pielikums), kas ir pievienojami rīkojuma projektam, kā to paredz noteikumu Nr. 435 16.2. apakšpunkts, ir iesniedzami Informācijas un komunikācijas tehnoloģiju pārvaldības organizācijai kopā 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valstspilsētu un novadu pašvaldība investīcijas 2.1.2.1.i. nolūka "Pašvaldību pakalpojumu digitālā transformācija un pašvaldību atbalsta procesu modernizācija un centralizācija" īstenojamiem projektiem novērtē rīkojuma projekta saturu saskaņā ar šo noteikumu 16.1. apakšpunktā minētajiem kritērijiem un iesniedz Vides aizsardzības un reģionālās attīstības ministrijai apliecinājumu saskaņā ar šo noteikumu 16.2. apakšpunktu, pievienojot: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11.1.</w:t>
            </w:r>
            <w:r w:rsidR="00000000" w:rsidRPr="00000000" w:rsidDel="00000000">
              <w:rPr>
                <w:rtl w:val="0"/>
              </w:rPr>
              <w:t xml:space="preserve"> apakšpunktā minētie finansējuma saņēmēji projektu īstenošanas līgumu slēdz ar informācijas un komunikācijas tehnoloģiju pārvaldības organizāciju un nozares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grozījumu šajā punktā saskaņojot tā reakciju ar grozījumiem notiekumu 17. punktā, t.i., 17.2. apakšpunktā ir noteikts, ka projekta iesniedzējs var būt nozares ministrija. Izglītības un zinātnes ministrija atbalsta šādu grozījumu noteikumu 17.2. apakšpunktā, bet vienlaikus lūdzam precizēt 25. punktu, aredzot ka gadījumā, ja projekta iesniedzējs ir nozares ministrrija, tad finansējuma saņēmēji pojekta īstenošanas līgumu slēdz ar ar informācijas un komunikācijas tehnoloģiju pārvaldības organizāciju (t.i., 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minētais jau ir atrunāts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16.3.1. apakšpunktā, kas nosaka, ka nozares ministrija attiecībā uz šo noteikumu 11.1. apakšpunktā minēto finansējuma saņēmēju īstenojamiem projektiem slēdz projektu īstenošanas līgumus ar šo noteikumu 25. punktā minētajiem līgumslēdzējiem.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11.1. apakšpunktā minētie finansējuma saņēmēji, izņemot investīcijas 2.1.2.1.i. nolūka “Pašvaldību pakalpojumu digitālā transformācija un pašvaldību atbalsta procesu modernizācija un centralizācija” finansējuma saņēmēji, projektu īstenošanas līgumu slēdz ar informācijas un komunikācijas tehnoloģiju pārvaldības organizāciju un nozares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32.2.4. informācijas sistēmas programmatūras izstrādes izmaksas, tai skaitā integrācijas saskarņu izstrādes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27.jūnija sēdes protokollēmuma (prot. Nr. 34 56. §) 7.punktā noteiktajam “Vides aizsardzības un reģionālās attīstības ministrijai pēc saskaņošanas ar Eiropas Komisiju līdz 2023. gada 31. augustam sagatavot un iesniegt izskatīšanai Ministru kabinetā nepieciešamos grozījumus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lai nodrošinātu tiesisko regulējumu attiecināmajām izmaksām, kas saistītas ar komerciāli licencējamo produktu vai programmatūras komponenšu izmantošanu un adaptēšanu, tai skaitā veicot izmaiņu apstrādi, ņemot vērā attiecināmības un autortiesību nosacījumus, kā arī lietošanas licenču nomu.”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32.2.4. informācijas sistēmas programmatūras izstrādes vai informācijas sistēmas programmatūras izmaiņu izstrādes izmaksas, tai skaitā komerciāli licencējamos produktos vai programmatūras komponentēs, ja komerciāli licencējamu produktu izmantošanu attīstāmā risinājuma ietvaros ir saskaņota ar IKT pārvaldības organizāciju normatīvajā regulējumā noteiktajā kārtībā,  kā arī programmatūras integrācijas saskarņu izstrādes izmaksas. Izmaksas attiecināmas arī gadījumos, ja autortiesības nepieder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ir precizēti 32.2.4. un 32.3. apakšpunkti, kas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“32.2.4. informācijas sistēmas programmatūras izstrādes un pielāgojumu izmaksas, tai skaitā integrācijas saskarņu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informācijas un komunikācijas tehnoloģiju pakalpojumu izmaksas projekta īstenošanas nodrošinājumam,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mākoņdatošanas un saistīto pakalpojumu izmaksas informācijas sistēmu izstrādes un ieviešanas nodrošināšanai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32.3.2. lietojumprogrammatūras risinājumu īres un saistīto pakalpojumu izmaksas projekta ietvaros īstenojamo risinājumu ieviešanai un aprobācijai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norādāms, ka komerciāli licencējamu produktu izmantošana attīstāmā risinājuma ietvaros ir pieļaujama gadījumā, kad tā ir saskaņota ar IKT pārvaldības organizāciju Ministru kabineta 2023. gada 4. jūlija noteikumu Nr. 368 "Informācijas sistēmu un to darbībai nepieciešamo informācijas un komunikācijas tehnoloģiju resursu un pakalpojumu attīstības aktivitāšu un likvidēšanas uzraudzības kārtība" noteiktajā kārtībā. Vienlaikus finansējuma sanēmējs ir atbildīgs par komercdarbības atbalsta nepieļaušanu.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32.2.4. informācijas sistēmas programmatūras izstrādes un pielāgojumu izmaksas, tai skaitā integrācijas saskarņu izstrādes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32.4.5. datu pārraides tīklu iekārtu iegādes un atbalsta izmaksas datu savienojumu vai datu transformācijas pieslēguma nodrošināšanai valsts pārvaldes federētajam mākonim, tai skaitā optisko šķiedru kabeļu nomas izmaksas periodā, kas nepārsniedz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skaidras tiesību normas, lūdzam noteikumu projekta 37. punktā vai tā anotācijā skaidrot, kas ir domāts ar atbalsta izmaksām. Kā arī lūdzam izvērtēt un minētajā punktā izsmeļoši norādīt attiecināmās izmaksas, izvairoties no norādes "tai skaitā". Vēršam uzmanību, ka konkrētus ierobežojumus, piemēram, nomas izmaksas periods u.tml. atbilstoši pamattiesībām zināt savas tiesības varētu būt pamatoti piemērot vienīgi gadījumā, ja šādi ierobežojumi tiek tiešā tekstā norādīti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"32.4.5. datu pārraides tīklu iekārtu iegādes, kā arī iekārtu ražotāja atbalsta un optisko šķiedru kabeļu nomas izmaksas datu pārraides savienojumu vai datu transformācijas pieslēgumu nodrošināšanai valsts pārvaldes federētā mākoņa datu centriem investīcijas 2.1.2.2.i. projektu īstenošanas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32.4.5. datu pārraides tīklu iekārtu iegādes, kā arī iekārtu ražotāja atbalsta un optisko šķiedru kabeļu nomas izmaksas datu pārraides savienojumu vai datu transformācijas pieslēgumu nodrošināšanai valsts pārvaldes federētā mākoņa datu centriem investīcijas 2.1.2.2.i. projektu īstenošanas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projekta vadības un īstenošanas personāla atlīdzības izmaksas, kas ietver projekta vadībā un īstenošanā iesaistīto ekspertu atalgojuma izmaksas atbilstoši Valsts un pašvaldību institūciju amatpersonu un darbinieku atlīdzības likuma nosacījumiem un radušās, pamatojoties uz darba līgumu, kas noslēgts uz noteiktu laiku, vienošanos vai rīkojumu par visu amata pienākumu vai papildu pienākumu veikšanu projekta īstenošanas laikā vai uz uzņēmuma līguma pamata, un ir nepieciešamas reformas un investīciju virziena mērķu un atskaites punktu sasniegšanai, un ko apliecina terminēto darba līgumu amatu aprakstu, uzņēmuma līgumu darba uzdevumu vai vienošanās vai rīkojums par visu amata pienākumu vai par papildu pienākumu veikšanu saturs un papildu pienākumu veikšanas gadījumā – arī šo pienākumu izpildei veltītā darba laika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ar spēkā esošo normu: "32.8. projekta vadības un īstenošanas personāla atlīdzības izmaksas, kas ietver projekta vadībā un īstenošanā iesaistīto ekspertu atalgojuma izmaksas atbilstoši Valsts un pašvaldību atlīdzības likuma nosacījumiem un radušās, pamatojoties uz darba līgumu, kas noslēgts uz noteiktu laiku, vienošanos vai rīkojumu par papildu pienākumu veikšanu projekta īstenošanas laikā vai uz uzņēmuma līguma pamata, un ir nepieciešamas reformas un investīciju virziena mērķu un atskaites punktu sasniegšanai, un ko apliecina terminēto darba līgumu amatu aprakstu, uzņēmuma līgumu darba uzdevumu vai vienošanās par papildu pienākumu veikšanu saturs un papildu pienākumu veikšanas gadījumā – arī šo papildu pienākumu izpildei veltītā darba laika uzskaite;"Līdz ar to lūdzam precizēt vai atstāt negrozītu.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w:t>
            </w:r>
            <w:r w:rsidR="00000000" w:rsidRPr="00000000" w:rsidDel="00000000">
              <w:rPr>
                <w:u w:val="single"/>
                <w:rtl w:val="0"/>
              </w:rPr>
              <w:t xml:space="preserve">32.8. apakšpunkts</w:t>
            </w:r>
            <w:r w:rsidR="00000000" w:rsidRPr="00000000" w:rsidDel="00000000">
              <w:rPr>
                <w:rtl w:val="0"/>
              </w:rPr>
              <w:t xml:space="preserve"> (noteikumu projekta 39. punkts) </w:t>
            </w:r>
            <w:r w:rsidR="00000000" w:rsidRPr="00000000" w:rsidDel="00000000">
              <w:rPr>
                <w:u w:val="single"/>
                <w:rtl w:val="0"/>
              </w:rPr>
              <w:t xml:space="preserve">ir grozīts</w:t>
            </w:r>
            <w:r w:rsidR="00000000" w:rsidRPr="00000000" w:rsidDel="00000000">
              <w:rPr>
                <w:rtl w:val="0"/>
              </w:rPr>
              <w:t xml:space="preserve">, tāpēc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projekta vadības un īstenošanas personāla atlīdzības izmaksas, kas ietver projekta vadībā un īstenošanā iesaistīto ekspertu atalgojuma izmaksas atbilstoši Valsts un pašvaldību institūciju amatpersonu un darbinieku atlīdzības likuma nosacījumiem un radušās, pamatojoties uz darba līgumu, kas noslēgts uz noteiktu laiku, vienošanos vai rīkojumu par visu amata pienākumu vai papildu pienākumu veikšanu projekta īstenošanas laikā vai uz uzņēmuma līguma pamata, un ir nepieciešamas reformas un investīciju virziena mērķu un atskaites punktu sasniegšanai, un ko apliecina terminēto darba līgumu amatu aprakstu, uzņēmuma līgumu darba uzdevumu vai vienošanās vai rīkojums par visu amata pienākumu vai par papildu pienākumu veikšanu saturs un papildu pienākumu veikšanas gadījumā – arī šo pienākumu izpildei veltītā darba laika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projekta vadības un īstenošanas personāla atlīdzības izmaksas, kas ietver projekta vadībā un īstenošanā iesaistīto ekspertu atalgojuma izmaksas atbilstoši Valsts un pašvaldību institūciju amatpersonu un darbinieku atlīdzības likuma nosacījumiem un radušās, pamatojoties uz darba līgumu, kas noslēgts uz noteiktu laiku, vienošanos vai rīkojumu par visu amata pienākumu vai papildu pienākumu veikšanu projekta īstenošanas laikā vai uz uzņēmuma līguma pamata, un ir nepieciešamas reformas un investīciju virziena mērķu un atskaites punktu sasniegšanai, un ko apliecina terminēto darba līgumu amatu aprakstu, uzņēmuma līgumu darba uzdevumu vai vienošanās vai rīkojums par visu amata pienākumu vai par papildu pienākumu veikšanu saturs un papildu pienākumu veikšanas gadījumā – arī šo pienākumu izpildei veltītā darba laika uzskaite;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2.1.1.1.i. nolūka “Valsts pārvaldes IKT attīstības projektu programmu un arhitektūras pārvaldība” projekta ietvaros šo noteikumu 31.5. apakšpunktā minēto atbalstāmo darbību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32.12. apakšpunktā norādīt konkrētas attiecināmo izmaksu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32.12.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2.1.1.1.i. nolūka “Valsts pārvaldes IKT attīstības projektu programmu un arhitektūras pārvaldība” projekta ietvaros īstenojamās  programmu īstenošanas koordinēšanas un informācijas un komunikācijas tehnoloģiju arhitektūras pārvaldības darbībās nodarbinātā projekta īstenošanas personāla izmaksas, kā arī šo darbību īstenošanai izmantoto konsultāciju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2.1.1.1.i. nolūka “Valsts pārvaldes IKT attīstības projektu programmu un arhitektūras pārvaldība” projekta ietvaros īstenojamās  programmu īstenošanas koordinēšanas un informācijas un komunikācijas tehnoloģiju arhitektūras pārvaldības darbībās nodarbinātā projekta īstenošanas personāla izmaksas, kā arī šo darbību īstenošanai izmantoto konsultāciju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esoša kapacitāte projekta īstenošanas aktivitāšu īstenošanai ar organizācijas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Augstākās izglītības un zinātnes informācijas tehnoloģijas koplietošanas pakalpojumu centra iebildumu par formulējumu “ja tam ir esoša kapacitāte projekta īstenošanas aktivitāšu īstenošanai ar organizācijas personālu”, ņemot vērā, ka projektā izveidojamā sistēma, funkcijas un pakalpojumi ir jauni un papildus esošajiem, VPC rīcībā patlaban nav personāla projekta īstenošanai, un bija paredzēts speciālistus pieņemt darbā uz projekta īstenošanas laiku. Diemžēl, punkta gramatiskā interpretācija varētu nepieļaut šādu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palīgteikumu, “ja tam ir esoša kapacitāte projekta īstenošanas aktivitāšu īstenošanai ar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“esoša”. Ja šāds labojums ir pietiekams atļaujošai interpretācijai, iespējams, šo var veikt kā redakcionālu labojumu pēc noteikumu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palīgteikumu ar atbilstošāku Anotācijas 10) punktam: “, auditējami nošķirot projekta īstenošanā veiktos darbus, izmantotos resursus un finansējumu [no izlietotā citām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33.3.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publiskas personas kapitālsabiedrībām un biedrībai “Augstākās izglītības un zinātnes informācijas tehnoloģijas koplietošanas pakalpojumu centrs” projektu īstenošanas personāla izmaksu ierobežojums netiek attiecināts, ja tam ir kapacitāte projekta īstenošanas aktivitāšu īstenošanai ar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anotācijas  1.3. sadaļas  “Pašreizējā situācija, problēmas un risinājumi”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īsteno projekta aktivitātes ar savas organizācijas personālu.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esoša kapacitāte projekta īstenošanas aktivitāšu īstenošanai ar organizācijas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("Augstākās izglītības un zinātnes informācijas tehnoloģijas koplietošanas pakalpojumu centrs"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VARAM par grozījumu, kas bija domāts arī, lai atvieglotu mūsu ANM projekta ieviešanu. Diemžēl punkta formulējums ir neveiksmīgs un palīgteikums “ja tam ir esoša kapacitāte projekta īstenošanas aktivitāšu īstenošanai ar organizācijas personālu” gramatiski interpretējams, ka netiek pieļauta jaunu darbinieku pieņemšanu projekta īstenošanai. Vienlaikus šī konstrukcija nerisina anotācijas 10) punktā norādīto atrunu, ka nedrīkst finansēt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īstenotajā projektā "Atbalsts atvērtās zinātnes ieviešanai praksē, kā arī izveidoti risinājumi zinātnes datu koplietošanai un dalībai ES atvērtajā zinātnes mākonī" plānots slēgt darba līgumus ar datu kuratoriem, kas īstenos projektu. Tas pilnībā atbildīs anotācijas 10) punktā norādītajam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kuratori projektā izveidos datu pārvaldības un izmantošanas sistēmu (jaunas vai paplašinātas funkcijas un pakalpojumi) zinātniskajās institūcijās, pielietojot metodi “attīstība un mācīšanās darot” – t.i. ne vien tiks formāli izveidota sistēma un pakalpojumi, bet tie tiks pilota režīmā sniegti un attīstīti. Izveidoto sistēmu paredzēts pēc projekta noslēguma turpināt, piesaistot citu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līgumi, atšķirībā no iepirkumiem, ļaus 1) elastīgi pielāgot kuratoru aktivitāšu saturu un organizāciju atbilstoši zinātnisko institūciju vajadzībām. Projekts ir inovatīvs, līdz ar to nav iespējams iepriekš precīzi aprakstīt visus uzdevumus divu gadu periodam. 2) kuratori cieši integrēsies institūcijās, veidojot ikdienas konsultatīvas attiecības ar darbiniekiem. 3) paredzēta kuratoru kapacitātes attīstība un sadarbības organizēšana kopējās datu pārvaldības attīstīšanai 4) plānots pēc projekta beigām slēgt darba līgumus ar kuratoriem, jo tiem jau būs uzkrāta pieredze gan datu pārvaldībā gan institūcijās. Šo ilgtspēju, elastību, sadarbību un kopējās kapacitātes attīstību nav iespējams panākt, ja sistēmas veidošanā tiek piesaistīti ārējie izpildītāji. Ar šo pamatojumu tiks papildināts projekta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arī pilnībā ievērota anotācijas 10) punktā noteiktā prasība atdalīt darbus un finansējumu no pamatfunkcijām. Kuratori, kas strādās institūcijās, tiks pieņemti darbā VPC, nodrošinot darba un finansējuma nošķirtību.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izveidojamā sistēma, funkcijas un pakalpojumi ir jauni un papildus esošajiem, VPC rīcībā patlaban nav personāla projekta īstenošanai, un bija paredzēts speciālistus pieņemt darbā uz projekta īstenošanas laiku. Diemžēl, punkta gramatiskā interpretācija varētu nepieļaut šādu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palīgteikumu, “ja tam ir esoša kapacitāte projekta īstenošanas aktivitāšu īstenošanai ar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“esoša”. Ja šāds labojums ir pietiekams atļaujošai interpretācijai, iespējams, šo var veikt kā redakcionālu labojumu pēc noteikumu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palīgteikumu ar atbilstošāku Anotācijas 10) punktam: “, auditējami nošķirot projekta īstenošanā veiktos darbus, izmantotos resursus un finansējumu [no izlietotā citām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33.3.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kapacitāte projekta īstenošanas aktivitāšu īstenošanai ar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anotācijas  1.3. sadaļas  “Pašreizējā situācija, problēmas un risinājumi”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īsteno projekta aktivitātes ar savas organizācijas personālu.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esoša kapacitāte projekta īstenošanas aktivitāšu īstenošanai ar organizācijas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 punktu, kura būtība un jēga nav skaidri saprotama, proti, cita starpā nav skaidrs, kam, jābūt kapacitātei (kurā brīdī jābūt kapacitātei, ņemot vērā vārdu "esoša"), kāda organizācija šajā punktā ir domāta, kā arī - kādai jābūt kapacitātei. Vienlaikus norādām, ka nav redakcionāli korekti attiecīgo normu konstruēt tādējādi, ka tiek paredzēts, ka ierobežojumu projekta vadības un īstenošanas personāla atlīdzības izmaksām nepiemēro gadījumos, ja finansējuma saņēmējam ir kapacitāte projekta aktivitāšu īstenošanai (proti, pēc būtības - ja finansējuma saņēmējam ir projekta īstenošanas personāls), tādēļ 43. punktā ietverto regulējumu nepieciešams precizēt arī redakcionāli (piemēram, 43. punktu svītrojot un paredzot izņēmumu pie noteikumu projekta normas, kas noteic projektu īstenošanas personāla izmaksu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33.3.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kapacitāte projekta īstenošanas aktivitāšu īstenošanai ar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anotācijas  1.3. sadaļas  “Pašreizējā situācija, problēmas un risinājumi”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īsteno projekta aktivitātes ar savas organizācijas personālu.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ievērota MK not.108. “Normatīvo aktu projektu sagatavošanas noteikumi” 117.-120.punkta prasība.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noteikumu projekta sagatavošanā ievērotas Ministru kabineta 2009.gada 3.februāra noteikumu Nr. 108 “Normatīvo aktu projektu sagatavošanas noteikumi”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Reformu un investīciju virziena īstenošanas atbildības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investīcijas nolūku finansējums neatbilst MK noteikumu projekta 6. punktā iekļautajam finansējumam. Lūdzam atbilstoši precizēt. Vēršam uzmanību, ka 4. pielikuma piedāvātajā redakcijā kopējais 2.1.1.1.i. investīcijas finansējums ir 12 333 280 euro (MKN ir 13 677 280 euro); 2.1.2.1.i. investīcijas finansējums 72 487 920 euro (MKN ir 68 707 920 euro); 2.1.3.1.i. investīcijas finansējums 31 550 000 euro (MKN ir 33 986 000).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pielikums </w:t>
            </w:r>
            <w:r w:rsidR="00000000" w:rsidRPr="00000000" w:rsidDel="00000000">
              <w:rPr>
                <w:i w:val="1"/>
                <w:rtl w:val="0"/>
              </w:rPr>
              <w:t xml:space="preserve">"4. pielikums Ministru kabineta 2022. gada 14. jūlija noteikumiem Nr. 435 “Reformu un investīciju virziena īstenošanas atbildības sadalījums”” </w:t>
            </w:r>
            <w:r w:rsidR="00000000" w:rsidRPr="00000000" w:rsidDel="00000000">
              <w:rPr>
                <w:rtl w:val="0"/>
              </w:rPr>
              <w:t xml:space="preserve">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Reformu un investīciju virziena īstenošanas atbildības sadalījums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vēl vienu grozījumu 33.4. apakšpunktā. Lūdzam papildināt noteikumu projektu ar 33.4.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33.4. investīcijas 2.1.2.1.i. projektos izmaksas attiecina kopš 2024. gada 1.februāra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iespēja ļautu reālu projektu īstneošanu, iepirkumu organizēšanu u.c. darbības uzsākt pirms noslēgtas vienošanās par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33.4. apakšpunktu šādā redakcijā: "33.4. investīcijas 2.1.2.1.i. projektos izmaksas attiecina kopš 2024. gada 1.februāra." vai "33.4. investīcijas 2.1.2.1.i. projektos attiecināmās izmaksas ir izmakas, kas radušās sākot ar 2024. gada 1.februāri."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MK noteikumu Nr. 435 30. punkts jau paredz, ka projekta izmaksas ir attiecināmas no 2021. gada 1. februāra.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MKN Nr. 435 6. punktā iekļautais finansējums nesakrīt ar 4. pielikumā sniegto informāciju. Lūdzam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435 4. pielikums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anotācijas 2.sadaļas par tiesību akta ietekmi uz tautsaimniecības attīstību un administratīvo slogu norādīto informāciju, skaidrojot  kāda ietekme būs pārdalītajam finansējumam un investīcijām kopumā uz tautsaimniecību. Skaidrojam, ka piemēram, investīcijas 2.1.2.1. projekta “Digitālo pakalpojumu platforma biznesa attīstības veicināšanai” ietvaros uzņēmējiem būs pieejami klientu orientēti pakalpojumi un tie būs pieejami vienuviet, līdz ar to uzņēmēju pusē  samazināsies laika patēriņš, lai meklētu informāciju un saņemtu šādu pakalpojumu, kas nozīmē pieejamākus pakalpojumus uzņēmējiem, pievilcīgāku uzņēmējdarbības vidi.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pārdalītajam finansējumam un investīcijām nav ietekmes uz tautsaimniecību. Pārplānošana veikta, konstatējot, ka projekta ietvaros sasniedzamie rādītāji vairāk iederas jaunajās, pārplānotajās investīcijās, lai optimāli izmantotu potenciālo pienesumu attiecīgo investīciju rezultātu rādītāju sasniegšanā, tādējādi radot iespēju sasniegt un atsevišķos gadījumos pat būtiski pārsniegt sākotnēji plānotās mērķu rādītāju vērtības, nepalielinot reformu un investīciju virziena kopējās aprēķinātās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esošajiem  MK not.435 ir pieci pielikumi. Ar šiem grozījumiem 4.pielikums tiek svītrots., bet 5. pielikums tiek numurēts kā 4.pielikums,vai šajā gadījumā ir runa par pielikumu “Reformu un investīciju virziena īstenošanas atbildības sadalījums”, kas pēc grozījumiem būtu 3. pielikums. Priekšlikums precizēt atsauces par pielikumiem un to numerāciju gan noteikumu projektā, gan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noteikumu projekts neparedz svītrot kādu no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pielikumiem un un saglabā visus MK noteikumu Nr. 435 1.-5. pielikumus. Aicinām iepazīties 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būs nepieciešami grozījumi vienošanās/līgumos par projekta īstenošanu anotācijas 1.3. sadaļā uzskaitītajiem 2.1. reformu un investīciju virziena projektiem, lūdzam papildināt anotāciju ar informāciju, vai grozījumi līgumā/vienošanās par projekta īstenošanu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līgumā/vienošanās par projekta īstenošanu neietekmē projekta ietvaros veicamo darbību veidu, projekta mērķus vai īstenošanas nosacījumus, jo projekta mērķi un īstenošanas nosacījumi nemainās, taču mainīsies atskaites punkti, par kuriem finansējuma saņēmējam būs jāatskaitās.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tiek grozīts 6.1. apakšpunkts, kas nosaka investīcijas 2.1.1.1.i pieejamā finansējuma apjomu. Proti, ar šo grozījumu investīcijai 2.1.1.1.i tiek noteikts mazāks finansējums no 24 437 280 euro (spēkā esošā redakcija) uz 13 677 280 euro.  Savukārt  investīcijas numerācija un nosaukums noteikumu projektā netiek grozīts. Līdz ar to lūdzam precizēt šo pamatojumu un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6.1. apakšpunktā tiek grozīts investīcijas 2.1.1.1.i. pieejamā finansējuma apjoms un anotācijā tam ir sniegts šāds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veiktas izmaiņas 2.1.1.1.i. investīcijas ''Pārvaldes modernizācija un pakalpojumu digitālā transformācija, tai skaitā uzņēmējdarbības vide'' aprakstā Atveseļošanas fonda plāna tekstā, precizējot plānoto investīciju mērķi – modernizējamo valsts pārvaldes procesu pārskaitījumu, atbilstoši tam samazinot arī investīcijas aprēķinātās izmaksas no sākotnēji plānotajiem 24 437 280 euro uz 13 677 280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aprēķināto izmaksu starpība tiek pārcelta uz investīcijām 2.1.2.1.i. un 2.1.3.1.i., proti, pārceļot 2 310 000,00 euro no investīcijas 2.1.1.1.i.  uz investīciju 2.1.2.1.i un 12 230 000 euro uz investīciju 2.1.3.1.i., kā arī pārceļot 3 780 000,00 euro no investīcijas 2.1.2.1.i uz investīciju 2.1.1.1.i., tādējādi samazinot risku esošo investīcijas 2.1.2.1.i. mērķa rādītāju sasniegšanai un dodot iespēju paaugstināt augsti prioritārās investīcijas 2.1.3.1.i. mērķa rādītāja vērtību no 6 uz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435 6.1. apakšpunkts tiek izteikts šādā redakcijā: “6.1. investīcijai 2.1.1.1.i. pieejamais finansējums ir 13 677 280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MK noteikumu Nr. 435 4.4. apakšpunkts tiek izteikts šādā redakcijā: “4.4. investīciju 2.1.3.1.i. īsteno līdz 2026. gada 31. augustam un tās ietvaros sasniedzamais mērķis – nozares, par kurām attiecīgās datu kopas ir pieejamas centralizētajās datu pārvaldības un izplatīšanas platformās, t.sk. kontrolētās izplatīšanas platformās, ģeoportālā vai atvērto datu portālā –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not.435 4.punkts nosaka: “ 4. Reformu un investīciju virziens ietver reformu 2.1.3.r. "Tautsaimniecības datu un digitālo pakalpojumu ekonomikas attīstība" (turpmāk – reforma 2.1.3.r.) un investīciju 2.1.3.1.i. "Datu pieejamība, koplietošana un analītika" (turpmāk – investīcija 2.1.3.1.i.)[..]”Līdz ar to nav saprotams, kas tiek grozīts  un vai vispār šajā apakšpunktā norādītajā MK rīkojumā ir nepieciešami grozījumi kopsakarā ar šo noteikumu projektu.Priekšlikums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noteikumi"”(turpmāk – MK noteikumi Nr. 435) 4. punkts nav grozīts, grozīti ir šādi MK noteikumu Nr. 435 4. punkta apakšpunkti – 4.1.1., 4.1.2., 4.2.2., 4.2.3., 4.2.4., 4.2.5. un 4.4.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 finansējumu investīcijai 2.1.1.1.i.  no 24 437 280 </w:t>
            </w:r>
            <w:r w:rsidR="00000000" w:rsidRPr="00000000" w:rsidDel="00000000">
              <w:rPr>
                <w:i w:val="1"/>
                <w:rtl w:val="0"/>
              </w:rPr>
              <w:t xml:space="preserve">euro </w:t>
            </w:r>
            <w:r w:rsidR="00000000" w:rsidRPr="00000000" w:rsidDel="00000000">
              <w:rPr>
                <w:rtl w:val="0"/>
              </w:rPr>
              <w:t xml:space="preserve">uz 13 677 280  </w:t>
            </w:r>
            <w:r w:rsidR="00000000" w:rsidRPr="00000000" w:rsidDel="00000000">
              <w:rPr>
                <w:i w:val="1"/>
                <w:rtl w:val="0"/>
              </w:rPr>
              <w:t xml:space="preserve">euro</w:t>
            </w:r>
            <w:r w:rsidR="00000000" w:rsidRPr="00000000" w:rsidDel="00000000">
              <w:rPr>
                <w:rtl w:val="0"/>
              </w:rPr>
              <w:t xml:space="preserve">, pārceļot 2 310 000,00 </w:t>
            </w:r>
            <w:r w:rsidR="00000000" w:rsidRPr="00000000" w:rsidDel="00000000">
              <w:rPr>
                <w:i w:val="1"/>
                <w:rtl w:val="0"/>
              </w:rPr>
              <w:t xml:space="preserve">euro</w:t>
            </w:r>
            <w:r w:rsidR="00000000" w:rsidRPr="00000000" w:rsidDel="00000000">
              <w:rPr>
                <w:rtl w:val="0"/>
              </w:rPr>
              <w:t xml:space="preserve"> no investīcijas 2.1.1.1.i  uz investīciju 2.1.2.1.i un 12 230 000 </w:t>
            </w:r>
            <w:r w:rsidR="00000000" w:rsidRPr="00000000" w:rsidDel="00000000">
              <w:rPr>
                <w:i w:val="1"/>
                <w:rtl w:val="0"/>
              </w:rPr>
              <w:t xml:space="preserve">euro</w:t>
            </w:r>
            <w:r w:rsidR="00000000" w:rsidRPr="00000000" w:rsidDel="00000000">
              <w:rPr>
                <w:rtl w:val="0"/>
              </w:rPr>
              <w:t xml:space="preserve"> uz investīciju 2.1.3.1.i., kā arī pārceļot 3 780 000,00 </w:t>
            </w:r>
            <w:r w:rsidR="00000000" w:rsidRPr="00000000" w:rsidDel="00000000">
              <w:rPr>
                <w:i w:val="1"/>
                <w:rtl w:val="0"/>
              </w:rPr>
              <w:t xml:space="preserve">euro</w:t>
            </w:r>
            <w:r w:rsidR="00000000" w:rsidRPr="00000000" w:rsidDel="00000000">
              <w:rPr>
                <w:rtl w:val="0"/>
              </w:rPr>
              <w:t xml:space="preserve"> no investīcijas 2.1.2.1.i uz investīciju 2.1.1.1.i.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protokollēmuma projekta 4., 5. un 6.punktā ievērot vienotu formātu un summas euro norādīt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 finansējumu investīcijai 2.1.1.1.i.  no 24 437 280 </w:t>
            </w:r>
            <w:r w:rsidR="00000000" w:rsidRPr="00000000" w:rsidDel="00000000">
              <w:rPr>
                <w:i w:val="1"/>
                <w:rtl w:val="0"/>
              </w:rPr>
              <w:t xml:space="preserve">euro </w:t>
            </w:r>
            <w:r w:rsidR="00000000" w:rsidRPr="00000000" w:rsidDel="00000000">
              <w:rPr>
                <w:rtl w:val="0"/>
              </w:rPr>
              <w:t xml:space="preserve">uz 13 677 280  </w:t>
            </w:r>
            <w:r w:rsidR="00000000" w:rsidRPr="00000000" w:rsidDel="00000000">
              <w:rPr>
                <w:i w:val="1"/>
                <w:rtl w:val="0"/>
              </w:rPr>
              <w:t xml:space="preserve">euro</w:t>
            </w:r>
            <w:r w:rsidR="00000000" w:rsidRPr="00000000" w:rsidDel="00000000">
              <w:rPr>
                <w:rtl w:val="0"/>
              </w:rPr>
              <w:t xml:space="preserve">, pārceļot 2 310 000 </w:t>
            </w:r>
            <w:r w:rsidR="00000000" w:rsidRPr="00000000" w:rsidDel="00000000">
              <w:rPr>
                <w:i w:val="1"/>
                <w:rtl w:val="0"/>
              </w:rPr>
              <w:t xml:space="preserve">euro</w:t>
            </w:r>
            <w:r w:rsidR="00000000" w:rsidRPr="00000000" w:rsidDel="00000000">
              <w:rPr>
                <w:rtl w:val="0"/>
              </w:rPr>
              <w:t xml:space="preserve"> no investīcijas 2.1.1.1.i.  uz investīciju 2.1.2.1.i. un 12 230 000 </w:t>
            </w:r>
            <w:r w:rsidR="00000000" w:rsidRPr="00000000" w:rsidDel="00000000">
              <w:rPr>
                <w:i w:val="1"/>
                <w:rtl w:val="0"/>
              </w:rPr>
              <w:t xml:space="preserve">euro</w:t>
            </w:r>
            <w:r w:rsidR="00000000" w:rsidRPr="00000000" w:rsidDel="00000000">
              <w:rPr>
                <w:rtl w:val="0"/>
              </w:rPr>
              <w:t xml:space="preserve"> uz investīciju 2.1.3.1.i., kā arī pārceļot 3 780 000 </w:t>
            </w:r>
            <w:r w:rsidR="00000000" w:rsidRPr="00000000" w:rsidDel="00000000">
              <w:rPr>
                <w:i w:val="1"/>
                <w:rtl w:val="0"/>
              </w:rPr>
              <w:t xml:space="preserve">euro</w:t>
            </w:r>
            <w:r w:rsidR="00000000" w:rsidRPr="00000000" w:rsidDel="00000000">
              <w:rPr>
                <w:rtl w:val="0"/>
              </w:rPr>
              <w:t xml:space="preserve"> no investīcijas 2.1.2.1.i. uz investīciju 2.1.1.1.i.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Apstiprināt finansējumu investīcijai 2.1.2.1.i. no 70 177 920 </w:t>
            </w:r>
            <w:r w:rsidR="00000000" w:rsidRPr="00000000" w:rsidDel="00000000">
              <w:rPr>
                <w:i w:val="1"/>
                <w:rtl w:val="0"/>
              </w:rPr>
              <w:t xml:space="preserve">euro</w:t>
            </w:r>
            <w:r w:rsidR="00000000" w:rsidRPr="00000000" w:rsidDel="00000000">
              <w:rPr>
                <w:rtl w:val="0"/>
              </w:rPr>
              <w:t xml:space="preserve"> uz  68 707 920 </w:t>
            </w:r>
            <w:r w:rsidR="00000000" w:rsidRPr="00000000" w:rsidDel="00000000">
              <w:rPr>
                <w:i w:val="1"/>
                <w:rtl w:val="0"/>
              </w:rPr>
              <w:t xml:space="preserve">euro</w:t>
            </w:r>
            <w:r w:rsidR="00000000" w:rsidRPr="00000000" w:rsidDel="00000000">
              <w:rPr>
                <w:rtl w:val="0"/>
              </w:rPr>
              <w:t xml:space="preserve">, pārceļot 3 780 000 </w:t>
            </w:r>
            <w:r w:rsidR="00000000" w:rsidRPr="00000000" w:rsidDel="00000000">
              <w:rPr>
                <w:i w:val="1"/>
                <w:rtl w:val="0"/>
              </w:rPr>
              <w:t xml:space="preserve">euro</w:t>
            </w:r>
            <w:r w:rsidR="00000000" w:rsidRPr="00000000" w:rsidDel="00000000">
              <w:rPr>
                <w:rtl w:val="0"/>
              </w:rPr>
              <w:t xml:space="preserve"> no investīcijas 2.1.2.1.i uz investīciju 2.1.1.1.un 2 310 000 </w:t>
            </w:r>
            <w:r w:rsidR="00000000" w:rsidRPr="00000000" w:rsidDel="00000000">
              <w:rPr>
                <w:i w:val="1"/>
                <w:rtl w:val="0"/>
              </w:rPr>
              <w:t xml:space="preserve">euro</w:t>
            </w:r>
            <w:r w:rsidR="00000000" w:rsidRPr="00000000" w:rsidDel="00000000">
              <w:rPr>
                <w:rtl w:val="0"/>
              </w:rPr>
              <w:t xml:space="preserve"> no investīcijas 2.1.1.1.i  uz  investīciju 2.1.2.1.i.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protokollēmuma projekta 5.punktā precizēt norādīto investīcijas numuru “2.1.1.1.”, tā vietā norādot “2.1.1.1.i.”.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Apstiprināt finansējumu investīcijai 2.1.2.1.i. no 70 177 920 </w:t>
            </w:r>
            <w:r w:rsidR="00000000" w:rsidRPr="00000000" w:rsidDel="00000000">
              <w:rPr>
                <w:i w:val="1"/>
                <w:rtl w:val="0"/>
              </w:rPr>
              <w:t xml:space="preserve">euro</w:t>
            </w:r>
            <w:r w:rsidR="00000000" w:rsidRPr="00000000" w:rsidDel="00000000">
              <w:rPr>
                <w:rtl w:val="0"/>
              </w:rPr>
              <w:t xml:space="preserve"> uz  68 707 920 </w:t>
            </w:r>
            <w:r w:rsidR="00000000" w:rsidRPr="00000000" w:rsidDel="00000000">
              <w:rPr>
                <w:i w:val="1"/>
                <w:rtl w:val="0"/>
              </w:rPr>
              <w:t xml:space="preserve">euro</w:t>
            </w:r>
            <w:r w:rsidR="00000000" w:rsidRPr="00000000" w:rsidDel="00000000">
              <w:rPr>
                <w:rtl w:val="0"/>
              </w:rPr>
              <w:t xml:space="preserve">, pārceļot 3 780 000 </w:t>
            </w:r>
            <w:r w:rsidR="00000000" w:rsidRPr="00000000" w:rsidDel="00000000">
              <w:rPr>
                <w:i w:val="1"/>
                <w:rtl w:val="0"/>
              </w:rPr>
              <w:t xml:space="preserve">euro</w:t>
            </w:r>
            <w:r w:rsidR="00000000" w:rsidRPr="00000000" w:rsidDel="00000000">
              <w:rPr>
                <w:rtl w:val="0"/>
              </w:rPr>
              <w:t xml:space="preserve"> no investīcijas 2.1.2.1.i uz investīciju 2.1.1.1.i. un 2 310 000 </w:t>
            </w:r>
            <w:r w:rsidR="00000000" w:rsidRPr="00000000" w:rsidDel="00000000">
              <w:rPr>
                <w:i w:val="1"/>
                <w:rtl w:val="0"/>
              </w:rPr>
              <w:t xml:space="preserve">euro</w:t>
            </w:r>
            <w:r w:rsidR="00000000" w:rsidRPr="00000000" w:rsidDel="00000000">
              <w:rPr>
                <w:rtl w:val="0"/>
              </w:rPr>
              <w:t xml:space="preserve"> no investīcijas 2.1.1.1.i.  uz  investīciju 2.1.2.1.i.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sagatavojot priekšlikumu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projektu priekšatlasei, ņemot vērā projekta “Eiropas Jūras vienloga sistēmas EMSWe ieviešana Latvijā” īstenošanas steidzamību Eiropas Parlamenta un Padomes Regulas (ES) 2019/1239 (2019. gada 20. jūnijs), ar ko izveido Eiropas Jūras vienloga sistēmas vidi un ar ko atceļ direktīvu 2010/65/ES prasību izpildei, izvērtēt iespēju iekļaut minēto projektu augstākās - ārkārtas prioritātes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9. punktā precizēt atsauci uz attiecīgo regulu, ievērojot juridiskās tehnikas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sagatavojot priekšlikumu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projektu priekšatlasei, ņemot vērā projekta “Eiropas Jūras vienloga sistēmas EMSWe ieviešana Latvijā” īstenošanas steidzamību Eiropas Parlamenta un Padomes 2019. gada 20. jūnija Regulas (ES) 2019/1239, ar ko izveido Eiropas Jūras vienloga sistēmas vidi un ar ko atceļ direktīvu 2010/65/ES prasību izpildei, izvērtēt iespēju iekļaut minēto projektu augstākās - ārkārtas prioritātes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9. punkts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aizsardzības un reģionālās attīstības ministrijai, sagatavojot priekšlikumu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projektu priekšatlasei, ņemot vērā projekta “Eiropas Jūras vienloga sistēmas EMSWe ieviešana Latvijā” īstenošanas steidzamību Eiropas Parlamenta un Padomes 2019. gada 20. jūnija Regulas (ES) 2019/1239, ar ko izveido Eiropas Jūras vienloga sistēmas vidi un ar ko atceļ direktīvu 2010/65/ES prasību izpildei, izvērtēt iespēju iekļaut minēto projektu augstākās - ārkārtas prioritātes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iebilst pret veiktajiem precizējumiem MK noteikumu 25. un 26.punktā, kas, atsaucoties uz LM iebildumu izziņas 12.punktā, paredz, ka līgums ar aģentūru tiek slēgts arī gadījumos, kad finansējuma saņēmēji ir valsts iestādes, kuru īstenotajos projektos sadarbības partneris ir valstspilsētu un novadu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CFLA nav izrunāts nepieciešamais iesaistes apjoms, resursu pieejamība papildu projektu uzraudzībai un nav panākta vienošanās par šādu risinājumu. Tāpat nav skaidri pamatota investīcijas ieviešanas shēmas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ir konstatējamas pretrunas starp anotācijā minēto, kas paredz, ka šādos gadījumos </w:t>
            </w:r>
            <w:r w:rsidR="00000000" w:rsidRPr="00000000" w:rsidDel="00000000">
              <w:rPr>
                <w:u w:val="single"/>
                <w:rtl w:val="0"/>
              </w:rPr>
              <w:t xml:space="preserve">ministrija un CFLA var vienoties, ka šāda projekta uzraudzību īsteno CFLA</w:t>
            </w:r>
            <w:r w:rsidR="00000000" w:rsidRPr="00000000" w:rsidDel="00000000">
              <w:rPr>
                <w:rtl w:val="0"/>
              </w:rPr>
              <w:t xml:space="preserve">, un noteikumos noteikto, kur skaidri definēts nosacījums, ka CFLA slēdz līgumu par projekta īstenošanu un veic šī projekta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LM kā nozares ministrija jau šobrīd nodrošina LM īstenota IKT projekta “Prognozēšanas rīka izstrāde sociālās apdrošināšanas sistēmas ilgtermiņa prognozēm, sistēmas ilgtermiņa stabilitātes izvērtēšanai un nodrošināšanai”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vienlaikus aicinām izvērtēt 16.3.apakšpunktā noteiktās darbības, ka būtu attiecināmas uz aģentūru, nepieciešamības gadījumā precizējot noteikumu 18.1.5.apakšpunktu.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noteikumu projekts un anotācija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MK noteikumu Nr. 435 precizēto 16.3. apakšpunktu, 18.1. apakšpunktu, 25. un 26. punktu, kā arī precizēto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2.1. reformu un investīciju virziena "Valsts pārvaldes, tai skaitā pašvaldību, digitālā transformācija"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līdz 2022. gada 31. martam – regulējuma izveide IKT izstrādes darbību vienotai pārvaldībai publiskajā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 108. “Normatīvo aktu projektu sagatavošanas noteikumi”  124. punktam noteikumu projektā vārdkopas saīsina, ievērojot šo noteikumu 43. un 44.punktā minētās prasības. Tas ir, 43. Likumprojekta tekstā var lietot vārdkopu saīsinājumus, ja tas uzlabo likumprojekta teksta uztveramību un skaidrību. Saīsinājumu veido aiz saīsināmās vārdkopas, iekavās ierakstot vārdu “turpmāk – “ un attiecīgo saīsināto vārdu. Saīsinājumā abreviatūras neizmanto. Saīsinājumā pieļaujams izmantot vispārzināmas abreviatūras. Līdz ar to priekšlikums vispirms atšifrēt saīsinājumu, izsakot šādi” 32.6.1. ieviešamo informācijas un komunikācijas tehnoloģijas (turpmāk - IKT)  risinājumu administratoru un lietotāju apmācību, ar projekta darbībām tieši saistīto informatīvo, publicitātes un vizuālās identitātes pasākumu izmaksas, nepārsniedzot trīs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atšifrēts vietā, kur saīsināmā vārdkopa minēta pirmo reizi (2.3.1. apakšpunkts),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līdz 2022. gada 31. martam – izveidot vienotu informācijas un komunikācijas tehnoloģiju (turpmāk – IKT) attīstības pasākumu pārvaldības sistēmu valsts pārvaldē;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izveidot un būtiski papildināt četras publisko pakalpojumu sniegšanas platformas, piecas nozaru un atbalsta funkciju platformas, kā arī sešas koplietošanas platformas un sistēmas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un izskaidrot minēto platformu skaitu, jo pastāv zināmas bažas, ka to kopsumma ir pārāk optimistiska, lai tās izveidotu/modificētu atlikušajā īstenošanas periodā.  Vai necenšamies sev izvirzīt nesasniedzamus mērķus?  Ļoti negribētos nonākt situācijā, ka šo mērķu nesasniegšanā tiktu vainotas pašvaldības. Šobrīd pašvaldības, sadarbībā ar nozaru ministrijām strādā pie projektu pieteikumu gatavošanas ar iespējami reālistiskiem plāniem to īstenošanā, kas šķiet atšķiras no šeit uzskaitīto platformu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platformu skaits ir noteikts Atveseļošanas un noturības mehānisma plānā un apstiprināts 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izveidot un būtiski papildināt četras publisko pakalpojumu sniegšanas platformas, piecas nozaru un atbalsta funkciju platformas, kā arī sešas koplietošanas platformas un sistēmas pašvaldībām.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līdz 2023. gada 30. septembrim – saskaņotu aprakstu pieņemšana attiecībā uz centralizētu IKT risinājumu izstrādes darbībām –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nav nosakāms ilgāks izpildes termiņš, jo 2023. gada 30.septembris ir pagājis (iebildumu varētu attiecināt arī uz citiem punktiem, piemēram, 2.3.1. apakšpunkta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gan grozījums ir izveidojies TAP portāla specifiskas darbības dēļ, kur tiek ieviests saīsinājums IKT. Varbūt izvairīties no šī saīsinājuma ieviešanas un atstāt dokumenta oriģinālo reakciju, lai neradītu lieku grozījumu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minētās prasības (mērķi un atskaites punkti) ir definētas Atveseļošanas un noturības mehānisma plānā, ir saskaņotas ar Eiropas komisiju un nav maināmas. Konkrēti, 3.5.2. apakšpunkts paredz iesniegt līdz 2023. gada 30. septembrim centralizētas funkcijas vai koplietošanas pakalpojumu attīstības plānu  finansējuma saņēmējiem, uz kuriem tas attiecināms, proti, ja finansējuma saņēmējs projekta ietvaros plāno attīstīt centralizētas funkcijas vai koplietošanas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līdz 2023. gada 30. septembrim – centralizēto IKT risinājumu izstrādes darbību saskaņoto aprakstu pieņemšana – 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pilnveidot ārstniecības procesā radīto datu pārvaldību, tostarp gan medicīnas procesa organizāciju, gan pētniecībai nepieciešamo datu pārvaldību, nodrošinot atbalstu atvērtās zinātnes ieviešanai praksē, kā arī izveidojot risinājumus zinātnes datu koplietošanai un dalībai ES atvērtajā zinātnes mākonī;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4.2.4. apakšpunktu, ņemot vērā, ka veselības nozares projektu mērķis ir pilnveidot un uzlabot veselības datu pārvaldību nevis mainīt ārstniecības procesus.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pilnveidot ārstniecības procesā radīto datu pārvaldību, tostarp gan datu, kas nepieciešami ārstniecībai, veselības aprūpes pakalpojumu administrēšanai un statistikai, gan pētniecībai, nodrošinot atbalstu atvērtās zinātnes ieviešanai praksē, kā arī izveidojot risinājumus zinātnes datu koplietošanai un dalībai ES atvērtajā zinātnes mākonī;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MK noteikumu Nr. 435 definētie mērķi, atskaites punkti un to apraksti ir saskaņoti ar Eiropas komisiju un to formulējumu pašlaik nav iespējams mainīt.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pilnveidot ārstniecības procesā radīto datu pārvaldību, tostarp gan medicīnas procesa organizāciju, gan pētniecībai nepieciešamo datu pārvaldību, nodrošinot atbalstu atvērtās zinātnes ieviešanai praksē, kā arī izveidojot risinājumus zinātnes datu koplietošanai un dalībai ES atvērtajā zinātnes mākonī;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kā paredzot zemkopības nozares ģeotelpisko datu pārvaldības risinājumu pilnveidi gudrai zemes apsaimniekošanai, politikas prognozēšanai un plānošanai pārejai uz zaļo ekonomiku.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kā plānot zemkopības nozares ģeotelpisko datu pārvaldības risinājumu pilnveidi gudrai zemes apsaimniekošanai, politikas prognozēšanai un plānošanai pārejai uz zaļo ekonomiku."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4.2.5. apakšpunkts precizēts,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nodrošināt vides nozares datu pieejamību un koplietošanu, paredzot zemkopības nozares ģeotelpisko datu pārvaldības risinājumu pilnveidi gudrai zemes apsaimniekošanai, politikas prognozēšanai un plānošanai pārejai uz zaļo ekonomiku.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Rīgas brīvostas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likuma “Ostu likums” (turpmāk - likums) tvērums paredz, ka Ministru kabinets un Rīgas pašvaldība līdz 2023. gada 1. septembrim pieņēma lēmumu par kapitālsabiedrības dibināšanu Rīgas ostas pārvaldīšanai un Rīgas brīvostas pārvalde likvidējama līdz 2023. gada 31. decembrim (likuma pārejas noteikumu 16. un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pašreizējo redakciju un no regulējuma izrietošo, ka Rīgas brīvostas pārvaldi ir plānots likvidēt, lūdzam izvērtēt iespēju ietvert anotācijā paskaidrojumu, ka Noteikumu Nr. 435  11.3. apakšpunktā un 17.1., 17.3. apakšpunktos, gadījumā, ja Rīgas brīvostas pārvalde tiks likvidēta, finansējuma saņēmēja būs kapitālsabiedrība, kas īsteno ostas pārvaldību, ja pēc izvērtējuma tā atbildīs izvirzītajām finansējuma saņēmēja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Ostu likuma Pārejas noteikumu 16. panta 3) punkts nosaka, ka Rīgas brīvostas pārvalde ir likvidējama līdz 2023. gada 31. decembrim, kā arī, ņemot vērā Ostu likuma Pārejas noteikumu 20. pantu, kas paredz, ka Ministru kabinets ne vēlāk kā līdz 2023. gada 31. decembrim pieņem lēmumu par Rīgas brīvostas pārvaldes likvidāciju un Rīgas brīvostas pārvaldes mantas un aktīvu ieguldīšanu jaunizveidotās kapitālsabiedrības pamatkapitālā Publiskas personas kapitāla daļu un kapitālsabiedrību pārvaldības likumā noteiktajā kārtībā, MK noteikumu Nr. 435 4. pielikumā minētās 2.1.3.1.i investīcijas “Ostu pārvaldības digitālā transformācija, pilnveidojot transporta un loģistikas datu apstrādi un analīzi”  īstenotāja un saistību pārņēmēja būs jaunizveidotā kapitālsabiedrība, ja pēc izvērtējuma tā atbildīs izvirzītajām finansējuma saņēmēja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Rīgas brīvostas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iesniedz informācijas un komunikācijas tehnoloģiju pārvaldības organizācijai informāciju pārvaldības deklarācijas sagatavošanai un apliecinājumu, nosūtot to elektroniska dokumenta veidā, kas parakstīts ar drošu elektronisko parakstu, vai pievienojot to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MK noteikumu projekta 16.4. apakšpunktā noteiktās darbības “iesniedz informācijas un komunikācijas tehnoloģiju pārvaldības organizācijai informāciju pārvaldības deklarācijas sagatavošanai un apliecinājumu, nosūtot to elektroniska dokumenta veidā, kas parakstīts ar drošu elektronisko parakstu, vai pievienojot to vadības informācijas sistēmā” gadījumos, kad finansējuma saņēmējs ir tiešās pārvaldes iestāde un īsteno projektu sadarbībā ar valstspilsētām un novadu pašvaldībām, arī veic CFLA. Attiecīgi aicinām šobrīd MK noteikumu projektā esošo 16.4. apakšpunktu, piemēram, pārcelt uz 16.3.7.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minēto nav korekti uzticēt nozares ministrijai, ņemot vērā, ka CFLA būs tā iestāde, kas izskatīts finansējuma saņēmēja iesniegtos progresa pārskatus, veiks nepieciešamās pārbaudes par projektā sasniegtajiem atskaites punktiem un to pamatojošās dokumentācijas ticamību, kā arī gūs pārliecību par interešu konflikta, krāpniecības un korupcijas neesamību projektā (t.i., tiešā veidā gūs pārliecību par 16.4. apakšpunktā iesniedzamo informāciju un varēs to apliecināt). LM kā nozares ministrija atsevišķas pārbaudes investīcijas uzraudzībai nav plānojusi veikt, līdz ar to šādas informācijas un apliecinājuma iesniegšana no LM puses nebūtu korekta, jo LM varētu tikai balstīties uz CFLA secināto.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MK noteikumu Nr. 435 18.punkts, kurā ir uzskaitītas darbības, ko veic CFLA, ir papildināts ar tekstu :”investīcijas 2.1.2.1.i. nolūka “Pašvaldību pakalpojumu digitālā transformācija un pašvaldību atbalsta procesu modernizācija un centralizācija” īstenotajiem projektiem”, kas nozīmē, ka CFLA veiks uzraudzību ne tikai MK noteikumu Nr. 435 11.2., 11.3., 11.4., 11.5. un 11.6. apakšpunktā minēto finansējuma saņēmēju īstenotajos projektos, bet arī investīcijas 2.1.2.1.i. nolūka “Pašvaldību pakalpojumu digitālā transformācija un pašvaldību atbalsta procesu modernizācija un centralizācija” īstenotajos projektos, kuros sadarbības partneris būs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papildināms, ka CFLA projektu uzraudzības pienākumi izriet ne tikai no MK noteikumu Nr. 435 18. punkta, bet tos vēl stingrāk nosaka Ministru kabineta 2023. gada 2021. gada 7. septembra noteikumi Nr. 621 “Eiropas Savienības Atveseļošanas un noturības mehānisma plāna īstenošanas un uzraudzības kārtība” (turpmāk - MK noteikumi Nr. 621), konkrēti, šo noteikumu 2.3. apakšpunkts, 9. un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621 15.2. apakšpunktu CFLA pievieno Kohēzijas politikas fondu vadības informācijas sistēmā CFLA apstiprinātu informāciju pārvaldības deklarācijas sagatavošanai. Izrietoši MK noteikumu Nr. 435 16.4. apakšpunktā minēto nozares ministrijas pienākumu attiecībā uz pārvaldības deklarācijas sagatavošanu iesniegšanai informācijas un komunikācijas tehnoloģiju pārvaldības organizācijai investīcijas 2.1.2.1.i. nolūka “Pašvaldību pakalpojumu digitālā transformācija un pašvaldību atbalsta procesu modernizācija un centralizācija” īstenotajos  projektos, kuros sadarbības partneris ir pašvaldība, nodrošina CFLA.”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iesniedz informācijas un komunikācijas tehnoloģiju pārvaldības organizācijai informāciju pārvaldības deklarācijas sagatavošanai un apliecinājumu, nosūtot to elektroniska dokumenta veidā, kas parakstīts ar drošu elektronisko parakstu, vai pievienojot to vadības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investīcijas 2.1.2.1.i. nolūka "Pašvaldību pakalpojumu digitālā transformācija un pašvaldību atbalsta procesu modernizācija un centralizācija" īstenojamiem projektiem šo noteikumu 16.2. apakšpunktā noteikto apliecinājumu finansējuma saņēmējs iesniedz, pievienojot: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 punktā izteiktā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17.2. apakšpunktā norādīt uz pašvaldībām, nevis finansējuma saņēmējiem, ņemot vērā, ka 17. punkta ievaddaļā norādīts uz projektiem, kuru finansējuma saņēmēji nav tiešās pārvaldes iestādes vai nozaru ministrijas pārraudzībā esošas valsts kapitālsabiedrības. Papildus lūdzam izvērtēt un 17.2. apakšpunktā norādīt, kam pašvaldības iesniedz apliecinājumu, kā arī izvērtēt un nepieciešamības gadījumā paredzēt regulējumu par rīkojuma projekta satura novērtēšanu saskaņā ar šo noteikumu 16.1. apakšpunktā minētajiem kritērijiem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17.2.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valstspilsētu un novadu pašvaldība investīcijas 2.1.2.1.i. nolūka "Pašvaldību pakalpojumu digitālā transformācija un pašvaldību atbalsta procesu modernizācija un centralizācija" īstenojamiem projektiem novērtē rīkojuma projekta saturu saskaņā ar šo noteikumu 16.1. apakšpunktā minētajiem kritērijiem un iesniedz Vides aizsardzības un reģionālās attīstības ministrijai apliecinājumu saskaņā ar šo noteikumu 16.2. apakšpunktu, pievienojot:</w:t>
            </w:r>
            <w:r w:rsidR="00000000" w:rsidRPr="00000000" w:rsidDel="00000000">
              <w:rPr>
                <w:rtl w:val="0"/>
              </w:rPr>
              <w:t xml:space="preserve">Lūgusm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valstspilsētu un novadu pašvaldība investīcijas 2.1.2.1.i. nolūka "Pašvaldību pakalpojumu digitālā transformācija un pašvaldību atbalsta procesu modernizācija un centralizācija" īstenojamiem projektiem novērtē rīkojuma projekta saturu saskaņā ar šo noteikumu 16.1. apakšpunktā minētajiem kritērijiem un iesniedz Vides aizsardzības un reģionālās attīstības ministrijai apliecinājumu saskaņā ar šo noteikumu 16.2. apakšpunktu, pievienojot: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īstenošanas līgumā tiek iekļauts pienākums finansējuma saņēmējam izvērtēt un nodrošināt to, ka netiek sniegts komercdarbības atbalsts, kur attiecināms, kā arī šādi nosacījumi attiecībā uz principa "nenodarīt būtisku kaitējumu"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27.punktā noteikts, ka finansējuma saņēmējam jānodrošina, ka netiek sniegts komercdarbības atbalsts, lūdzam anotācijā iekļaut aprakstu, kā to nodrošināt, lai finansējuma saņēmējiem tas būtu skaidri saprotams. Papildus lūdzam norādīt, kā ir plānots uzraudzīt, vai investīcijas ietvaros netiek sniegts komercdarbības atbalsts. Vēršam uzmanību, ka AF ietvaros CFLA pienākums ir uzraudzīt tikai to komercdarbības atbalstu, kuru tā ir piešķīrusi.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27. punkts paredz, ka projekta īstenošanas līgumā tiek iekļauts pienākums finansējuma saņēmējam izvērtēt un nodrošināt to, ka netiek sniegts komercdarbības atbalsts. Tāpat MK noteikumu Nr. 435 29. punkts nosaka, ja projekta īstenošanā tiek iesaistīts sadarbības partneris, finansējuma saņēmējs sadarbības līgumā sadarbības partneriem, kas veic arī komercdarbību, iekļauj nosacījumu, ka projekta finansējums netiek izmantots komercdarbības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valsts atbalstu finasējuma sanēmējs var iepazīties ar informāciju, kas pieejama CFLA mājas lapā, tostarp tajā ir pieejamas arī  valsts atbalsta vadlīnijas, lai labāk izprastu valsts atbalsta jēdzienu: https://www.cfla.gov.lv/lv/valsts-atbalsts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Šaubu gadījumā projekta īstenotājam iespējams konsultēties ar Finanšu ministrijas Komercdarbības atbalsta departamentu.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īstenošanas līgumā tiek iekļauts pienākums finansējuma saņēmējam izvērtēt un nodrošināt to, ka netiek sniegts komercdarbības atbalsts, kur attiecināms, kā arī šādi nosacījumi attiecībā uz principa "nenodarīt būtisku kaitējumu"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2021. gada 1. februāra. Attiecināt izmaksas var par tādām darbībām, kas uz projekta īstenošanas līguma noslēgšanas brīdi nav pabeigtas.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Vides aizsardzības un reģionālās attīstības ministrijas (VARAM) 2023. gada 17. marta vēstulē Nr. 1-8/1606 “Par Atveseļošanas un noturības mehānisma izmaksām un projekta personāla iesaisti pirms vienošanās par projekta īstenošanu noslēgšanas” sniegto viedokli, aicinām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30.punktu  papildināt ar šādu tekstu “Minētais datums attiecināms arī uz projekta vadības un īstenošanas personāla (t.sk. ierēdņu)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(turpmāk – MK noteikumi Nr.435) 30.punktā ir noteikts, ka projekta izmaksas ir attiecināmas no 2021.gada 1. februāra. Šis datums attiecināms arī uz projekta vadības un īstenošanas personāla (t.sk. ierēdņu)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šajā MK noteikumu Nr.435 30.punktā noteikts, ka “Attiecināt izmaksas var par tādām darbībām, kas uz projekta īstenošanas līguma noslēgšanas brīdi nav pabeigtas”, līdz ar to skaidrojam, ka tas attiecināms arī uz projekta vadības un īstenošanas personāla izmaksām un iestāde var attiecināt projekta vadības un īstenošanas personāla izmaksas pirms projekta līguma noslēgšanas, taču aicinām iestādi rūpīgi izvērtēt nepieciešamību finansēt projekta personālu pirms projekta uzsākšanas, ievērojot drošas finanšu vadības principu, t. i., ievērojot saimnieciskuma principu, lietderības principu un efektivitātes principu un atbilstoši iestādes grāmatvedības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2021. gada 1. februāra. Attiecināt izmaksas var par tādām darbībām, kas uz projekta īstenošanas līguma noslēgšanas brīdi nav pabeigtas.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32.2.5. programmatūras sistēmas licenču iegādes izmaksas, ja maksas programmatūras produkta vai programmatūras komponentes izmantošanas lietderība ir pamatota un saskaņota atbilstoši normatīvajiem aktiem valsts informācijas sistēmu vispārējo tehnisko prasību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27.jūnija sēdes protokollēmuma (prot. Nr. 34 56. §) 7.punktā noteiktajam “Vides aizsardzības un reģionālās attīstības ministrijai pēc saskaņošanas ar Eiropas Komisiju līdz 2023. gada 31. augustam sagatavot un iesniegt izskatīšanai Ministru kabinetā nepieciešamos grozījumus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lai nodrošinātu tiesisko regulējumu attiecināmajām izmaksām, kas saistītas ar komerciāli licencējamo produktu vai programmatūras komponenšu izmantošanu un adaptēšanu, tai skaitā veicot izmaiņu apstrādi, ņemot vērā attiecināmības un autortiesību nosacījumus, kā arī </w:t>
            </w:r>
            <w:r w:rsidR="00000000" w:rsidRPr="00000000" w:rsidDel="00000000">
              <w:rPr>
                <w:b w:val="1"/>
                <w:rtl w:val="0"/>
              </w:rPr>
              <w:t xml:space="preserve">lietošanas licenču nomu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lūgums skaidrot, vai apakšpunktā minētās attiecināmās izmaksas ietver arī ikgadējo (lietošanas) licenču segšanu gadījumos, ja iepirkuma procedūrā iegādātais informācijas tehnoloģiju risinājumus paredz sistēmas īri (piemēram, koplietošanas platformas risinājumi, programmatūra kā pakalpojums risinājums).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32.3.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informācijas un komunikācijas tehnoloģiju pakalpojumu izmaksas projekta īstenošanas nodrošinājumam,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mākoņdatošanas un saistīto pakalpojumu izmaksas informācijas sistēmu izstrādes un ieviešanas nodrošināšanai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32.3.2. lietojumprogrammatūras risinājumu īres un saistīto pakalpojumu izmaksas projekta ietvaros īstenojamo risinājumu ieviešanai un aprobācijai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32.2.5. programmatūras sistēmas licenču iegādes izmaksas, ja maksas programmatūras produkta vai programmatūras komponentes izmantošanas lietderība ir pamatota un saskaņota atbilstoši normatīvajiem aktiem valsts informācijas sistēmu vispārējo tehnisko prasību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spēj īstenot projekta aktivitātes ar savas organizācijas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53. punktu, nodrošininot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īsteno projekta aktivitātes vienīgi ar savas organizācijas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 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īsteno projekta aktivitātes vienīgi ar savas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īsteno projekta aktivitātes ar savas organizācijas personālu.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kapacitāte projekta īstenošanas aktivitāšu īstenošanai ar organizācijas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20. punktā minēto lūdzam noteikumu projekta 50. punktā (noteikumu Nr. 435 33.3.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atsauču uz publiskas personas kapitālsabiedrībām un biedrību “Augstākās izglītības un zinātnes informācijas tehnoloģijas koplietošanas pakalpojumu centrs” projektu vietā atsaukties uz noteikumu Nr. 435 11.5. un 11.6. apakšpunktā minētajiem noteiktiem finansējuma saņēmējiem, kā arī noteikumu projekta anotācijā pamatot 50. punktā ietverto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norādi "ja tam ir kapacitāte projekta īstenošanas aktivitāšu īstenošanai ar organizācijas personālu", ņemot vērā, ka nav saprotams, kādēļ attiecīgie ierobežojumi būtu jāattiecina uz subjektiem, kuriem nav kapacitātes projekta īstenošanas aktivitāšu īstenošanai ar organizācijas personālu, jo īpaši ņemot vērā, ka kapacitāte šādai aktivitāšu īstenošanai neizslēdz to, ka finansējuma saņēmējs aktivitātes jebkurā gadījumā var neīstenot ar savu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jūlija noteikumu Nr. 435 "Eiropas Savienības Atveseļošanas un noturības mehānisma plāna 2. komponentes "Digitālā transformācija" 2.1. reformu un investīciju virziena "Valsts pārvaldes, tai skaitā pašvaldību, digitālā transformācija" īstenošanas noteikumi"" 33.3.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projekta aktivitātes īsteno vienīgi ar savas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“1.3. Pašreizējā situācija, problēmas un risinājumi” 13) 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rtl w:val="0"/>
              </w:rPr>
              <w:t xml:space="preserve"> papildināts MK noteikumu Nr. 435 33. punkts ar 33.3.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projekta aktivitātes īsteno vienīgi ar savas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noteikumu projekta 33.3. apakšpunktā minētajām publiskas personas kapitālsabiedrībām un biedrībām īstenošanas personāla izmaksu ierobežojums netiek attiecināts, ja finansējuma saņēmējs projekta aktivitātes īsteno vienīgi ar savas organizācijas personālu un tās projekta īstenošanā var iesaistīt savus resursus un ekspertus.Minētais pamatojams ar to, ka projekta īstenošanā iesaistīt savus resursus un ekspertus ar jau esošu pieredzi, nevis iepirkt pakalpojumu, ir lietderīgāk, piemērotāk un saimnieciski izdevīgāk,  ņemot vērā to, ka projekta ietvaros izveidotais tiks attīstīts arī projektam beidzoties, ko varēs nodrošināt jau esošie eksperti, kā arī apmācītie darbinieki. Šajā gadījumā finansējuma saņēmējam nepieciešams pamatot ar tirgus izvērtējumu, kurš iesniedzams kopā ar projekta iesniegumu, kāpēc no tirgū pieejamā pakalpojumu un kompetenču viedokļa savu iekšējo resursu piesaistīts projekta īstenošanas personāls un pakalpojumi ir saimnieciski pamatotākais risinājums, kā arī stingri un auditējami dokumentējot projekta īstenošanā iesaistītā personāla veiktos darbus un nodrošinot auditējamu nodevumu sagatavošanu un pieejamību, lai nošķirtu iekšējo resursu veikto darbu apjomu projekta īstenošanas vajadzībām no darbiem, kas veikti savu vajadzību nodrošināšanai un īstenošanai, proti, jābūt auditējami nošķiramiem projekta īstenošanā veiktajiem darbiem, izmantotajiem resursiem un finansējumam no izlietotā finansējuma citām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īsteno projekta aktivitātes ar savas organizācijas personālu.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reformu un investīciju virziena mērķi, to apraksti un sasniegšanas apliecināšana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1.pielikuma 6.punkta tekstu "veselības sektora dati, </w:t>
            </w:r>
            <w:r w:rsidR="00000000" w:rsidRPr="00000000" w:rsidDel="00000000">
              <w:rPr>
                <w:b w:val="1"/>
                <w:rtl w:val="0"/>
              </w:rPr>
              <w:t xml:space="preserve">tostarp gan medicīnas procesa organizācijas</w:t>
            </w:r>
            <w:r w:rsidR="00000000" w:rsidRPr="00000000" w:rsidDel="00000000">
              <w:rPr>
                <w:rtl w:val="0"/>
              </w:rPr>
              <w:t xml:space="preserve">, gan pētniecībai nepieciešami dati;",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sektora dati, tostarp gan dati, kas nepieciešami ārstniecībai, veselības aprūpes pakalpojumu administrēšanai un statistikai, gan pētniecībai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6.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reformu un investīciju virziena mērķi, to apraksti un sasniegšanas apliecināšana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reformu un investīciju virziena mērķi, to apraksti un sasniegšanas apliecināšana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nosaka, ka 3. pielikums “Centralizētas funkcijas vai koplietošanas pakalpojumu attīstības plāns” Kā arī uz šo pielikumu ir atsauces MK not.435 13.1.3., 13.17.,  1.pielikumā “Atveseļošanas fonda plāna reformu un investīciju virziena mērķi, to apraksti un sasniegšanas apliecināšana” Savukārt no noteikumu projekta izriet, ka 3.pielikums būs “Reformu un investīciju virziena īstenošanas atbildības sadalījums” un tas MK not. tas ir 4.pielikums un tiek pieminēts 12.,13.1., 13.3.,15.8., 19., 20.,punktā. Visbeidzot, not.projekta 30. un 31. punkts paredz izteikt I17.1. un 17.2. apakšpunktu jaunā redakcijā. Proti, šajos apakšpunktos ir norāde uz  MK not 435  16.1.un 16.2. apakšpunktu. Citiem vārdiem sakot, MK not. ir norāde uz 5.pielikumu “Apliecinājums”, kas atbilstoši šim noteikumu projektam kļūst 4.pielikums., līdz ar to būtu jāgroza 16.2.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priekšlikums saskaņot noteikuma projekta pielikumu atbilstību ar spēkā esošajiem noteikumiem. Piemēram, šādi: “Aizstāt noteikumu tekstā skaitli un vārdu “5.pielikums”(attiecīgā locījumā) ar skaitli un vārdu “4.pielikums”(attiecīgā locījumā)” vai arī šādi: “Svītrot 16.2.apakšpunktā skaitli un vārdu “5.pielikumā”,aizstājot ar skaitli un vārdu “4.pielikumā”.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Aizstājot vārdus visā noteikumu projektā, rūpīgi jāpārbauda, vai visās vietās, kur attiecīgais  skaitlis un vārds lietots, tie iederas, vai tas loģiski un gramatiski iekļaujas esošajā tekstā. Tātad atbilstoši MK not.108. Normatīvo aktu projektu sagatavošanas noteikumu 117.-120., 151.-153.punkta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noteikumu projekts saglabā visus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1.-5. pielikumus. Aicinām iepazīties 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reformu un investīciju virziena mērķi, to apraksti un sasniegšanas apliecināšana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Reformu un investīciju virziena īstenošanas atbildības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4.pielikumā atšifrēt saīsinājumus "VM" un "VRAA" un svītrot saīsinājuma "LLPA"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Saīsinājumi atšifrēti, lūgums skatīt precizēto 4.pielikuma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Reformu un investīciju virziena īstenošanas atbildības sadalījums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projektam “Uzņēmumu reģistra datu apstrādes un pakalpojumu modernizācija” ir paredzētas izmaiņas investīcijas nolūkā, lūdzam  pirmajā kolonnā minētajam projektam precizēt investīcijas numuru no 2.1.1.1. uz  2.1.3.1.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kabineta 2023. gada 25. janvāra rīkojumā Nr. 45 “Par 2.1.1.1.i. investīcijas projekta "Uzņēmumu reģistra datu apstrādes un pakalpojumu modernizācija" pases apstiprināšanu”, projekta īstenošana mainās no investīcijas 2.1.1.1.i. “Pārvaldes modernizācija un pakalpojumu digitālā transformācija, tai skaitā uzņēmējdarbības vide” uz investīciju 2.1.3.1.i. “Datu pieejamība, koplietošana un analītika”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kolonnā “Nozaru ministrijas, finansējuma saņēmēji un sadarbības partneri (norādīti iekavās, ja finansējuma saņēmēji vai sadarbības partneri ir ārpus nozaru ministrijas resora)” attiecībā  uz investīcijas virzienu “2.1.2.1.Sabiedriskās kārtības un drošības procesu, izmeklēšanas un tiesvedības procesu, kā arī soda izpildes un uzraudzības procesu un saistīto pakalpojumu digitālā transformācija, tai skaitā e-lietas attīstība” kā finansējuma saņēmēju norādīt arī Latvijas Republikas prokuratūru (turpmāk- LRP), ņemot vērā to, ka LRP nav Tieslietu ministrijas padotības iestāde, LRP ir savs atsevišķs projekts, savs finansējums un sasniedzamais IKT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23-TA-1729</w:t>
    </w:r>
    <w:r>
      <w:br/>
    </w:r>
    <w:r w:rsidR="00000000" w:rsidRPr="00000000" w:rsidDel="00000000">
      <w:rPr>
        <w:rtl w:val="0"/>
      </w:rPr>
      <w:t xml:space="preserve">21.02.2024. 17.15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23-TA-1729</w:t>
    </w:r>
    <w:r>
      <w:br/>
    </w:r>
    <w:r w:rsidR="00000000" w:rsidRPr="00000000" w:rsidDel="00000000">
      <w:rPr>
        <w:rtl w:val="0"/>
      </w:rPr>
      <w:t xml:space="preserve">21.02.2024. 17.15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Izziņa_23-TA-1729.docx</dc:title>
</cp:coreProperties>
</file>

<file path=docProps/custom.xml><?xml version="1.0" encoding="utf-8"?>
<Properties xmlns="http://schemas.openxmlformats.org/officeDocument/2006/custom-properties" xmlns:vt="http://schemas.openxmlformats.org/officeDocument/2006/docPropsVTypes"/>
</file>