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3643" w14:textId="602AF50B" w:rsidR="00E54E88" w:rsidRPr="00F174F0" w:rsidRDefault="00E54E88" w:rsidP="00E54E88">
      <w:pPr>
        <w:jc w:val="center"/>
        <w:rPr>
          <w:b/>
        </w:rPr>
      </w:pPr>
      <w:r w:rsidRPr="00F174F0">
        <w:rPr>
          <w:b/>
        </w:rPr>
        <w:t xml:space="preserve">Izziņa par atzinumos sniegtajiem iebildumiem </w:t>
      </w:r>
    </w:p>
    <w:p w14:paraId="0F858A46" w14:textId="4E5CE944" w:rsidR="00E54E88" w:rsidRPr="00F174F0" w:rsidRDefault="00E54E88" w:rsidP="00E54E88">
      <w:pPr>
        <w:jc w:val="center"/>
        <w:rPr>
          <w:b/>
        </w:rPr>
      </w:pPr>
      <w:r w:rsidRPr="00F174F0">
        <w:rPr>
          <w:b/>
        </w:rPr>
        <w:t>par „Valsts valodas politikas pamatnostād</w:t>
      </w:r>
      <w:r w:rsidR="001F1625" w:rsidRPr="00F174F0">
        <w:rPr>
          <w:b/>
        </w:rPr>
        <w:t>ņu</w:t>
      </w:r>
    </w:p>
    <w:p w14:paraId="1116626B" w14:textId="25E00AE2" w:rsidR="00E54E88" w:rsidRPr="00F174F0" w:rsidRDefault="00E54E88" w:rsidP="00E54E88">
      <w:pPr>
        <w:jc w:val="center"/>
        <w:rPr>
          <w:b/>
        </w:rPr>
      </w:pPr>
      <w:r w:rsidRPr="00F174F0">
        <w:rPr>
          <w:b/>
        </w:rPr>
        <w:t>2021.–2027. gadam</w:t>
      </w:r>
      <w:r w:rsidR="001F1625" w:rsidRPr="00F174F0">
        <w:rPr>
          <w:b/>
        </w:rPr>
        <w:t xml:space="preserve"> </w:t>
      </w:r>
      <w:r w:rsidR="00BB3FA5" w:rsidRPr="00F174F0">
        <w:rPr>
          <w:b/>
        </w:rPr>
        <w:t>īstenošanas plāns 2021.-2023. gadam</w:t>
      </w:r>
      <w:r w:rsidRPr="00F174F0">
        <w:rPr>
          <w:b/>
        </w:rPr>
        <w:t>”</w:t>
      </w:r>
      <w:r w:rsidR="00FB5D72" w:rsidRPr="00F174F0">
        <w:rPr>
          <w:b/>
        </w:rPr>
        <w:t xml:space="preserve"> projektu</w:t>
      </w:r>
      <w:r w:rsidR="005154FB" w:rsidRPr="00F174F0">
        <w:rPr>
          <w:b/>
        </w:rPr>
        <w:t xml:space="preserve"> (VSS - 761)</w:t>
      </w:r>
    </w:p>
    <w:p w14:paraId="22CA652F" w14:textId="77777777" w:rsidR="00E54E88" w:rsidRPr="00F174F0" w:rsidRDefault="00E54E88" w:rsidP="00E54E88">
      <w:pPr>
        <w:pStyle w:val="naisf"/>
        <w:tabs>
          <w:tab w:val="left" w:pos="3705"/>
        </w:tabs>
        <w:spacing w:before="0" w:after="0"/>
        <w:ind w:firstLine="0"/>
        <w:jc w:val="left"/>
        <w:rPr>
          <w:bCs/>
        </w:rPr>
      </w:pPr>
    </w:p>
    <w:p w14:paraId="49988C66" w14:textId="77777777" w:rsidR="00E54E88" w:rsidRPr="00F174F0" w:rsidRDefault="00E54E88" w:rsidP="00E54E88">
      <w:pPr>
        <w:pStyle w:val="naisf"/>
        <w:spacing w:before="0" w:after="0"/>
        <w:ind w:firstLine="0"/>
        <w:jc w:val="center"/>
        <w:rPr>
          <w:b/>
        </w:rPr>
      </w:pPr>
      <w:r w:rsidRPr="00F174F0">
        <w:rPr>
          <w:b/>
        </w:rPr>
        <w:t>I. Jautājumi, par kuriem saskaņošanā vienošanās nav panākta</w:t>
      </w:r>
    </w:p>
    <w:p w14:paraId="7C4EF41A" w14:textId="77777777" w:rsidR="00E54E88" w:rsidRPr="00F174F0" w:rsidRDefault="00E54E88" w:rsidP="00E54E88">
      <w:pPr>
        <w:pStyle w:val="naisf"/>
        <w:spacing w:before="0" w:after="0"/>
        <w:ind w:firstLine="0"/>
        <w:jc w:val="left"/>
        <w:rPr>
          <w:bCs/>
        </w:rPr>
      </w:pPr>
    </w:p>
    <w:tbl>
      <w:tblPr>
        <w:tblW w:w="5063"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7"/>
        <w:gridCol w:w="2727"/>
        <w:gridCol w:w="2058"/>
        <w:gridCol w:w="2845"/>
        <w:gridCol w:w="1403"/>
        <w:gridCol w:w="3500"/>
      </w:tblGrid>
      <w:tr w:rsidR="00E54E88" w:rsidRPr="00F174F0" w14:paraId="2C4E6B2E" w14:textId="77777777" w:rsidTr="0086294C">
        <w:trPr>
          <w:jc w:val="center"/>
        </w:trPr>
        <w:tc>
          <w:tcPr>
            <w:tcW w:w="220" w:type="pct"/>
            <w:tcBorders>
              <w:top w:val="single" w:sz="6" w:space="0" w:color="000000"/>
              <w:left w:val="single" w:sz="6" w:space="0" w:color="000000"/>
              <w:bottom w:val="single" w:sz="6" w:space="0" w:color="000000"/>
              <w:right w:val="single" w:sz="6" w:space="0" w:color="000000"/>
            </w:tcBorders>
            <w:vAlign w:val="center"/>
          </w:tcPr>
          <w:p w14:paraId="7BF77B7C" w14:textId="77777777" w:rsidR="00E54E88" w:rsidRPr="00F174F0" w:rsidRDefault="00E54E88">
            <w:pPr>
              <w:pStyle w:val="naisc"/>
              <w:spacing w:before="0" w:after="0"/>
            </w:pPr>
            <w:r w:rsidRPr="00F174F0">
              <w:t>Nr. p.k.</w:t>
            </w:r>
          </w:p>
          <w:p w14:paraId="60492F91" w14:textId="77777777" w:rsidR="00E54E88" w:rsidRPr="00F174F0" w:rsidRDefault="00E54E88">
            <w:pPr>
              <w:pStyle w:val="naisc"/>
              <w:spacing w:before="0" w:after="0"/>
            </w:pPr>
          </w:p>
        </w:tc>
        <w:tc>
          <w:tcPr>
            <w:tcW w:w="1040" w:type="pct"/>
            <w:tcBorders>
              <w:top w:val="single" w:sz="6" w:space="0" w:color="000000"/>
              <w:left w:val="single" w:sz="6" w:space="0" w:color="000000"/>
              <w:bottom w:val="single" w:sz="6" w:space="0" w:color="000000"/>
              <w:right w:val="single" w:sz="6" w:space="0" w:color="000000"/>
            </w:tcBorders>
            <w:vAlign w:val="center"/>
            <w:hideMark/>
          </w:tcPr>
          <w:p w14:paraId="72B2C0B0" w14:textId="77777777" w:rsidR="00E54E88" w:rsidRPr="00F174F0" w:rsidRDefault="00E54E88">
            <w:pPr>
              <w:pStyle w:val="naisc"/>
              <w:spacing w:before="0" w:after="0"/>
              <w:ind w:firstLine="12"/>
            </w:pPr>
            <w:r w:rsidRPr="00F174F0">
              <w:t>Saskaņošanai nosūtītā projekta redakcija (konkrēta punkta (panta) redakcija)</w:t>
            </w:r>
          </w:p>
        </w:tc>
        <w:tc>
          <w:tcPr>
            <w:tcW w:w="785" w:type="pct"/>
            <w:tcBorders>
              <w:top w:val="single" w:sz="6" w:space="0" w:color="000000"/>
              <w:left w:val="single" w:sz="6" w:space="0" w:color="000000"/>
              <w:bottom w:val="single" w:sz="6" w:space="0" w:color="000000"/>
              <w:right w:val="single" w:sz="6" w:space="0" w:color="000000"/>
            </w:tcBorders>
            <w:vAlign w:val="center"/>
            <w:hideMark/>
          </w:tcPr>
          <w:p w14:paraId="4E97192C" w14:textId="77777777" w:rsidR="00E54E88" w:rsidRPr="00F174F0" w:rsidRDefault="00E54E88">
            <w:pPr>
              <w:pStyle w:val="naisc"/>
              <w:spacing w:before="0" w:after="0"/>
              <w:ind w:right="3"/>
            </w:pPr>
            <w:r w:rsidRPr="00F174F0">
              <w:t>Atzinumā norādītais ministrijas (citas institūcijas) iebildums, kā arī saskaņošanā papildus izteiktais iebildums par projekta konkrēto punktu (pantu)</w:t>
            </w:r>
          </w:p>
        </w:tc>
        <w:tc>
          <w:tcPr>
            <w:tcW w:w="1085" w:type="pct"/>
            <w:tcBorders>
              <w:top w:val="single" w:sz="6" w:space="0" w:color="000000"/>
              <w:left w:val="single" w:sz="6" w:space="0" w:color="000000"/>
              <w:bottom w:val="single" w:sz="6" w:space="0" w:color="000000"/>
              <w:right w:val="single" w:sz="6" w:space="0" w:color="000000"/>
            </w:tcBorders>
            <w:vAlign w:val="center"/>
            <w:hideMark/>
          </w:tcPr>
          <w:p w14:paraId="15AD82EE" w14:textId="77777777" w:rsidR="00E54E88" w:rsidRPr="00F174F0" w:rsidRDefault="00E54E88">
            <w:pPr>
              <w:pStyle w:val="naisc"/>
              <w:spacing w:before="0" w:after="0"/>
              <w:ind w:firstLine="21"/>
            </w:pPr>
            <w:r w:rsidRPr="00F174F0">
              <w:t>Atbildīgās ministrijas pamatojums iebilduma noraidījumam</w:t>
            </w:r>
          </w:p>
        </w:tc>
        <w:tc>
          <w:tcPr>
            <w:tcW w:w="535" w:type="pct"/>
            <w:tcBorders>
              <w:top w:val="single" w:sz="4" w:space="0" w:color="auto"/>
              <w:left w:val="single" w:sz="4" w:space="0" w:color="auto"/>
              <w:bottom w:val="single" w:sz="4" w:space="0" w:color="auto"/>
              <w:right w:val="single" w:sz="4" w:space="0" w:color="auto"/>
            </w:tcBorders>
            <w:vAlign w:val="center"/>
            <w:hideMark/>
          </w:tcPr>
          <w:p w14:paraId="3C84A50D" w14:textId="77777777" w:rsidR="00E54E88" w:rsidRPr="00F174F0" w:rsidRDefault="00E54E88">
            <w:pPr>
              <w:jc w:val="center"/>
            </w:pPr>
            <w:r w:rsidRPr="00F174F0">
              <w:t>Atzinuma sniedzēja uzturētais iebildums, ja tas atšķiras no atzinumā norādītā iebilduma pamatojuma</w:t>
            </w:r>
          </w:p>
        </w:tc>
        <w:tc>
          <w:tcPr>
            <w:tcW w:w="1335" w:type="pct"/>
            <w:tcBorders>
              <w:top w:val="single" w:sz="4" w:space="0" w:color="auto"/>
              <w:left w:val="single" w:sz="4" w:space="0" w:color="auto"/>
              <w:bottom w:val="single" w:sz="4" w:space="0" w:color="auto"/>
              <w:right w:val="single" w:sz="4" w:space="0" w:color="auto"/>
            </w:tcBorders>
            <w:vAlign w:val="center"/>
            <w:hideMark/>
          </w:tcPr>
          <w:p w14:paraId="47BCAD3A" w14:textId="77777777" w:rsidR="00E54E88" w:rsidRPr="00F174F0" w:rsidRDefault="00E54E88">
            <w:pPr>
              <w:jc w:val="center"/>
            </w:pPr>
            <w:r w:rsidRPr="00F174F0">
              <w:t>Projekta attiecīgā punkta (panta) galīgā redakcija</w:t>
            </w:r>
          </w:p>
        </w:tc>
      </w:tr>
      <w:tr w:rsidR="00E54E88" w:rsidRPr="00F174F0" w14:paraId="63A3CC35" w14:textId="77777777" w:rsidTr="0086294C">
        <w:trPr>
          <w:trHeight w:val="160"/>
          <w:jc w:val="center"/>
        </w:trPr>
        <w:tc>
          <w:tcPr>
            <w:tcW w:w="220" w:type="pct"/>
            <w:tcBorders>
              <w:top w:val="single" w:sz="6" w:space="0" w:color="000000"/>
              <w:left w:val="single" w:sz="6" w:space="0" w:color="000000"/>
              <w:bottom w:val="single" w:sz="6" w:space="0" w:color="000000"/>
              <w:right w:val="single" w:sz="6" w:space="0" w:color="000000"/>
            </w:tcBorders>
            <w:hideMark/>
          </w:tcPr>
          <w:p w14:paraId="577286C5" w14:textId="77777777" w:rsidR="00E54E88" w:rsidRPr="00F174F0" w:rsidRDefault="00E54E88">
            <w:pPr>
              <w:pStyle w:val="naisc"/>
              <w:spacing w:before="0" w:after="0"/>
            </w:pPr>
            <w:r w:rsidRPr="00F174F0">
              <w:t>1</w:t>
            </w:r>
          </w:p>
        </w:tc>
        <w:tc>
          <w:tcPr>
            <w:tcW w:w="1040" w:type="pct"/>
            <w:tcBorders>
              <w:top w:val="single" w:sz="6" w:space="0" w:color="000000"/>
              <w:left w:val="single" w:sz="6" w:space="0" w:color="000000"/>
              <w:bottom w:val="single" w:sz="6" w:space="0" w:color="000000"/>
              <w:right w:val="single" w:sz="6" w:space="0" w:color="000000"/>
            </w:tcBorders>
            <w:hideMark/>
          </w:tcPr>
          <w:p w14:paraId="5FA92335" w14:textId="77777777" w:rsidR="00E54E88" w:rsidRPr="00F174F0" w:rsidRDefault="00E54E88">
            <w:pPr>
              <w:pStyle w:val="naisc"/>
              <w:spacing w:before="0" w:after="0"/>
            </w:pPr>
            <w:r w:rsidRPr="00F174F0">
              <w:t>2</w:t>
            </w:r>
          </w:p>
        </w:tc>
        <w:tc>
          <w:tcPr>
            <w:tcW w:w="785" w:type="pct"/>
            <w:tcBorders>
              <w:top w:val="single" w:sz="6" w:space="0" w:color="000000"/>
              <w:left w:val="single" w:sz="6" w:space="0" w:color="000000"/>
              <w:bottom w:val="single" w:sz="6" w:space="0" w:color="000000"/>
              <w:right w:val="single" w:sz="6" w:space="0" w:color="000000"/>
            </w:tcBorders>
            <w:hideMark/>
          </w:tcPr>
          <w:p w14:paraId="76B89AD1" w14:textId="77777777" w:rsidR="00E54E88" w:rsidRPr="00F174F0" w:rsidRDefault="00E54E88">
            <w:pPr>
              <w:pStyle w:val="naisc"/>
              <w:spacing w:before="0" w:after="0"/>
            </w:pPr>
            <w:r w:rsidRPr="00F174F0">
              <w:t>3</w:t>
            </w:r>
          </w:p>
        </w:tc>
        <w:tc>
          <w:tcPr>
            <w:tcW w:w="1085" w:type="pct"/>
            <w:tcBorders>
              <w:top w:val="single" w:sz="6" w:space="0" w:color="000000"/>
              <w:left w:val="single" w:sz="6" w:space="0" w:color="000000"/>
              <w:bottom w:val="single" w:sz="6" w:space="0" w:color="000000"/>
              <w:right w:val="single" w:sz="6" w:space="0" w:color="000000"/>
            </w:tcBorders>
            <w:hideMark/>
          </w:tcPr>
          <w:p w14:paraId="231839B7" w14:textId="77777777" w:rsidR="00E54E88" w:rsidRPr="00F174F0" w:rsidRDefault="00E54E88">
            <w:pPr>
              <w:pStyle w:val="naisc"/>
              <w:spacing w:before="0" w:after="0"/>
            </w:pPr>
            <w:r w:rsidRPr="00F174F0">
              <w:t>4</w:t>
            </w:r>
          </w:p>
        </w:tc>
        <w:tc>
          <w:tcPr>
            <w:tcW w:w="535" w:type="pct"/>
            <w:tcBorders>
              <w:top w:val="single" w:sz="4" w:space="0" w:color="auto"/>
              <w:left w:val="single" w:sz="4" w:space="0" w:color="auto"/>
              <w:bottom w:val="single" w:sz="4" w:space="0" w:color="auto"/>
              <w:right w:val="single" w:sz="4" w:space="0" w:color="auto"/>
            </w:tcBorders>
            <w:hideMark/>
          </w:tcPr>
          <w:p w14:paraId="736AE9A2" w14:textId="77777777" w:rsidR="00E54E88" w:rsidRPr="00F174F0" w:rsidRDefault="00E54E88">
            <w:pPr>
              <w:jc w:val="center"/>
            </w:pPr>
            <w:r w:rsidRPr="00F174F0">
              <w:t>5</w:t>
            </w:r>
          </w:p>
        </w:tc>
        <w:tc>
          <w:tcPr>
            <w:tcW w:w="1335" w:type="pct"/>
            <w:tcBorders>
              <w:top w:val="single" w:sz="4" w:space="0" w:color="auto"/>
              <w:left w:val="single" w:sz="4" w:space="0" w:color="auto"/>
              <w:bottom w:val="single" w:sz="4" w:space="0" w:color="auto"/>
              <w:right w:val="single" w:sz="4" w:space="0" w:color="auto"/>
            </w:tcBorders>
            <w:hideMark/>
          </w:tcPr>
          <w:p w14:paraId="6791E8FB" w14:textId="77777777" w:rsidR="00E54E88" w:rsidRPr="00F174F0" w:rsidRDefault="00E54E88">
            <w:pPr>
              <w:jc w:val="center"/>
            </w:pPr>
            <w:r w:rsidRPr="00F174F0">
              <w:t>6</w:t>
            </w:r>
          </w:p>
        </w:tc>
      </w:tr>
    </w:tbl>
    <w:p w14:paraId="2429D37D" w14:textId="77777777" w:rsidR="00E54E88" w:rsidRPr="00F174F0" w:rsidRDefault="00E54E88" w:rsidP="00E54E88">
      <w:pPr>
        <w:pStyle w:val="naisf"/>
        <w:spacing w:before="0" w:after="0"/>
        <w:ind w:firstLine="0"/>
        <w:rPr>
          <w:bCs/>
        </w:rPr>
      </w:pPr>
    </w:p>
    <w:p w14:paraId="73A3282A" w14:textId="77777777" w:rsidR="00E54E88" w:rsidRPr="00F174F0" w:rsidRDefault="00E54E88" w:rsidP="00E54E88">
      <w:pPr>
        <w:pStyle w:val="naisf"/>
        <w:spacing w:before="0" w:after="0"/>
        <w:ind w:firstLine="0"/>
        <w:rPr>
          <w:b/>
        </w:rPr>
      </w:pPr>
      <w:r w:rsidRPr="00F174F0">
        <w:rPr>
          <w:b/>
        </w:rPr>
        <w:t xml:space="preserve">Informācija par </w:t>
      </w:r>
      <w:proofErr w:type="spellStart"/>
      <w:r w:rsidRPr="00F174F0">
        <w:rPr>
          <w:b/>
        </w:rPr>
        <w:t>starpministriju</w:t>
      </w:r>
      <w:proofErr w:type="spellEnd"/>
      <w:r w:rsidRPr="00F174F0">
        <w:rPr>
          <w:b/>
        </w:rPr>
        <w:t xml:space="preserve"> (starpinstitūciju) sanāksmi vai elektronisko saskaņošanu</w:t>
      </w:r>
    </w:p>
    <w:p w14:paraId="5548D795" w14:textId="77777777" w:rsidR="00E54E88" w:rsidRPr="00F174F0" w:rsidRDefault="00E54E88" w:rsidP="00E54E88">
      <w:pPr>
        <w:pStyle w:val="naisf"/>
        <w:spacing w:before="0" w:after="0"/>
        <w:ind w:firstLine="0"/>
        <w:rPr>
          <w:bCs/>
        </w:rPr>
      </w:pPr>
    </w:p>
    <w:tbl>
      <w:tblPr>
        <w:tblStyle w:val="TableGrid"/>
        <w:tblW w:w="13325" w:type="dxa"/>
        <w:tblInd w:w="-289" w:type="dxa"/>
        <w:tblLook w:val="00A0" w:firstRow="1" w:lastRow="0" w:firstColumn="1" w:lastColumn="0" w:noHBand="0" w:noVBand="0"/>
      </w:tblPr>
      <w:tblGrid>
        <w:gridCol w:w="4542"/>
        <w:gridCol w:w="8783"/>
      </w:tblGrid>
      <w:tr w:rsidR="00E54E88" w:rsidRPr="00F174F0" w14:paraId="4A019BD7" w14:textId="77777777" w:rsidTr="00964435">
        <w:tc>
          <w:tcPr>
            <w:tcW w:w="4542" w:type="dxa"/>
            <w:tcBorders>
              <w:top w:val="single" w:sz="4" w:space="0" w:color="auto"/>
              <w:left w:val="single" w:sz="4" w:space="0" w:color="auto"/>
              <w:bottom w:val="single" w:sz="4" w:space="0" w:color="auto"/>
              <w:right w:val="single" w:sz="4" w:space="0" w:color="auto"/>
            </w:tcBorders>
            <w:hideMark/>
          </w:tcPr>
          <w:p w14:paraId="66834093" w14:textId="77777777" w:rsidR="00E54E88" w:rsidRPr="00F174F0" w:rsidRDefault="00E54E88">
            <w:pPr>
              <w:pStyle w:val="naisf"/>
              <w:spacing w:before="0" w:after="0"/>
              <w:ind w:firstLine="0"/>
            </w:pPr>
            <w:r w:rsidRPr="00F174F0">
              <w:t>Datums:</w:t>
            </w:r>
          </w:p>
        </w:tc>
        <w:tc>
          <w:tcPr>
            <w:tcW w:w="8783" w:type="dxa"/>
            <w:tcBorders>
              <w:top w:val="single" w:sz="4" w:space="0" w:color="auto"/>
              <w:left w:val="single" w:sz="4" w:space="0" w:color="auto"/>
              <w:bottom w:val="single" w:sz="4" w:space="0" w:color="auto"/>
              <w:right w:val="single" w:sz="4" w:space="0" w:color="auto"/>
            </w:tcBorders>
            <w:hideMark/>
          </w:tcPr>
          <w:p w14:paraId="54513240" w14:textId="7FDE2601" w:rsidR="00E54E88" w:rsidRPr="00F174F0" w:rsidRDefault="00EC01E3" w:rsidP="0086294C">
            <w:pPr>
              <w:pStyle w:val="NormalWeb"/>
              <w:spacing w:before="0" w:beforeAutospacing="0" w:after="0" w:afterAutospacing="0"/>
            </w:pPr>
            <w:r w:rsidRPr="00F174F0">
              <w:t>06.10.2021.</w:t>
            </w:r>
            <w:r w:rsidR="00632482" w:rsidRPr="00F174F0">
              <w:t>, 13.10.2021.</w:t>
            </w:r>
            <w:r w:rsidR="00A952A5" w:rsidRPr="00F174F0">
              <w:t>,</w:t>
            </w:r>
            <w:r w:rsidR="00DE1434" w:rsidRPr="00F174F0">
              <w:t xml:space="preserve"> 03.12.2021.</w:t>
            </w:r>
            <w:r w:rsidR="00EE27CD">
              <w:t>, 09.12.2021.</w:t>
            </w:r>
            <w:r w:rsidR="009E497F">
              <w:t>, 13.12.2021.</w:t>
            </w:r>
            <w:bookmarkStart w:id="0" w:name="_GoBack"/>
            <w:bookmarkEnd w:id="0"/>
          </w:p>
        </w:tc>
      </w:tr>
      <w:tr w:rsidR="00E54E88" w:rsidRPr="00F174F0" w14:paraId="124F5D15" w14:textId="77777777" w:rsidTr="00964435">
        <w:tc>
          <w:tcPr>
            <w:tcW w:w="4542" w:type="dxa"/>
            <w:tcBorders>
              <w:top w:val="single" w:sz="4" w:space="0" w:color="auto"/>
              <w:left w:val="single" w:sz="4" w:space="0" w:color="auto"/>
              <w:bottom w:val="single" w:sz="4" w:space="0" w:color="auto"/>
              <w:right w:val="single" w:sz="4" w:space="0" w:color="auto"/>
            </w:tcBorders>
          </w:tcPr>
          <w:p w14:paraId="3AC451BC" w14:textId="77777777" w:rsidR="00E54E88" w:rsidRPr="00F174F0" w:rsidRDefault="00E54E88">
            <w:pPr>
              <w:pStyle w:val="naisf"/>
              <w:spacing w:before="0" w:after="0"/>
              <w:ind w:firstLine="0"/>
            </w:pPr>
          </w:p>
        </w:tc>
        <w:tc>
          <w:tcPr>
            <w:tcW w:w="8783" w:type="dxa"/>
            <w:tcBorders>
              <w:top w:val="single" w:sz="4" w:space="0" w:color="auto"/>
              <w:left w:val="single" w:sz="4" w:space="0" w:color="auto"/>
              <w:bottom w:val="single" w:sz="4" w:space="0" w:color="auto"/>
              <w:right w:val="single" w:sz="4" w:space="0" w:color="auto"/>
            </w:tcBorders>
          </w:tcPr>
          <w:p w14:paraId="18806FD7" w14:textId="77777777" w:rsidR="00E54E88" w:rsidRPr="00F174F0" w:rsidRDefault="00E54E88">
            <w:pPr>
              <w:pStyle w:val="NormalWeb"/>
              <w:spacing w:before="0" w:beforeAutospacing="0" w:after="0" w:afterAutospacing="0"/>
            </w:pPr>
          </w:p>
        </w:tc>
      </w:tr>
      <w:tr w:rsidR="00E54E88" w:rsidRPr="00F174F0" w14:paraId="69C05F09" w14:textId="77777777" w:rsidTr="00964435">
        <w:trPr>
          <w:trHeight w:val="428"/>
        </w:trPr>
        <w:tc>
          <w:tcPr>
            <w:tcW w:w="4542" w:type="dxa"/>
            <w:tcBorders>
              <w:top w:val="single" w:sz="4" w:space="0" w:color="auto"/>
              <w:left w:val="single" w:sz="4" w:space="0" w:color="auto"/>
              <w:bottom w:val="single" w:sz="4" w:space="0" w:color="auto"/>
              <w:right w:val="single" w:sz="4" w:space="0" w:color="auto"/>
            </w:tcBorders>
            <w:hideMark/>
          </w:tcPr>
          <w:p w14:paraId="09B2972B" w14:textId="77777777" w:rsidR="00E54E88" w:rsidRPr="00F174F0" w:rsidRDefault="00E54E88">
            <w:pPr>
              <w:pStyle w:val="naiskr"/>
              <w:spacing w:before="0" w:after="0"/>
            </w:pPr>
            <w:r w:rsidRPr="00F174F0">
              <w:t>Saskaņošanas dalībnieki:</w:t>
            </w:r>
          </w:p>
        </w:tc>
        <w:tc>
          <w:tcPr>
            <w:tcW w:w="8783" w:type="dxa"/>
            <w:tcBorders>
              <w:top w:val="single" w:sz="4" w:space="0" w:color="auto"/>
              <w:left w:val="single" w:sz="4" w:space="0" w:color="auto"/>
              <w:bottom w:val="single" w:sz="4" w:space="0" w:color="auto"/>
              <w:right w:val="single" w:sz="4" w:space="0" w:color="auto"/>
            </w:tcBorders>
            <w:hideMark/>
          </w:tcPr>
          <w:p w14:paraId="235E0A5D" w14:textId="0A9C907A" w:rsidR="00E54E88" w:rsidRPr="00F174F0" w:rsidRDefault="00E54E88">
            <w:pPr>
              <w:jc w:val="both"/>
              <w:rPr>
                <w:noProof/>
              </w:rPr>
            </w:pPr>
            <w:r w:rsidRPr="00F174F0">
              <w:rPr>
                <w:noProof/>
              </w:rPr>
              <w:t xml:space="preserve">Tieslietu ministrija, </w:t>
            </w:r>
            <w:r w:rsidRPr="00F174F0">
              <w:t xml:space="preserve"> Finanšu ministrija, Aizsardzības ministrija, Ārlietu ministrija, </w:t>
            </w:r>
            <w:r w:rsidRPr="00F174F0">
              <w:rPr>
                <w:noProof/>
              </w:rPr>
              <w:t xml:space="preserve"> </w:t>
            </w:r>
            <w:r w:rsidR="00193F48" w:rsidRPr="00F174F0">
              <w:rPr>
                <w:noProof/>
              </w:rPr>
              <w:t xml:space="preserve">Iekšlietu ministrija, </w:t>
            </w:r>
            <w:r w:rsidRPr="00F174F0">
              <w:rPr>
                <w:noProof/>
              </w:rPr>
              <w:t xml:space="preserve">Kultūras ministrija, Labklājības ministrija, </w:t>
            </w:r>
            <w:r w:rsidR="00AA39A5" w:rsidRPr="00F174F0">
              <w:rPr>
                <w:noProof/>
              </w:rPr>
              <w:t xml:space="preserve">Valsts kanceleja, Sabiedrības </w:t>
            </w:r>
            <w:r w:rsidR="00675116" w:rsidRPr="00F174F0">
              <w:rPr>
                <w:noProof/>
              </w:rPr>
              <w:t>i</w:t>
            </w:r>
            <w:r w:rsidR="00AA39A5" w:rsidRPr="00F174F0">
              <w:rPr>
                <w:noProof/>
              </w:rPr>
              <w:t xml:space="preserve">ntegrācijas </w:t>
            </w:r>
            <w:r w:rsidR="00675116" w:rsidRPr="00F174F0">
              <w:rPr>
                <w:noProof/>
              </w:rPr>
              <w:t>f</w:t>
            </w:r>
            <w:r w:rsidR="00AA39A5" w:rsidRPr="00F174F0">
              <w:rPr>
                <w:noProof/>
              </w:rPr>
              <w:t>onds</w:t>
            </w:r>
            <w:r w:rsidR="00675116" w:rsidRPr="00F174F0">
              <w:rPr>
                <w:noProof/>
              </w:rPr>
              <w:t>, Pārresoru koordinācijas centrs</w:t>
            </w:r>
            <w:r w:rsidR="00193F48" w:rsidRPr="00F174F0">
              <w:rPr>
                <w:noProof/>
              </w:rPr>
              <w:t>, Latvijas Pašvaldību savienība</w:t>
            </w:r>
          </w:p>
        </w:tc>
      </w:tr>
      <w:tr w:rsidR="00E54E88" w:rsidRPr="00F174F0" w14:paraId="572D2FD9" w14:textId="77777777" w:rsidTr="00964435">
        <w:tc>
          <w:tcPr>
            <w:tcW w:w="4542" w:type="dxa"/>
            <w:tcBorders>
              <w:top w:val="single" w:sz="4" w:space="0" w:color="auto"/>
              <w:left w:val="single" w:sz="4" w:space="0" w:color="auto"/>
              <w:bottom w:val="single" w:sz="4" w:space="0" w:color="auto"/>
              <w:right w:val="single" w:sz="4" w:space="0" w:color="auto"/>
            </w:tcBorders>
            <w:hideMark/>
          </w:tcPr>
          <w:p w14:paraId="45CFB3A9" w14:textId="77777777" w:rsidR="00E54E88" w:rsidRPr="00F174F0" w:rsidRDefault="00E54E88">
            <w:pPr>
              <w:pStyle w:val="NoSpacing"/>
            </w:pPr>
            <w:r w:rsidRPr="00F174F0">
              <w:t>Saskaņošanas dalībnieki izskatīja šādu ministriju (citu institūciju) iebildumus:</w:t>
            </w:r>
          </w:p>
        </w:tc>
        <w:tc>
          <w:tcPr>
            <w:tcW w:w="8783" w:type="dxa"/>
            <w:tcBorders>
              <w:top w:val="single" w:sz="4" w:space="0" w:color="auto"/>
              <w:left w:val="single" w:sz="4" w:space="0" w:color="auto"/>
              <w:bottom w:val="single" w:sz="4" w:space="0" w:color="auto"/>
              <w:right w:val="single" w:sz="4" w:space="0" w:color="auto"/>
            </w:tcBorders>
            <w:hideMark/>
          </w:tcPr>
          <w:p w14:paraId="4C2C3655" w14:textId="60FD1AFC" w:rsidR="00E54E88" w:rsidRPr="00F174F0" w:rsidRDefault="00E54E88">
            <w:pPr>
              <w:pStyle w:val="NoSpacing"/>
              <w:jc w:val="both"/>
            </w:pPr>
            <w:r w:rsidRPr="00F174F0">
              <w:t xml:space="preserve">Tieslietu ministrijas, Finanšu ministrijas, Kultūras ministrijas, </w:t>
            </w:r>
            <w:r w:rsidR="00AA39A5" w:rsidRPr="008E52C6">
              <w:t xml:space="preserve">Aizsardzības ministrijas, </w:t>
            </w:r>
            <w:r w:rsidR="00AA39A5" w:rsidRPr="008E52C6">
              <w:rPr>
                <w:noProof/>
              </w:rPr>
              <w:t xml:space="preserve">Labklājības ministrijas, Valsts kancelejas, Sabiedrības </w:t>
            </w:r>
            <w:r w:rsidR="00EC01E3" w:rsidRPr="008E52C6">
              <w:rPr>
                <w:noProof/>
              </w:rPr>
              <w:t>integrācijas f</w:t>
            </w:r>
            <w:r w:rsidR="00AA39A5" w:rsidRPr="008E52C6">
              <w:rPr>
                <w:noProof/>
              </w:rPr>
              <w:t>onda</w:t>
            </w:r>
            <w:r w:rsidR="0022715D" w:rsidRPr="008E52C6">
              <w:rPr>
                <w:noProof/>
              </w:rPr>
              <w:t>, Pārresoru</w:t>
            </w:r>
            <w:r w:rsidR="0022715D" w:rsidRPr="00F174F0">
              <w:rPr>
                <w:noProof/>
              </w:rPr>
              <w:t xml:space="preserve"> koordinācijas centra</w:t>
            </w:r>
          </w:p>
        </w:tc>
      </w:tr>
      <w:tr w:rsidR="00E54E88" w:rsidRPr="00F174F0" w14:paraId="7005E66D" w14:textId="77777777" w:rsidTr="00964435">
        <w:tc>
          <w:tcPr>
            <w:tcW w:w="4542" w:type="dxa"/>
            <w:tcBorders>
              <w:top w:val="single" w:sz="4" w:space="0" w:color="auto"/>
              <w:left w:val="single" w:sz="4" w:space="0" w:color="auto"/>
              <w:bottom w:val="single" w:sz="4" w:space="0" w:color="auto"/>
              <w:right w:val="single" w:sz="4" w:space="0" w:color="auto"/>
            </w:tcBorders>
            <w:hideMark/>
          </w:tcPr>
          <w:p w14:paraId="1886A604" w14:textId="77777777" w:rsidR="00E54E88" w:rsidRPr="00F174F0" w:rsidRDefault="00E54E88">
            <w:pPr>
              <w:pStyle w:val="naiskr"/>
              <w:spacing w:before="0" w:after="0"/>
            </w:pPr>
            <w:r w:rsidRPr="00F174F0">
              <w:t>Ministrijas (citas institūcijas), kuras nav ieradušās uz sanāksmi vai kuras nav atbildējušas uz uzaicinājumu piedalīties elektroniskajā saskaņošanā:</w:t>
            </w:r>
          </w:p>
        </w:tc>
        <w:tc>
          <w:tcPr>
            <w:tcW w:w="8783" w:type="dxa"/>
            <w:tcBorders>
              <w:top w:val="single" w:sz="4" w:space="0" w:color="auto"/>
              <w:left w:val="single" w:sz="4" w:space="0" w:color="auto"/>
              <w:bottom w:val="single" w:sz="4" w:space="0" w:color="auto"/>
              <w:right w:val="single" w:sz="4" w:space="0" w:color="auto"/>
            </w:tcBorders>
          </w:tcPr>
          <w:p w14:paraId="009BB1F0" w14:textId="77777777" w:rsidR="00E54E88" w:rsidRPr="00F174F0" w:rsidRDefault="00E54E88"/>
        </w:tc>
      </w:tr>
    </w:tbl>
    <w:p w14:paraId="2D65E42D" w14:textId="77777777" w:rsidR="00E54E88" w:rsidRPr="00F174F0" w:rsidRDefault="00E54E88" w:rsidP="00E54E88">
      <w:pPr>
        <w:pStyle w:val="naisf"/>
        <w:spacing w:before="0" w:after="0"/>
        <w:ind w:firstLine="0"/>
        <w:jc w:val="left"/>
        <w:rPr>
          <w:bCs/>
        </w:rPr>
      </w:pPr>
    </w:p>
    <w:p w14:paraId="38EF6C0A" w14:textId="77777777" w:rsidR="00E54E88" w:rsidRPr="00F174F0" w:rsidRDefault="00E54E88" w:rsidP="00E54E88">
      <w:pPr>
        <w:pStyle w:val="naisf"/>
        <w:spacing w:before="0" w:after="0"/>
        <w:ind w:firstLine="0"/>
        <w:jc w:val="center"/>
        <w:rPr>
          <w:b/>
        </w:rPr>
      </w:pPr>
      <w:r w:rsidRPr="00F174F0">
        <w:rPr>
          <w:b/>
        </w:rPr>
        <w:t>II. Jautājumi, par kuriem saskaņošanā vienošanās ir panākta</w:t>
      </w:r>
    </w:p>
    <w:p w14:paraId="54107F5E" w14:textId="77777777" w:rsidR="00E54E88" w:rsidRPr="00F174F0" w:rsidRDefault="00E54E88" w:rsidP="00E54E88">
      <w:pPr>
        <w:pStyle w:val="naisf"/>
        <w:spacing w:before="0" w:after="0"/>
        <w:ind w:firstLine="0"/>
        <w:jc w:val="left"/>
        <w:rPr>
          <w:bCs/>
        </w:rPr>
      </w:pP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703"/>
        <w:gridCol w:w="3261"/>
        <w:gridCol w:w="4111"/>
        <w:gridCol w:w="2268"/>
        <w:gridCol w:w="3544"/>
      </w:tblGrid>
      <w:tr w:rsidR="00E54E88" w:rsidRPr="00F174F0" w14:paraId="19D78F0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31AC8" w14:textId="77777777" w:rsidR="00E54E88" w:rsidRPr="00F174F0" w:rsidRDefault="00E54E88">
            <w:pPr>
              <w:pStyle w:val="naisc"/>
              <w:spacing w:before="0" w:after="0"/>
            </w:pPr>
            <w:r w:rsidRPr="00F174F0">
              <w:t>Nr. p.k.</w:t>
            </w:r>
          </w:p>
        </w:tc>
        <w:tc>
          <w:tcPr>
            <w:tcW w:w="3261"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4573821" w14:textId="77777777" w:rsidR="00E54E88" w:rsidRPr="00F174F0" w:rsidRDefault="00E54E88">
            <w:pPr>
              <w:pStyle w:val="naisc"/>
              <w:spacing w:before="0" w:after="0"/>
            </w:pPr>
            <w:r w:rsidRPr="00F174F0">
              <w:t>Saskaņošanai nosūtītā projekta redakcija (konkrēta punkta (panta) redakcija)</w:t>
            </w:r>
          </w:p>
        </w:tc>
        <w:tc>
          <w:tcPr>
            <w:tcW w:w="4111"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1114327" w14:textId="77777777" w:rsidR="00E54E88" w:rsidRPr="00F174F0" w:rsidRDefault="00E54E88">
            <w:pPr>
              <w:pStyle w:val="naisc"/>
              <w:spacing w:before="0" w:after="0"/>
            </w:pPr>
            <w:r w:rsidRPr="00F174F0">
              <w:t>Atzinumā norādītais ministrijas (citas institūcijas) iebildums, kā arī saskaņošanā papildus izteiktais iebildums par projekta konkrēto punktu (pantu)</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E49D7A2" w14:textId="77777777" w:rsidR="00E54E88" w:rsidRPr="00F174F0" w:rsidRDefault="00E54E88">
            <w:pPr>
              <w:pStyle w:val="naisc"/>
              <w:spacing w:before="0" w:after="0"/>
            </w:pPr>
            <w:r w:rsidRPr="00F174F0">
              <w:t>Atbildīgās ministrijas norāde par to, ka iebildums ir ņemts vērā, vai informācija par saskaņošanā panākto alternatīvo risinājumu</w:t>
            </w:r>
          </w:p>
        </w:tc>
        <w:tc>
          <w:tcPr>
            <w:tcW w:w="354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1E218A0" w14:textId="77777777" w:rsidR="00E54E88" w:rsidRPr="00F174F0" w:rsidRDefault="00E54E88">
            <w:pPr>
              <w:jc w:val="center"/>
            </w:pPr>
            <w:r w:rsidRPr="00F174F0">
              <w:t>Projekta attiecīgā punkta (panta) galīgā redakcija</w:t>
            </w:r>
          </w:p>
        </w:tc>
      </w:tr>
      <w:tr w:rsidR="005B1EE0" w:rsidRPr="00F174F0" w14:paraId="2E475CB1" w14:textId="77777777" w:rsidTr="00FF52FE">
        <w:trPr>
          <w:jc w:val="center"/>
        </w:trPr>
        <w:tc>
          <w:tcPr>
            <w:tcW w:w="703" w:type="dxa"/>
            <w:tcBorders>
              <w:top w:val="single" w:sz="4" w:space="0" w:color="000000"/>
              <w:left w:val="single" w:sz="4" w:space="0" w:color="000000"/>
              <w:bottom w:val="single" w:sz="4" w:space="0" w:color="000000"/>
              <w:right w:val="single" w:sz="4" w:space="0" w:color="auto"/>
            </w:tcBorders>
            <w:shd w:val="clear" w:color="auto" w:fill="FFFFFF"/>
          </w:tcPr>
          <w:p w14:paraId="430FC465" w14:textId="77777777" w:rsidR="005B1EE0" w:rsidRPr="00F174F0" w:rsidRDefault="005B1EE0" w:rsidP="005B1EE0">
            <w:pPr>
              <w:pStyle w:val="naisc"/>
              <w:numPr>
                <w:ilvl w:val="0"/>
                <w:numId w:val="1"/>
              </w:numPr>
              <w:spacing w:before="0" w:after="0"/>
              <w:ind w:left="447" w:hanging="425"/>
              <w:jc w:val="left"/>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EEE328E" w14:textId="7D0BF090" w:rsidR="005B1EE0" w:rsidRPr="00F174F0" w:rsidRDefault="005B1EE0" w:rsidP="005B1EE0">
            <w:pPr>
              <w:jc w:val="both"/>
              <w:rPr>
                <w:b/>
              </w:rPr>
            </w:pPr>
            <w:r w:rsidRPr="00F174F0">
              <w:rPr>
                <w:b/>
              </w:rPr>
              <w:t>Plāna projekta sadaļa “Lietotie saīsinājumi”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96B161" w14:textId="77777777" w:rsidR="005B1EE0" w:rsidRPr="00F174F0" w:rsidRDefault="005B1EE0" w:rsidP="008E52C6">
            <w:pPr>
              <w:pStyle w:val="naisc"/>
              <w:spacing w:before="0" w:after="0"/>
              <w:jc w:val="both"/>
              <w:rPr>
                <w:b/>
              </w:rPr>
            </w:pPr>
            <w:r w:rsidRPr="00F174F0">
              <w:rPr>
                <w:b/>
              </w:rPr>
              <w:t>Finanšu ministrija (12.10.2021.)</w:t>
            </w:r>
          </w:p>
          <w:p w14:paraId="23163F97" w14:textId="1F1FBB78" w:rsidR="005B1EE0" w:rsidRPr="00F174F0" w:rsidRDefault="005B1EE0" w:rsidP="008E52C6">
            <w:pPr>
              <w:pStyle w:val="naisc"/>
              <w:spacing w:before="0" w:after="0"/>
              <w:jc w:val="both"/>
              <w:rPr>
                <w:b/>
              </w:rPr>
            </w:pPr>
            <w:r w:rsidRPr="00F174F0">
              <w:t>Lūdzam papildināt plāna projekta sadaļu “Lietotie saīsinājumi” ar saīsinājuma “ESF” atšifrējumu. Gadījumā, ja ar šo tiek saprasts Eiropas Sociālais fonds (ESF), tad attiecīgi arī lūdzam norādīt. Savukārt, ja pirms vārdiem “darbības programma "Izaugsme un nodarbinātība"”(turpmāk – DP) bija domāts norādīt – “Eiropas Savienības struktūrfondu un Kohēzijas fonda 2014.-2020. gada plānošanas perioda” DP, tad lūdzam precizēt.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13FE42" w14:textId="77777777" w:rsidR="00D114F1" w:rsidRPr="00F174F0" w:rsidRDefault="00D114F1" w:rsidP="00D114F1">
            <w:pPr>
              <w:pStyle w:val="naisc"/>
              <w:spacing w:before="0" w:after="0"/>
              <w:rPr>
                <w:b/>
                <w:bCs/>
              </w:rPr>
            </w:pPr>
            <w:r w:rsidRPr="00F174F0">
              <w:rPr>
                <w:b/>
                <w:bCs/>
              </w:rPr>
              <w:t>Ņemts vērā.</w:t>
            </w:r>
          </w:p>
          <w:p w14:paraId="27923AB4" w14:textId="2E5F33C6" w:rsidR="00E83080" w:rsidRPr="00F174F0" w:rsidRDefault="00E83080" w:rsidP="00A952A5">
            <w:pPr>
              <w:pStyle w:val="naisc"/>
              <w:spacing w:after="0"/>
              <w:jc w:val="left"/>
              <w:rPr>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D626302" w14:textId="03762D94" w:rsidR="005B1EE0" w:rsidRPr="00F174F0" w:rsidRDefault="00FD7E39" w:rsidP="00780259">
            <w:pPr>
              <w:pStyle w:val="NormalWeb"/>
              <w:spacing w:before="0" w:beforeAutospacing="0" w:after="0" w:afterAutospacing="0"/>
              <w:jc w:val="both"/>
              <w:rPr>
                <w:iCs/>
              </w:rPr>
            </w:pPr>
            <w:r w:rsidRPr="00F174F0">
              <w:rPr>
                <w:iCs/>
              </w:rPr>
              <w:t>Papildināta Plāna projekta sadaļa “Lietotie saīsināj</w:t>
            </w:r>
            <w:r w:rsidR="001E1D91" w:rsidRPr="00F174F0">
              <w:rPr>
                <w:iCs/>
              </w:rPr>
              <w:t>umi”, iekļaujot tajā saīsinājuma</w:t>
            </w:r>
            <w:r w:rsidRPr="00F174F0">
              <w:rPr>
                <w:iCs/>
              </w:rPr>
              <w:t xml:space="preserve"> “ESF”</w:t>
            </w:r>
            <w:r w:rsidR="00E83080" w:rsidRPr="00F174F0">
              <w:rPr>
                <w:iCs/>
              </w:rPr>
              <w:t xml:space="preserve"> </w:t>
            </w:r>
            <w:r w:rsidRPr="00F174F0">
              <w:rPr>
                <w:iCs/>
              </w:rPr>
              <w:t>atšifr</w:t>
            </w:r>
            <w:r w:rsidR="00EB6074" w:rsidRPr="00F174F0">
              <w:rPr>
                <w:iCs/>
              </w:rPr>
              <w:t>ējumu.</w:t>
            </w:r>
          </w:p>
          <w:p w14:paraId="755634F4" w14:textId="7EC72618" w:rsidR="00FD7E39" w:rsidRPr="00F174F0" w:rsidRDefault="00FD7E39" w:rsidP="00780259">
            <w:pPr>
              <w:pStyle w:val="NormalWeb"/>
              <w:spacing w:before="0" w:beforeAutospacing="0" w:after="0" w:afterAutospacing="0"/>
              <w:jc w:val="both"/>
              <w:rPr>
                <w:iCs/>
                <w:color w:val="FF0000"/>
              </w:rPr>
            </w:pPr>
            <w:r w:rsidRPr="00F174F0">
              <w:rPr>
                <w:iCs/>
              </w:rPr>
              <w:t xml:space="preserve">Veikti </w:t>
            </w:r>
            <w:r w:rsidR="00E83080" w:rsidRPr="00F174F0">
              <w:rPr>
                <w:iCs/>
              </w:rPr>
              <w:t xml:space="preserve">attiecīgi precizējumi </w:t>
            </w:r>
            <w:r w:rsidR="00EB6074" w:rsidRPr="00F174F0">
              <w:rPr>
                <w:iCs/>
              </w:rPr>
              <w:t xml:space="preserve">darbības rezultāta formulējumos </w:t>
            </w:r>
            <w:r w:rsidRPr="00F174F0">
              <w:rPr>
                <w:iCs/>
              </w:rPr>
              <w:t>Plāna projekta II</w:t>
            </w:r>
            <w:r w:rsidR="00D114F1" w:rsidRPr="00F174F0">
              <w:rPr>
                <w:iCs/>
              </w:rPr>
              <w:t>I</w:t>
            </w:r>
            <w:r w:rsidR="00EB6074" w:rsidRPr="00F174F0">
              <w:rPr>
                <w:iCs/>
              </w:rPr>
              <w:t>.</w:t>
            </w:r>
            <w:r w:rsidRPr="00F174F0">
              <w:rPr>
                <w:iCs/>
              </w:rPr>
              <w:t xml:space="preserve"> sadaļ</w:t>
            </w:r>
            <w:r w:rsidR="00EB6074" w:rsidRPr="00F174F0">
              <w:rPr>
                <w:iCs/>
              </w:rPr>
              <w:t>as pasākumu un</w:t>
            </w:r>
            <w:r w:rsidR="00E83080" w:rsidRPr="00F174F0">
              <w:rPr>
                <w:iCs/>
              </w:rPr>
              <w:t xml:space="preserve"> 1.4.2</w:t>
            </w:r>
            <w:r w:rsidR="000E798D" w:rsidRPr="00F174F0">
              <w:rPr>
                <w:iCs/>
              </w:rPr>
              <w:t>.1., 2.3.2.5. un 2.3.2.6. punktā</w:t>
            </w:r>
            <w:r w:rsidR="00EB6074" w:rsidRPr="00F174F0">
              <w:rPr>
                <w:iCs/>
              </w:rPr>
              <w:t>.</w:t>
            </w:r>
          </w:p>
          <w:p w14:paraId="564C00E6" w14:textId="5E29A230" w:rsidR="00205AF0" w:rsidRPr="00F174F0" w:rsidRDefault="001E1D91" w:rsidP="00780259">
            <w:pPr>
              <w:pStyle w:val="NormalWeb"/>
              <w:spacing w:before="0" w:beforeAutospacing="0" w:after="0" w:afterAutospacing="0"/>
              <w:jc w:val="both"/>
            </w:pPr>
            <w:r w:rsidRPr="00F174F0">
              <w:t xml:space="preserve">Veidojot saīsinājumu, ievērota </w:t>
            </w:r>
            <w:r w:rsidR="00D114F1" w:rsidRPr="00F174F0">
              <w:t xml:space="preserve">arī </w:t>
            </w:r>
            <w:r w:rsidRPr="00F174F0">
              <w:t>p</w:t>
            </w:r>
            <w:r w:rsidR="00205AF0" w:rsidRPr="00F174F0">
              <w:t xml:space="preserve">ubliski pieejamā informācija: </w:t>
            </w:r>
            <w:hyperlink r:id="rId8" w:history="1">
              <w:r w:rsidR="00DC1928" w:rsidRPr="00F174F0">
                <w:rPr>
                  <w:rStyle w:val="Hyperlink"/>
                </w:rPr>
                <w:t>https://www.nva.gov.lv/lv/node/244</w:t>
              </w:r>
            </w:hyperlink>
          </w:p>
          <w:p w14:paraId="3E338886" w14:textId="5193B7F1" w:rsidR="00DC1928" w:rsidRPr="00F174F0" w:rsidRDefault="001B40B1" w:rsidP="00780259">
            <w:pPr>
              <w:pStyle w:val="NormalWeb"/>
              <w:spacing w:before="0" w:beforeAutospacing="0" w:after="0" w:afterAutospacing="0"/>
              <w:jc w:val="both"/>
            </w:pPr>
            <w:hyperlink r:id="rId9" w:history="1">
              <w:r w:rsidR="00CB371E" w:rsidRPr="00F174F0">
                <w:rPr>
                  <w:rStyle w:val="Hyperlink"/>
                </w:rPr>
                <w:t>https://www.esfondi.lv/es-fondu-projektu-mekletajs/project?number=7.1.1.0%2F15%2FI%2F00</w:t>
              </w:r>
            </w:hyperlink>
          </w:p>
          <w:p w14:paraId="0EEC8A0C" w14:textId="34746C00" w:rsidR="00CB371E" w:rsidRPr="00F174F0" w:rsidRDefault="001B40B1" w:rsidP="00780259">
            <w:pPr>
              <w:pStyle w:val="NormalWeb"/>
              <w:spacing w:before="0" w:beforeAutospacing="0" w:after="0" w:afterAutospacing="0"/>
              <w:jc w:val="both"/>
            </w:pPr>
            <w:hyperlink r:id="rId10" w:history="1">
              <w:r w:rsidR="00593E81" w:rsidRPr="00F174F0">
                <w:rPr>
                  <w:rStyle w:val="Hyperlink"/>
                </w:rPr>
                <w:t>https://www.fm.gov.lv/lv/630800-eiropas-sociala-fonda-esf-projekti-2014-2020-9</w:t>
              </w:r>
            </w:hyperlink>
          </w:p>
          <w:p w14:paraId="2FE2E3BB" w14:textId="23EFA5EE" w:rsidR="00EB6074" w:rsidRPr="00F174F0" w:rsidRDefault="001B40B1" w:rsidP="00780259">
            <w:pPr>
              <w:pStyle w:val="NormalWeb"/>
              <w:spacing w:before="0" w:beforeAutospacing="0" w:after="0" w:afterAutospacing="0"/>
              <w:jc w:val="both"/>
            </w:pPr>
            <w:hyperlink r:id="rId11" w:history="1">
              <w:r w:rsidR="00EB6074" w:rsidRPr="00F174F0">
                <w:rPr>
                  <w:rStyle w:val="Hyperlink"/>
                </w:rPr>
                <w:t>https://www.visc.gov.lv/lv/projekts/kompetencu-pieeja-macibu-satura</w:t>
              </w:r>
            </w:hyperlink>
          </w:p>
        </w:tc>
      </w:tr>
      <w:tr w:rsidR="0015074B" w:rsidRPr="00F174F0" w14:paraId="069A1274" w14:textId="77777777" w:rsidTr="00FF52FE">
        <w:trPr>
          <w:jc w:val="center"/>
        </w:trPr>
        <w:tc>
          <w:tcPr>
            <w:tcW w:w="703" w:type="dxa"/>
            <w:tcBorders>
              <w:top w:val="single" w:sz="4" w:space="0" w:color="000000"/>
              <w:left w:val="single" w:sz="4" w:space="0" w:color="000000"/>
              <w:bottom w:val="single" w:sz="4" w:space="0" w:color="000000"/>
              <w:right w:val="single" w:sz="4" w:space="0" w:color="auto"/>
            </w:tcBorders>
            <w:shd w:val="clear" w:color="auto" w:fill="FFFFFF"/>
          </w:tcPr>
          <w:p w14:paraId="1AD93C43"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auto"/>
            </w:tcBorders>
            <w:shd w:val="clear" w:color="auto" w:fill="FFFFFF"/>
          </w:tcPr>
          <w:p w14:paraId="1AE9932F" w14:textId="7621B4E6" w:rsidR="0015074B" w:rsidRPr="0086294C" w:rsidRDefault="0015074B" w:rsidP="0015074B">
            <w:pPr>
              <w:jc w:val="both"/>
              <w:rPr>
                <w:b/>
              </w:rPr>
            </w:pPr>
            <w:r w:rsidRPr="0086294C">
              <w:rPr>
                <w:b/>
              </w:rPr>
              <w:t>Plāna projekta sadaļa “Lietotie saīsinājumi”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AE8A9B8" w14:textId="77777777" w:rsidR="00EA5FB5" w:rsidRDefault="0015074B" w:rsidP="00EA5FB5">
            <w:pPr>
              <w:pStyle w:val="naisc"/>
            </w:pPr>
            <w:r w:rsidRPr="0086294C">
              <w:rPr>
                <w:b/>
              </w:rPr>
              <w:t>Finanšu ministrija (08.12.2021.)</w:t>
            </w:r>
            <w:r w:rsidRPr="0086294C">
              <w:t xml:space="preserve"> </w:t>
            </w:r>
          </w:p>
          <w:p w14:paraId="0DC0386F" w14:textId="7AC3E071" w:rsidR="0015074B" w:rsidRPr="0086294C" w:rsidRDefault="0015074B" w:rsidP="00EA5FB5">
            <w:pPr>
              <w:pStyle w:val="naisc"/>
              <w:jc w:val="both"/>
            </w:pPr>
            <w:r w:rsidRPr="0086294C">
              <w:t>Vienlaikus izsakām priekšlikumu precizēt plāna projekta sadaļā “Lietotie saīsinājumi” norādīto saīsinājumu ESF, ņemot vērā, ka ESF ir vispārzināms saīsinājums vārdiem “Eiropas Sociālais fonds”. Ierosinām Eiropas strukturālajiem un investīciju fondiem piemērot saīsinājumu ESIF.</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41C34E" w14:textId="719CDE41" w:rsidR="0015074B" w:rsidRPr="0086294C" w:rsidRDefault="00960076" w:rsidP="0015074B">
            <w:pPr>
              <w:pStyle w:val="naisc"/>
              <w:spacing w:before="0" w:after="0"/>
              <w:rPr>
                <w:b/>
                <w:bCs/>
              </w:rPr>
            </w:pPr>
            <w:r w:rsidRPr="0086294C">
              <w:rPr>
                <w:b/>
              </w:rPr>
              <w:t>Ņemts vērā.</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584672B" w14:textId="0B445FA7" w:rsidR="00731868" w:rsidRPr="0086294C" w:rsidRDefault="00731868" w:rsidP="00731868">
            <w:pPr>
              <w:pStyle w:val="NormalWeb"/>
              <w:spacing w:before="0" w:beforeAutospacing="0" w:after="0" w:afterAutospacing="0"/>
              <w:jc w:val="both"/>
              <w:rPr>
                <w:iCs/>
              </w:rPr>
            </w:pPr>
            <w:r w:rsidRPr="0086294C">
              <w:rPr>
                <w:iCs/>
              </w:rPr>
              <w:t xml:space="preserve">Papildināta Plāna projekta sadaļa “Lietotie saīsinājumi”, iekļaujot tajā saīsinājumu un tā atšifrējumu: “ESIF – </w:t>
            </w:r>
            <w:r w:rsidRPr="0086294C">
              <w:rPr>
                <w:lang w:eastAsia="en-US"/>
              </w:rPr>
              <w:t>Eiropas Strukturālie un investīciju fondi</w:t>
            </w:r>
            <w:r w:rsidRPr="0086294C">
              <w:rPr>
                <w:iCs/>
              </w:rPr>
              <w:t xml:space="preserve">” </w:t>
            </w:r>
          </w:p>
          <w:p w14:paraId="4FEE5E07" w14:textId="77777777" w:rsidR="0015074B" w:rsidRPr="0086294C" w:rsidRDefault="0015074B" w:rsidP="0015074B">
            <w:pPr>
              <w:pStyle w:val="NormalWeb"/>
              <w:spacing w:before="0" w:beforeAutospacing="0" w:after="0" w:afterAutospacing="0"/>
              <w:jc w:val="both"/>
              <w:rPr>
                <w:iCs/>
              </w:rPr>
            </w:pPr>
          </w:p>
        </w:tc>
      </w:tr>
      <w:tr w:rsidR="0015074B" w:rsidRPr="00F174F0" w14:paraId="04F172A3"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3A8D4A6" w14:textId="7D0FB0E6"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auto"/>
              <w:left w:val="single" w:sz="4" w:space="0" w:color="000000"/>
              <w:bottom w:val="single" w:sz="4" w:space="0" w:color="000000"/>
              <w:right w:val="single" w:sz="4" w:space="0" w:color="000000"/>
            </w:tcBorders>
            <w:shd w:val="clear" w:color="auto" w:fill="FFFFFF"/>
          </w:tcPr>
          <w:p w14:paraId="16227491" w14:textId="24378D9D" w:rsidR="0015074B" w:rsidRPr="00F174F0" w:rsidRDefault="0015074B" w:rsidP="0015074B">
            <w:pPr>
              <w:jc w:val="both"/>
              <w:rPr>
                <w:b/>
                <w:bCs/>
              </w:rPr>
            </w:pPr>
            <w:r>
              <w:rPr>
                <w:b/>
              </w:rPr>
              <w:t xml:space="preserve">Plāna projekta II. </w:t>
            </w:r>
            <w:r w:rsidRPr="00F174F0">
              <w:rPr>
                <w:b/>
              </w:rPr>
              <w:t>sadaļa “Esošās situācijas raksturojums”  (7.lpp.).</w:t>
            </w:r>
          </w:p>
          <w:p w14:paraId="5EF2CAE1" w14:textId="74444FD1" w:rsidR="0015074B" w:rsidRPr="00F174F0" w:rsidRDefault="0015074B" w:rsidP="0015074B">
            <w:pPr>
              <w:jc w:val="both"/>
              <w:rPr>
                <w:b/>
              </w:rPr>
            </w:pP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14:paraId="42DE97FF" w14:textId="30E58122" w:rsidR="0015074B" w:rsidRPr="00F174F0" w:rsidRDefault="0015074B" w:rsidP="00FF52FE">
            <w:pPr>
              <w:pStyle w:val="naisc"/>
              <w:spacing w:before="0" w:after="0"/>
              <w:rPr>
                <w:b/>
                <w:bCs/>
              </w:rPr>
            </w:pPr>
            <w:r w:rsidRPr="00F174F0">
              <w:rPr>
                <w:b/>
                <w:bCs/>
              </w:rPr>
              <w:t>Kultūras ministrija</w:t>
            </w:r>
          </w:p>
          <w:p w14:paraId="235E0D21" w14:textId="7079E9C0" w:rsidR="0015074B" w:rsidRPr="00F174F0" w:rsidRDefault="0015074B" w:rsidP="0015074B">
            <w:pPr>
              <w:pStyle w:val="naisc"/>
              <w:spacing w:before="0" w:after="0"/>
              <w:jc w:val="both"/>
              <w:rPr>
                <w:b/>
                <w:bCs/>
              </w:rPr>
            </w:pPr>
            <w:r w:rsidRPr="00F174F0">
              <w:t>“Projekta aprakstā septītajā lappusē, kurā ir uzskaitīti politikas plānošanas dokumenti, aicinām norādīt arī Kultūrpolitikas pamatnostādnes 2021.-2027.gadam „</w:t>
            </w:r>
            <w:proofErr w:type="spellStart"/>
            <w:r w:rsidRPr="00F174F0">
              <w:t>Kultūrvalsts</w:t>
            </w:r>
            <w:proofErr w:type="spellEnd"/>
            <w:r w:rsidRPr="00F174F0">
              <w:t>” (izsludinātas Valsts sekretāru 2021.gada 29.aprīļa sanāksmē), tā kā daļa uzdevumu dzīvās latviešu valodas stiprināšanai tiek īstenoti arī dažādās kultūras nozarēs”</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6A2A7A56" w14:textId="10095BF8" w:rsidR="0015074B" w:rsidRPr="00F174F0" w:rsidRDefault="0015074B" w:rsidP="0015074B">
            <w:pPr>
              <w:pStyle w:val="naisc"/>
              <w:spacing w:before="0" w:after="0"/>
              <w:rPr>
                <w:b/>
              </w:rPr>
            </w:pPr>
            <w:r w:rsidRPr="00F174F0">
              <w:rPr>
                <w:b/>
              </w:rPr>
              <w:t>Ņemts vērā.</w:t>
            </w:r>
          </w:p>
        </w:tc>
        <w:tc>
          <w:tcPr>
            <w:tcW w:w="3544" w:type="dxa"/>
            <w:tcBorders>
              <w:top w:val="single" w:sz="4" w:space="0" w:color="auto"/>
              <w:left w:val="single" w:sz="4" w:space="0" w:color="000000"/>
              <w:bottom w:val="single" w:sz="4" w:space="0" w:color="000000"/>
              <w:right w:val="single" w:sz="4" w:space="0" w:color="000000"/>
            </w:tcBorders>
            <w:shd w:val="clear" w:color="auto" w:fill="FFFFFF"/>
          </w:tcPr>
          <w:p w14:paraId="5219FE40" w14:textId="024082CD" w:rsidR="0015074B" w:rsidRPr="00F174F0" w:rsidRDefault="0015074B" w:rsidP="0015074B">
            <w:pPr>
              <w:pStyle w:val="NormalWeb"/>
              <w:spacing w:before="0" w:beforeAutospacing="0" w:after="0" w:afterAutospacing="0"/>
              <w:jc w:val="both"/>
            </w:pPr>
            <w:r w:rsidRPr="00F174F0">
              <w:t>Precizēta Plāna projekta II</w:t>
            </w:r>
            <w:r>
              <w:t>.</w:t>
            </w:r>
            <w:r w:rsidRPr="00F174F0">
              <w:t xml:space="preserve"> sadaļas “Esošās situācijas raksturojums” pēdējās rindkopas teksta daļa šādā redakcijā:</w:t>
            </w:r>
          </w:p>
          <w:p w14:paraId="7AA41CCA" w14:textId="3DE74C6B" w:rsidR="0015074B" w:rsidRPr="00F174F0" w:rsidRDefault="0015074B" w:rsidP="0015074B">
            <w:pPr>
              <w:pStyle w:val="NormalWeb"/>
              <w:spacing w:before="0" w:beforeAutospacing="0" w:after="0" w:afterAutospacing="0"/>
              <w:jc w:val="both"/>
            </w:pPr>
            <w:r w:rsidRPr="00F174F0">
              <w:t>„Pamatnostādņu sasniegšanai noteiktie uzdevumi ir saistīti ar šādiem citu nozaru plānošanas dokumentiem: “</w:t>
            </w:r>
            <w:r w:rsidRPr="00F174F0">
              <w:rPr>
                <w:rFonts w:eastAsia="Arial"/>
              </w:rPr>
              <w:t>Izglītības attīstības pamatnostādnēm 2021. – 2027. </w:t>
            </w:r>
            <w:r w:rsidRPr="00F174F0">
              <w:rPr>
                <w:bCs/>
                <w:color w:val="2A2A2A"/>
              </w:rPr>
              <w:t>gadam “Nākotnes prasmes nākotnes sabiedrībai”</w:t>
            </w:r>
            <w:r w:rsidRPr="00F174F0">
              <w:rPr>
                <w:bCs/>
              </w:rPr>
              <w:t>” (valodas prasmju ilgtspējas aspektā); „Saliedētas un pilsoniski aktīvas sabiedrības pamatnostādnēm 2021.‒2027. gadam” (valodas, piederības un integrācijas jautājumu aspektā); “</w:t>
            </w:r>
            <w:r w:rsidRPr="00F174F0">
              <w:t xml:space="preserve">Plānu darbam ar diasporu 2021.–2023. gadam” (latviskās identitātes un piederības sajūtas </w:t>
            </w:r>
            <w:r w:rsidRPr="00F174F0">
              <w:lastRenderedPageBreak/>
              <w:t xml:space="preserve">Latvijai stiprināšanas, latviešu valodas saglabāšanas ārpus Latvijas un </w:t>
            </w:r>
            <w:proofErr w:type="spellStart"/>
            <w:r w:rsidRPr="00F174F0">
              <w:t>remigrācijas</w:t>
            </w:r>
            <w:proofErr w:type="spellEnd"/>
            <w:r w:rsidRPr="00F174F0">
              <w:t xml:space="preserve"> atbalsta aspektā); </w:t>
            </w:r>
            <w:r w:rsidRPr="00F174F0">
              <w:rPr>
                <w:bCs/>
              </w:rPr>
              <w:t>ar „Zinātnes, tehnoloģijas attīstības un inovācijas pamatnostādnēm 2021.‒2027. gadam” (</w:t>
            </w:r>
            <w:r w:rsidRPr="00F174F0">
              <w:t xml:space="preserve">veidojot valsts pētījumu programmu valsts valodas jomas stratēģiskai attīstībai, veicinot datos un zinātniski pamatotos pierādījumos balstītas valsts valodas politikas veidošanu; nodrošinot zinātnes komunikāciju valodas pētniecības popularizēšanai un prestiža paaugstināšanai, sabiedrības izpratnes veidošanai gan nacionālā, gan starptautiskā mērogā, sekmējot </w:t>
            </w:r>
            <w:proofErr w:type="spellStart"/>
            <w:r w:rsidRPr="00F174F0">
              <w:t>amatierzinātnes</w:t>
            </w:r>
            <w:proofErr w:type="spellEnd"/>
            <w:r w:rsidRPr="00F174F0">
              <w:t xml:space="preserve"> iniciatīvas plašākas sabiedrības iesaistei valodas pētniecības procesos (t.sk. pētniecības datu radīšanā un izmantošanā) un sabiedrības intereses par valodas zinātni attīstībai); ar “Digitālās transformācijas pamatnostādnēm 2021.–2027. gadam” (saistībā ar </w:t>
            </w:r>
            <w:proofErr w:type="spellStart"/>
            <w:r w:rsidRPr="00F174F0">
              <w:t>mašīntulkošanas</w:t>
            </w:r>
            <w:proofErr w:type="spellEnd"/>
            <w:r w:rsidRPr="00F174F0">
              <w:t xml:space="preserve"> un valodas tehnoloģiju attīstību un kultūras mantojuma saglabāšanu un attīstību digitālajā vidē) un ar “Kultūrpolitikas pamatnostādnēm </w:t>
            </w:r>
            <w:r w:rsidRPr="00F174F0">
              <w:lastRenderedPageBreak/>
              <w:t>2021.–2027.gadam „</w:t>
            </w:r>
            <w:proofErr w:type="spellStart"/>
            <w:r w:rsidRPr="00F174F0">
              <w:t>Kultūrvalsts</w:t>
            </w:r>
            <w:proofErr w:type="spellEnd"/>
            <w:r w:rsidRPr="00F174F0">
              <w:t>””.</w:t>
            </w:r>
          </w:p>
        </w:tc>
      </w:tr>
      <w:tr w:rsidR="0015074B" w:rsidRPr="00F174F0" w14:paraId="5AB25865"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522B6AE1"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auto"/>
              <w:left w:val="single" w:sz="4" w:space="0" w:color="000000"/>
              <w:bottom w:val="single" w:sz="4" w:space="0" w:color="000000"/>
              <w:right w:val="single" w:sz="4" w:space="0" w:color="000000"/>
            </w:tcBorders>
            <w:shd w:val="clear" w:color="auto" w:fill="FFFFFF"/>
          </w:tcPr>
          <w:p w14:paraId="66B01081" w14:textId="1B28898D" w:rsidR="0015074B" w:rsidRPr="00313C2B" w:rsidRDefault="0015074B" w:rsidP="0015074B">
            <w:pPr>
              <w:jc w:val="both"/>
              <w:rPr>
                <w:b/>
              </w:rPr>
            </w:pPr>
            <w:r w:rsidRPr="00F174F0">
              <w:rPr>
                <w:b/>
              </w:rPr>
              <w:t xml:space="preserve">Plāna projekta 1.4. punkts </w:t>
            </w:r>
            <w:r w:rsidRPr="00313C2B">
              <w:t>“</w:t>
            </w:r>
            <w:r w:rsidRPr="00313C2B">
              <w:rPr>
                <w:iCs/>
              </w:rPr>
              <w:t xml:space="preserve">Paplašināt latviešu valodas lietojuma vidi </w:t>
            </w:r>
            <w:proofErr w:type="spellStart"/>
            <w:r w:rsidRPr="00313C2B">
              <w:rPr>
                <w:iCs/>
              </w:rPr>
              <w:t>Braila</w:t>
            </w:r>
            <w:proofErr w:type="spellEnd"/>
            <w:r w:rsidRPr="00313C2B">
              <w:rPr>
                <w:iCs/>
              </w:rPr>
              <w:t xml:space="preserve"> rakstā, zīmju un vieglajā valodā</w:t>
            </w:r>
            <w:r w:rsidRPr="00313C2B">
              <w:t>”</w:t>
            </w: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14:paraId="0B760BBE" w14:textId="08D14959" w:rsidR="0015074B" w:rsidRPr="00F174F0" w:rsidRDefault="0015074B" w:rsidP="00EA4503">
            <w:pPr>
              <w:pStyle w:val="naisc"/>
              <w:spacing w:before="0" w:after="0"/>
              <w:rPr>
                <w:b/>
                <w:bCs/>
              </w:rPr>
            </w:pPr>
            <w:r w:rsidRPr="00F174F0">
              <w:rPr>
                <w:b/>
                <w:bCs/>
              </w:rPr>
              <w:t>Labklājības ministrija (13.10.2021.)</w:t>
            </w:r>
            <w:r w:rsidRPr="00F174F0">
              <w:rPr>
                <w:sz w:val="28"/>
                <w:szCs w:val="28"/>
              </w:rPr>
              <w:t xml:space="preserve"> </w:t>
            </w:r>
            <w:r w:rsidRPr="00F174F0">
              <w:t xml:space="preserve">Lūdzam papildināt Plāna 1.4 uzdevumu </w:t>
            </w:r>
            <w:r w:rsidRPr="00F174F0">
              <w:rPr>
                <w:i/>
                <w:iCs/>
              </w:rPr>
              <w:t xml:space="preserve">Paplašināt latviešu valodas lietojuma vidi </w:t>
            </w:r>
            <w:proofErr w:type="spellStart"/>
            <w:r w:rsidRPr="00F174F0">
              <w:rPr>
                <w:i/>
                <w:iCs/>
              </w:rPr>
              <w:t>Braila</w:t>
            </w:r>
            <w:proofErr w:type="spellEnd"/>
            <w:r w:rsidRPr="00F174F0">
              <w:rPr>
                <w:i/>
                <w:iCs/>
              </w:rPr>
              <w:t xml:space="preserve"> rakstā, zīmju un vieglajā valodā</w:t>
            </w:r>
            <w:r w:rsidRPr="00F174F0">
              <w:t xml:space="preserve"> - ar informāciju, kā tiks veicināts latviešu valodas lietojums </w:t>
            </w:r>
            <w:proofErr w:type="spellStart"/>
            <w:r w:rsidRPr="00F174F0">
              <w:t>Braila</w:t>
            </w:r>
            <w:proofErr w:type="spellEnd"/>
            <w:r w:rsidRPr="00F174F0">
              <w:t xml:space="preserve"> rakstā, piemēram, norādot informāciju par citu aktivitāšu ietvaros paredzētajiem/plānotajiem pasākumiem vai citu nozaru politikas plānošanas dokumentos vai iniciatīvu ietvaros plānotajiem pasākumiem. Plāna  1.4. uzdevuma ietvaros ir paredzēti pasākumi gan zīmju, gan vieglās valodas  attīstībai, savukārt pasākumi </w:t>
            </w:r>
            <w:proofErr w:type="spellStart"/>
            <w:r w:rsidRPr="00F174F0">
              <w:t>Braila</w:t>
            </w:r>
            <w:proofErr w:type="spellEnd"/>
            <w:r w:rsidRPr="00F174F0">
              <w:t xml:space="preserve"> raksta attīstībai un pētniecībai Plānā  nav paredzēti. Rosinām papildināt Plāna 1.4. uzdevumu ar līdzīgu pasākumu kā 1.4.2.2. pasākums, veidojot sasaisti ar Valsts pētījumu programmas “Letonika latviskas un eiropeiskas sabiedrības attīstībai”  (turpmāk – Programma) 6.5. uzdevuma "Latviešu valodas attīstība 21. gadsimtā un tās valstiskā loma” 6.5.2. </w:t>
            </w:r>
            <w:proofErr w:type="spellStart"/>
            <w:r w:rsidRPr="00F174F0">
              <w:t>apakšuzdevuma</w:t>
            </w:r>
            <w:proofErr w:type="spellEnd"/>
            <w:r w:rsidRPr="00F174F0">
              <w:t xml:space="preserve"> ietvaros paredzētajām aktivitātēm, norādot atsauci uz attiecīgo uzdevuma virzienu (piemēram,   f)virziens). Balstoties uz IZM iepriekš</w:t>
            </w:r>
            <w:r w:rsidRPr="00F174F0">
              <w:rPr>
                <w:sz w:val="28"/>
                <w:szCs w:val="28"/>
              </w:rPr>
              <w:t xml:space="preserve"> </w:t>
            </w:r>
            <w:r w:rsidRPr="00F174F0">
              <w:t xml:space="preserve">elektroniskajā sarakstē saņemto informāciju, secinām, ka minētās </w:t>
            </w:r>
            <w:r w:rsidRPr="00F174F0">
              <w:lastRenderedPageBreak/>
              <w:t xml:space="preserve">Programmas ietvaros tuvākajos gados ir plānots ieguldījums neredzīgo un vājredzīgo personu atbalstam tehnoloģiju attīstību jomā, kas attiecīgi būtu atbilstošs pasākums gan pēc satura, gan mērķa Plāna 1.4. uzdevuma kontekstā. Savukārt, ja </w:t>
            </w:r>
            <w:proofErr w:type="spellStart"/>
            <w:r w:rsidRPr="00F174F0">
              <w:t>Braila</w:t>
            </w:r>
            <w:proofErr w:type="spellEnd"/>
            <w:r w:rsidRPr="00F174F0">
              <w:t xml:space="preserve"> raksta attīstībai paredzēti pasākumi periodam no 2024.-2027. gadam, lūdzam norādīt šādu informāciju pie šī paša Plāna uzdevuma zemsvītras atsaucē.</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2763C897" w14:textId="77777777" w:rsidR="0015074B" w:rsidRPr="00F174F0" w:rsidRDefault="0015074B" w:rsidP="0015074B">
            <w:pPr>
              <w:pStyle w:val="naisc"/>
              <w:spacing w:before="0" w:after="0"/>
              <w:rPr>
                <w:b/>
              </w:rPr>
            </w:pPr>
            <w:r w:rsidRPr="00F174F0">
              <w:rPr>
                <w:b/>
              </w:rPr>
              <w:lastRenderedPageBreak/>
              <w:t>Ņemts vērā.</w:t>
            </w:r>
          </w:p>
          <w:p w14:paraId="093E2E53" w14:textId="77777777" w:rsidR="0015074B" w:rsidRPr="00F174F0" w:rsidRDefault="0015074B" w:rsidP="0015074B">
            <w:pPr>
              <w:pStyle w:val="naisc"/>
              <w:spacing w:before="0" w:after="0"/>
              <w:rPr>
                <w:b/>
              </w:rPr>
            </w:pPr>
          </w:p>
          <w:p w14:paraId="4AAD3A8F" w14:textId="2C8B4F7B" w:rsidR="0015074B" w:rsidRPr="00F174F0" w:rsidRDefault="0015074B" w:rsidP="0015074B">
            <w:pPr>
              <w:pStyle w:val="naisc"/>
              <w:spacing w:before="0" w:after="0"/>
              <w:rPr>
                <w:b/>
                <w:i/>
                <w:sz w:val="20"/>
                <w:szCs w:val="20"/>
              </w:rPr>
            </w:pPr>
          </w:p>
        </w:tc>
        <w:tc>
          <w:tcPr>
            <w:tcW w:w="3544" w:type="dxa"/>
            <w:tcBorders>
              <w:top w:val="single" w:sz="4" w:space="0" w:color="auto"/>
              <w:left w:val="single" w:sz="4" w:space="0" w:color="000000"/>
              <w:bottom w:val="single" w:sz="4" w:space="0" w:color="000000"/>
              <w:right w:val="single" w:sz="4" w:space="0" w:color="000000"/>
            </w:tcBorders>
            <w:shd w:val="clear" w:color="auto" w:fill="FFFFFF"/>
          </w:tcPr>
          <w:p w14:paraId="5DB9B67A" w14:textId="25668031" w:rsidR="0015074B" w:rsidRPr="00F174F0" w:rsidRDefault="0015074B" w:rsidP="0015074B">
            <w:pPr>
              <w:jc w:val="both"/>
            </w:pPr>
            <w:r w:rsidRPr="00F174F0">
              <w:t xml:space="preserve">Izvērtējot iebildumā pausto lūgumu par nepieciešamību norādīt informāciju par pasākumiem, kas veicinātu latviešu valodas lietojumu </w:t>
            </w:r>
            <w:proofErr w:type="spellStart"/>
            <w:r w:rsidRPr="00F174F0">
              <w:t>Braila</w:t>
            </w:r>
            <w:proofErr w:type="spellEnd"/>
            <w:r w:rsidRPr="00F174F0">
              <w:t xml:space="preserve"> rakstā, Plāna projekta 1.4. uzdevums papildināts ar šādu atsauci: </w:t>
            </w:r>
          </w:p>
          <w:p w14:paraId="61D3BDC3" w14:textId="1B386020" w:rsidR="0015074B" w:rsidRPr="00F174F0" w:rsidRDefault="0015074B" w:rsidP="0015074B">
            <w:pPr>
              <w:jc w:val="both"/>
              <w:rPr>
                <w:shd w:val="clear" w:color="auto" w:fill="FFFFFF"/>
              </w:rPr>
            </w:pPr>
            <w:r w:rsidRPr="00F174F0">
              <w:t xml:space="preserve">“KM </w:t>
            </w:r>
            <w:r>
              <w:t xml:space="preserve">izstrādātajā </w:t>
            </w:r>
            <w:r w:rsidRPr="00F174F0">
              <w:rPr>
                <w:bCs/>
              </w:rPr>
              <w:t>Kultūrpolitikas pamatnostādņu 2021.-2027.gadam “</w:t>
            </w:r>
            <w:proofErr w:type="spellStart"/>
            <w:r w:rsidRPr="00F174F0">
              <w:rPr>
                <w:bCs/>
              </w:rPr>
              <w:t>Kultūrvalsts</w:t>
            </w:r>
            <w:proofErr w:type="spellEnd"/>
            <w:r w:rsidRPr="00F174F0">
              <w:rPr>
                <w:bCs/>
              </w:rPr>
              <w:t>”</w:t>
            </w:r>
            <w:r w:rsidRPr="00F174F0">
              <w:t xml:space="preserve"> projekta 1.virzienā “Kultūras piedāvājuma pieejamība sabiedrībai”  plānotā  1.5. uzdevuma “Nodrošināt kultūras </w:t>
            </w:r>
            <w:proofErr w:type="spellStart"/>
            <w:r w:rsidRPr="00F174F0">
              <w:t>piekļūstamību</w:t>
            </w:r>
            <w:proofErr w:type="spellEnd"/>
            <w:r w:rsidRPr="00F174F0">
              <w:t xml:space="preserve"> cilvēkiem ar funkcionāliem traucējumiem” un 1.6. uzdevuma “</w:t>
            </w:r>
            <w:r w:rsidRPr="002836E2">
              <w:rPr>
                <w:color w:val="000000"/>
                <w:shd w:val="clear" w:color="auto" w:fill="FFFFFF"/>
              </w:rPr>
              <w:t xml:space="preserve">Nodrošināt kultūras piedāvājuma pieejamību un </w:t>
            </w:r>
            <w:proofErr w:type="spellStart"/>
            <w:r w:rsidRPr="002836E2">
              <w:rPr>
                <w:color w:val="000000"/>
                <w:shd w:val="clear" w:color="auto" w:fill="FFFFFF"/>
              </w:rPr>
              <w:t>piekļūstamību</w:t>
            </w:r>
            <w:proofErr w:type="spellEnd"/>
            <w:r w:rsidRPr="002836E2">
              <w:rPr>
                <w:color w:val="000000"/>
                <w:shd w:val="clear" w:color="auto" w:fill="FFFFFF"/>
              </w:rPr>
              <w:t xml:space="preserve"> digitālajā vidē</w:t>
            </w:r>
            <w:r w:rsidRPr="00F174F0">
              <w:t xml:space="preserve">” ietvaros tiks nodrošināta arī grāmatu un citu materiālu sagatavošana un pieejamība </w:t>
            </w:r>
            <w:proofErr w:type="spellStart"/>
            <w:r w:rsidRPr="00F174F0">
              <w:t>Braila</w:t>
            </w:r>
            <w:proofErr w:type="spellEnd"/>
            <w:r w:rsidRPr="00F174F0">
              <w:t xml:space="preserve"> rakstā”.</w:t>
            </w:r>
          </w:p>
          <w:p w14:paraId="1B972E19" w14:textId="22A4D571" w:rsidR="0015074B" w:rsidRPr="002836E2" w:rsidRDefault="0015074B" w:rsidP="0015074B">
            <w:pPr>
              <w:jc w:val="both"/>
            </w:pPr>
            <w:r w:rsidRPr="00F174F0">
              <w:t xml:space="preserve">Ņemta vērā Kultūras ministrijas sniegtā papildu informācija, ka </w:t>
            </w:r>
            <w:r w:rsidRPr="002836E2">
              <w:t>Kultūr</w:t>
            </w:r>
            <w:r w:rsidRPr="00F174F0">
              <w:t xml:space="preserve">politikas pamatnostādņu </w:t>
            </w:r>
            <w:r w:rsidRPr="002836E2">
              <w:t>2021.-2027.gadam “</w:t>
            </w:r>
            <w:proofErr w:type="spellStart"/>
            <w:r w:rsidRPr="002836E2">
              <w:t>Kultūrvalsts</w:t>
            </w:r>
            <w:proofErr w:type="spellEnd"/>
            <w:r w:rsidRPr="002836E2">
              <w:t xml:space="preserve">” </w:t>
            </w:r>
            <w:r w:rsidRPr="00F174F0">
              <w:t xml:space="preserve">projekta </w:t>
            </w:r>
            <w:r w:rsidRPr="002836E2">
              <w:t xml:space="preserve">(plānots apstiprināt līdz š.g. beigām) sadaļā “Kultūras piedāvājuma </w:t>
            </w:r>
            <w:proofErr w:type="spellStart"/>
            <w:r w:rsidRPr="002836E2">
              <w:t>piekļūstamība</w:t>
            </w:r>
            <w:proofErr w:type="spellEnd"/>
            <w:r w:rsidRPr="002836E2">
              <w:t xml:space="preserve">” atzīts, ka starp prioritāri </w:t>
            </w:r>
            <w:r w:rsidRPr="002836E2">
              <w:lastRenderedPageBreak/>
              <w:t>risināmiem jautājumiem jāmin kultūras pakalpojumu pieejamība personām ar dažādiem funkcionāliem traucējumiem. Plānotajos risinājumos ietverama arī Eiropas Parlamenta un Padomes Direktīvā (ES) 2019/882 par produktu un pak</w:t>
            </w:r>
            <w:r>
              <w:t xml:space="preserve">alpojumu </w:t>
            </w:r>
            <w:proofErr w:type="spellStart"/>
            <w:r>
              <w:t>piekļūstamības</w:t>
            </w:r>
            <w:proofErr w:type="spellEnd"/>
            <w:r>
              <w:t xml:space="preserve"> prasībām </w:t>
            </w:r>
            <w:r w:rsidRPr="002836E2">
              <w:t xml:space="preserve">nosacījumu ieviešana attiecībā uz e-grāmatu un audiovizuālo mediju pakalpojumu </w:t>
            </w:r>
            <w:proofErr w:type="spellStart"/>
            <w:r w:rsidRPr="002836E2">
              <w:t>piekļūstamību</w:t>
            </w:r>
            <w:proofErr w:type="spellEnd"/>
            <w:r w:rsidRPr="002836E2">
              <w:t xml:space="preserve">. Nozīmīgs potenciāls </w:t>
            </w:r>
            <w:r w:rsidRPr="00691411">
              <w:t>kultūras satura pielāgošanai cilvēkiem ar funkcionāliem traucējumiem ir arī digitālajām tehnoloģijām, kas ļauj veidot</w:t>
            </w:r>
            <w:r w:rsidRPr="002836E2">
              <w:t xml:space="preserve"> ērtāk lietojamu digitālo saturu.</w:t>
            </w:r>
          </w:p>
          <w:p w14:paraId="72AC652D" w14:textId="43C6662C" w:rsidR="0015074B" w:rsidRPr="00F174F0" w:rsidRDefault="0015074B" w:rsidP="0015074B">
            <w:pPr>
              <w:jc w:val="both"/>
            </w:pPr>
            <w:r w:rsidRPr="00F174F0">
              <w:t xml:space="preserve">Attiecībā uz ieteikumu veidot sasaisti ar Valsts pētījumu programmas “Letonika latviskas un eiropeiskas sabiedrības attīstībai”  6.5. uzdevuma "Latviešu valodas attīstība 21. gadsimtā un tās valstiskā loma” 6.5.2. </w:t>
            </w:r>
            <w:proofErr w:type="spellStart"/>
            <w:r w:rsidRPr="00F174F0">
              <w:t>apakšuzdevuma</w:t>
            </w:r>
            <w:proofErr w:type="spellEnd"/>
            <w:r w:rsidRPr="00F174F0">
              <w:t xml:space="preserve"> ietvaros paredzētajām aktivitātēm norādām, ka saskaņā ar publiski pieejamo informāciju LZP tīmekļa vietnē par VPP “Letonika latviskas un eiropeiskas sabiedrības attīstībai” aptuveno laika grafiku un to, ka šobrīd nav pieejama  </w:t>
            </w:r>
            <w:r w:rsidRPr="00F174F0">
              <w:lastRenderedPageBreak/>
              <w:t>informācija par iesniegtajiem projektiem, noslēgtajiem līgumiem  un to saturu, nebūtu lietderīgi  ietvert šādu sasaisti.</w:t>
            </w:r>
          </w:p>
        </w:tc>
      </w:tr>
      <w:tr w:rsidR="0015074B" w:rsidRPr="00F174F0" w14:paraId="38855702"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60F4718" w14:textId="3A1315F5"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327493F" w14:textId="6603B7FD" w:rsidR="0015074B" w:rsidRPr="00F174F0" w:rsidRDefault="0015074B" w:rsidP="0015074B">
            <w:pPr>
              <w:jc w:val="both"/>
              <w:rPr>
                <w:b/>
              </w:rPr>
            </w:pPr>
            <w:r w:rsidRPr="00F174F0">
              <w:rPr>
                <w:b/>
              </w:rPr>
              <w:t>Plāna projekta 1.2.1. punkts “</w:t>
            </w:r>
            <w:r w:rsidRPr="00313C2B">
              <w:t>Latvijas Zinātņu akadēmijas Terminoloģijas komisijas darba organizēšana un sabiedrības konsultēšana” un 1.2.2. punkts “Latvijas Nacionālā terminoloģijas portāla (LNTP) termini.gov.lv satura uzturēšana un funkcionalitātes pilnveidošana”.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4DD385E" w14:textId="77777777" w:rsidR="0015074B" w:rsidRPr="00F174F0" w:rsidRDefault="0015074B" w:rsidP="00FF52FE">
            <w:pPr>
              <w:pStyle w:val="naisc"/>
              <w:spacing w:before="0" w:after="0"/>
              <w:rPr>
                <w:b/>
                <w:bCs/>
              </w:rPr>
            </w:pPr>
            <w:r w:rsidRPr="00F174F0">
              <w:rPr>
                <w:b/>
                <w:bCs/>
              </w:rPr>
              <w:t>Finanšu ministrija (12.10.2021.)</w:t>
            </w:r>
          </w:p>
          <w:p w14:paraId="5D9CB188" w14:textId="77777777" w:rsidR="0015074B" w:rsidRPr="00F174F0" w:rsidRDefault="0015074B" w:rsidP="0015074B">
            <w:pPr>
              <w:pStyle w:val="naisc"/>
              <w:jc w:val="both"/>
              <w:rPr>
                <w:b/>
                <w:bCs/>
              </w:rPr>
            </w:pPr>
            <w:r w:rsidRPr="00F174F0">
              <w:rPr>
                <w:bCs/>
              </w:rPr>
              <w:t>Lūdzam skaidrot, kā tiek plānots īstenot plāna projekta 1.2.1. un</w:t>
            </w:r>
            <w:r w:rsidRPr="00F174F0">
              <w:rPr>
                <w:b/>
                <w:bCs/>
              </w:rPr>
              <w:t xml:space="preserve"> </w:t>
            </w:r>
            <w:r w:rsidRPr="00F174F0">
              <w:rPr>
                <w:bCs/>
              </w:rPr>
              <w:t>1.2.2.pasākumus, ņemot vērā, ka plāna projekta IV sadaļas “Ietekmes novērtējums uz valsts un pašvaldību budžetu” (turpmāk – IV sadaļa) 1.tabulā “Kopsavilkums par plānā iekļauto uzdevumu īstenošanai nepieciešamo valsts un pašvaldību budžeta finansējumu” (turpmāk –1.tabula) tiem gan pie esošā, gan pie papildu nepieciešamā finansējuma nav norādīta finansiāla vērtība, nepieciešamības gadījumā sniedzot atsauci un skaidrojumu par to, jo nav saprotams, kā var tikt īstenoti uzdevumi bez finansējuma, vai arī nepieciešamais finansējums nav precīzi aprēķināms un tas tiks nodrošināts piešķirto līdzekļu ietvaros. Tāpat lūdzam 1.2.2.pasākumam pārskatīt un nepieciešamības gadījumā precizēt budžeta resora kodu un nosaukumu, salāgojot to ar budžeta programmas (apakšprogrammas) kodu un nosaukumu.</w:t>
            </w:r>
          </w:p>
          <w:p w14:paraId="2531D473" w14:textId="74470D7C"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5D525E6" w14:textId="77777777" w:rsidR="0015074B" w:rsidRPr="00F174F0" w:rsidRDefault="0015074B" w:rsidP="0015074B">
            <w:pPr>
              <w:pStyle w:val="naisc"/>
              <w:spacing w:before="0" w:after="0"/>
              <w:rPr>
                <w:b/>
              </w:rPr>
            </w:pPr>
            <w:r w:rsidRPr="00F174F0">
              <w:rPr>
                <w:b/>
              </w:rPr>
              <w:t>Ņemts vērā.</w:t>
            </w:r>
          </w:p>
          <w:p w14:paraId="03AFFC19" w14:textId="5DA86AB0" w:rsidR="0015074B" w:rsidRPr="00F174F0" w:rsidRDefault="0015074B" w:rsidP="0015074B">
            <w:pPr>
              <w:pStyle w:val="naisc"/>
              <w:spacing w:before="0" w:after="0"/>
              <w:jc w:val="both"/>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9B0D73C" w14:textId="5C81D989" w:rsidR="0015074B" w:rsidRPr="00F174F0" w:rsidRDefault="0015074B" w:rsidP="0015074B">
            <w:pPr>
              <w:jc w:val="both"/>
            </w:pPr>
            <w:r w:rsidRPr="00F174F0">
              <w:t>1) Plāna projekta IV. sadaļas 1.tabula papildināta ar atsaucēm par pasākumu īstenošanu valsts budžeta apakšprogrammas ietvaros šādā redakcijā: “Pasākums tiks īstenots valsts budžeta apakšprogrammas ietvaros 2021., 2022., 2023. gadā”. Plāna projekta 1.2.1.pasākums “Latvijas Zinātņu akadēmijas Terminoloģijas komisijas darba organizēšan</w:t>
            </w:r>
            <w:r w:rsidR="00EA4503">
              <w:t xml:space="preserve">a un sabiedrības konsultēšana” </w:t>
            </w:r>
            <w:r w:rsidRPr="00F174F0">
              <w:t>tiks veikts valsts budžeta ietvaros. Ņemot vērā, ka budžeta apakšprogrammas “05.01.00 Zinātniskās darbības nodrošināšana” viens no mērķiem  “</w:t>
            </w:r>
            <w:r w:rsidRPr="00F174F0">
              <w:rPr>
                <w:rFonts w:ascii="RobustaTLPro-Regular" w:hAnsi="RobustaTLPro-Regular"/>
              </w:rPr>
              <w:t xml:space="preserve">nodrošināt finansējumu Latvijas Zinātņu akadēmijai valsts deleģēto funkciju nodrošināšanai” </w:t>
            </w:r>
            <w:r w:rsidRPr="00F174F0">
              <w:t xml:space="preserve">ir plašāks par Plānā minēto 1.2.1.pasākumu, nav iespējams norādīt precīzas  pasākuma īstenošanas izmaksas, jo pasākumu veic darbinieki algas ietvaros. Piemēram, 2020. gadā Latvijas Zinātņu akadēmijas Terminoloģijas komisijai tika piešķirts valsts budžeta </w:t>
            </w:r>
            <w:r w:rsidRPr="00F174F0">
              <w:lastRenderedPageBreak/>
              <w:t xml:space="preserve">finansējums EUR 20 490 apjomā (Darba alga EUR 11 580;  Darba devēja valsts sociālās apdrošināšanas obligātās iemaksas EUR 2789; Datubāze, terminoloģijas gadagrāmata, infrastruktūras izdevumi EUR 6121, sk. saitē pieejamo informāciju 82.lpp. </w:t>
            </w:r>
            <w:hyperlink r:id="rId12" w:history="1">
              <w:r w:rsidRPr="00F174F0">
                <w:rPr>
                  <w:rStyle w:val="Hyperlink"/>
                  <w:i/>
                  <w:color w:val="auto"/>
                </w:rPr>
                <w:t>https://www.lza.lv/images/darbibas-parskati/LZA_GG-2021.pdf</w:t>
              </w:r>
            </w:hyperlink>
            <w:r w:rsidRPr="00F174F0">
              <w:rPr>
                <w:i/>
              </w:rPr>
              <w:t>).</w:t>
            </w:r>
          </w:p>
          <w:p w14:paraId="06DE0DC5" w14:textId="77777777" w:rsidR="0015074B" w:rsidRPr="00F174F0" w:rsidRDefault="0015074B" w:rsidP="0015074B">
            <w:pPr>
              <w:jc w:val="both"/>
              <w:rPr>
                <w:rFonts w:eastAsia="Calibri"/>
                <w:sz w:val="22"/>
                <w:szCs w:val="22"/>
                <w:lang w:eastAsia="en-US"/>
              </w:rPr>
            </w:pPr>
            <w:r w:rsidRPr="00F174F0">
              <w:t xml:space="preserve">2) Plāna projekta 1.2.2.pasākumu “Latvijas Nacionālā terminoloģijas portāla (LNTP) termini.gov.lv satura uzturēšana un funkcionalitātes pilnveidošana” īstenos Valsts valodas centrs (kā  viens no sadarbības partneriem portālā </w:t>
            </w:r>
            <w:r w:rsidRPr="00F174F0">
              <w:rPr>
                <w:i/>
              </w:rPr>
              <w:t xml:space="preserve">termini.gov.lv, </w:t>
            </w:r>
            <w:r w:rsidRPr="00F174F0">
              <w:t>kura pasūtītājs ir KM padotības iestāde KISC un izstrādātājs – sabiedrība “Tilde”) valsts budžeta apakšprogrammas 09.01.00 “Valsts valodas aizsardzība” ietvaros.</w:t>
            </w:r>
            <w:r w:rsidRPr="00F174F0">
              <w:rPr>
                <w:rFonts w:eastAsia="Calibri"/>
                <w:sz w:val="22"/>
                <w:szCs w:val="22"/>
                <w:lang w:eastAsia="en-US"/>
              </w:rPr>
              <w:t xml:space="preserve"> </w:t>
            </w:r>
          </w:p>
          <w:p w14:paraId="11670707" w14:textId="0FC2F6D7" w:rsidR="0015074B" w:rsidRPr="00F174F0" w:rsidRDefault="0015074B" w:rsidP="0015074B">
            <w:pPr>
              <w:jc w:val="both"/>
              <w:rPr>
                <w:rFonts w:eastAsia="Calibri"/>
                <w:sz w:val="22"/>
                <w:szCs w:val="22"/>
                <w:lang w:eastAsia="en-US"/>
              </w:rPr>
            </w:pPr>
            <w:r w:rsidRPr="00F174F0">
              <w:t>3) Precizēta 1.2.2.pasākuma budžeta resora kods un nosaukums Plāna projekta IV. sadaļas 1.tabulā.</w:t>
            </w:r>
          </w:p>
        </w:tc>
      </w:tr>
      <w:tr w:rsidR="0015074B" w:rsidRPr="00F174F0" w14:paraId="5664FE3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4A928AB" w14:textId="6EBFECE2"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B631A87" w14:textId="227EE116" w:rsidR="0015074B" w:rsidRPr="00F174F0" w:rsidRDefault="0015074B" w:rsidP="0015074B">
            <w:pPr>
              <w:jc w:val="both"/>
              <w:rPr>
                <w:b/>
                <w:bCs/>
              </w:rPr>
            </w:pPr>
            <w:r w:rsidRPr="00F174F0">
              <w:rPr>
                <w:b/>
                <w:bCs/>
              </w:rPr>
              <w:t>Plāna projekta 1.3.3.1.</w:t>
            </w:r>
            <w:r w:rsidRPr="00F174F0">
              <w:t xml:space="preserve"> </w:t>
            </w:r>
            <w:r w:rsidRPr="00F174F0">
              <w:rPr>
                <w:b/>
                <w:bCs/>
              </w:rPr>
              <w:t>punkts:</w:t>
            </w:r>
            <w:r w:rsidRPr="00F174F0">
              <w:t xml:space="preserve"> “Izstrādāti atbalsta materiāli, t.sk. digitāls rīks, latgaliešu rakstu valodas </w:t>
            </w:r>
            <w:r w:rsidRPr="00F174F0">
              <w:lastRenderedPageBreak/>
              <w:t xml:space="preserve">apguvei vispārējā izglītībā un </w:t>
            </w:r>
            <w:proofErr w:type="spellStart"/>
            <w:r w:rsidRPr="00F174F0">
              <w:t>novadmācībā</w:t>
            </w:r>
            <w:proofErr w:type="spellEnd"/>
            <w:r w:rsidRPr="00F174F0">
              <w:t>.”</w:t>
            </w:r>
          </w:p>
          <w:p w14:paraId="0889F347" w14:textId="0F49E2B2" w:rsidR="0015074B" w:rsidRPr="00F174F0" w:rsidRDefault="0015074B" w:rsidP="0015074B">
            <w:pPr>
              <w:jc w:val="both"/>
              <w:rPr>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900D674" w14:textId="77777777" w:rsidR="0015074B" w:rsidRPr="00F174F0" w:rsidRDefault="0015074B" w:rsidP="00EA4503">
            <w:pPr>
              <w:pStyle w:val="naisc"/>
              <w:spacing w:before="0" w:after="0"/>
              <w:rPr>
                <w:b/>
                <w:bCs/>
              </w:rPr>
            </w:pPr>
            <w:proofErr w:type="spellStart"/>
            <w:r w:rsidRPr="00F174F0">
              <w:rPr>
                <w:b/>
                <w:bCs/>
              </w:rPr>
              <w:lastRenderedPageBreak/>
              <w:t>Pārresoru</w:t>
            </w:r>
            <w:proofErr w:type="spellEnd"/>
            <w:r w:rsidRPr="00F174F0">
              <w:rPr>
                <w:b/>
                <w:bCs/>
              </w:rPr>
              <w:t xml:space="preserve"> koordinācijas centrs</w:t>
            </w:r>
          </w:p>
          <w:p w14:paraId="2F46A563" w14:textId="1526DFA0" w:rsidR="0015074B" w:rsidRPr="00F174F0" w:rsidRDefault="0015074B" w:rsidP="0015074B">
            <w:pPr>
              <w:pStyle w:val="naisc"/>
              <w:spacing w:before="0" w:after="0"/>
              <w:jc w:val="both"/>
            </w:pPr>
            <w:r w:rsidRPr="00F174F0">
              <w:rPr>
                <w:b/>
                <w:bCs/>
              </w:rPr>
              <w:t>“</w:t>
            </w:r>
            <w:r w:rsidRPr="00F174F0">
              <w:t xml:space="preserve">Lai neradītu priekšstatu, ka latgaliešu rakstu valodas apguvei izstrādātie atbalsta materiāli būtu jāizmanto visās </w:t>
            </w:r>
            <w:r w:rsidRPr="00F174F0">
              <w:lastRenderedPageBreak/>
              <w:t xml:space="preserve">valsts </w:t>
            </w:r>
            <w:proofErr w:type="spellStart"/>
            <w:r w:rsidRPr="00F174F0">
              <w:t>novadmācībās</w:t>
            </w:r>
            <w:proofErr w:type="spellEnd"/>
            <w:r w:rsidRPr="00F174F0">
              <w:t xml:space="preserve">, lūdzam 1.3.3.1.darbības rezultāta nobeigumu (11.lpp.) izteikt šādā redakcijā: “….. vispārējā izglītībā un </w:t>
            </w:r>
            <w:proofErr w:type="spellStart"/>
            <w:r w:rsidRPr="00F174F0">
              <w:t>novadmācībā</w:t>
            </w:r>
            <w:proofErr w:type="spellEnd"/>
            <w:r w:rsidRPr="00F174F0">
              <w:t xml:space="preserve"> </w:t>
            </w:r>
            <w:r w:rsidRPr="00F174F0">
              <w:rPr>
                <w:u w:val="single"/>
              </w:rPr>
              <w:t>(ja attiecināms)</w:t>
            </w:r>
            <w:r w:rsidRPr="00F174F0">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443A274" w14:textId="3AFBCD27"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4FD64DD" w14:textId="77777777" w:rsidR="0015074B" w:rsidRPr="00F174F0" w:rsidRDefault="0015074B" w:rsidP="0015074B">
            <w:pPr>
              <w:pStyle w:val="NormalWeb"/>
              <w:jc w:val="both"/>
            </w:pPr>
            <w:r w:rsidRPr="00F174F0">
              <w:t>Precizēts Plāna projekta 1.3.3.1.punkts šādā redakcijā:</w:t>
            </w:r>
          </w:p>
          <w:p w14:paraId="71BC0DA9" w14:textId="781348AD" w:rsidR="0015074B" w:rsidRPr="00F174F0" w:rsidRDefault="0015074B" w:rsidP="0015074B">
            <w:pPr>
              <w:pStyle w:val="NormalWeb"/>
              <w:jc w:val="both"/>
            </w:pPr>
            <w:r w:rsidRPr="00F174F0">
              <w:lastRenderedPageBreak/>
              <w:t xml:space="preserve">“Izstrādāti atbalsta materiāli, t.sk. digitāls rīks, latgaliešu rakstu valodas apguvei vispārējā izglītībā un </w:t>
            </w:r>
            <w:proofErr w:type="spellStart"/>
            <w:r w:rsidRPr="00F174F0">
              <w:t>novadmācībā</w:t>
            </w:r>
            <w:proofErr w:type="spellEnd"/>
            <w:r w:rsidRPr="00F174F0">
              <w:t xml:space="preserve"> (ja attiecināms)”.</w:t>
            </w:r>
          </w:p>
        </w:tc>
      </w:tr>
      <w:tr w:rsidR="0015074B" w:rsidRPr="00F174F0" w14:paraId="34B2332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1EBE5DDC"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14:paraId="082378AC" w14:textId="5A5607BD" w:rsidR="0015074B" w:rsidRPr="00F174F0" w:rsidRDefault="0015074B" w:rsidP="0015074B">
            <w:pPr>
              <w:jc w:val="both"/>
            </w:pPr>
            <w:r w:rsidRPr="00F174F0">
              <w:rPr>
                <w:b/>
                <w:bCs/>
              </w:rPr>
              <w:t>Plāna projekta 1.5.1.1. un 1.5.2.5. punkts:</w:t>
            </w:r>
          </w:p>
          <w:p w14:paraId="0C65C624" w14:textId="77777777" w:rsidR="0015074B" w:rsidRPr="00F174F0" w:rsidRDefault="0015074B" w:rsidP="0015074B">
            <w:pPr>
              <w:spacing w:after="160"/>
              <w:jc w:val="both"/>
              <w:rPr>
                <w:lang w:eastAsia="en-GB"/>
              </w:rPr>
            </w:pPr>
            <w:r w:rsidRPr="00F174F0">
              <w:rPr>
                <w:bCs/>
                <w:lang w:eastAsia="en-GB"/>
              </w:rPr>
              <w:t>“1.5.1.1.</w:t>
            </w:r>
            <w:r w:rsidRPr="00F174F0">
              <w:rPr>
                <w:lang w:eastAsia="en-GB"/>
              </w:rPr>
              <w:t>Sākta lībiešu valodas normēšana, leksikas papildināšana un standartizācija (t.sk. leksikas, vietvārdu un gramatisko formu apzināšana un uzkrāšana).”</w:t>
            </w:r>
          </w:p>
          <w:p w14:paraId="53D9175B" w14:textId="78873174" w:rsidR="0015074B" w:rsidRPr="00F174F0" w:rsidRDefault="0015074B" w:rsidP="0015074B">
            <w:pPr>
              <w:jc w:val="both"/>
              <w:rPr>
                <w:lang w:eastAsia="en-GB"/>
              </w:rPr>
            </w:pPr>
            <w:r w:rsidRPr="00F174F0">
              <w:t>“</w:t>
            </w:r>
            <w:r w:rsidRPr="00F174F0">
              <w:rPr>
                <w:lang w:eastAsia="en-GB"/>
              </w:rPr>
              <w:t xml:space="preserve">1.5.2.5.Lībiešu valodas lietojuma vides un apguves iespēju uzturēšana (lībiešu valodā veidota satura pieejamība; lībiešu valodas lietojums vidē; lībiešu bērnu un jauniešu vasaras skolu un lībiešu valodas pratēju un </w:t>
            </w:r>
            <w:proofErr w:type="spellStart"/>
            <w:r w:rsidRPr="00F174F0">
              <w:rPr>
                <w:lang w:eastAsia="en-GB"/>
              </w:rPr>
              <w:t>apguvēju</w:t>
            </w:r>
            <w:proofErr w:type="spellEnd"/>
            <w:r w:rsidRPr="00F174F0">
              <w:rPr>
                <w:lang w:eastAsia="en-GB"/>
              </w:rPr>
              <w:t xml:space="preserve"> tikšanās vai rezidences lībiešu valodas vides uzturēšanas nolūkā).”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CF17DAE" w14:textId="77777777" w:rsidR="0015074B" w:rsidRPr="00F174F0" w:rsidRDefault="0015074B" w:rsidP="00FF52FE">
            <w:pPr>
              <w:jc w:val="center"/>
              <w:rPr>
                <w:b/>
                <w:bCs/>
              </w:rPr>
            </w:pPr>
            <w:r w:rsidRPr="00F174F0">
              <w:rPr>
                <w:b/>
                <w:bCs/>
              </w:rPr>
              <w:t>Tieslietu ministrija</w:t>
            </w:r>
          </w:p>
          <w:p w14:paraId="376F7705" w14:textId="7D64E540" w:rsidR="0015074B" w:rsidRPr="00F174F0" w:rsidRDefault="0015074B" w:rsidP="0015074B">
            <w:pPr>
              <w:jc w:val="both"/>
            </w:pPr>
            <w:r w:rsidRPr="00F174F0">
              <w:t>“Tieslietu ministrija ir norādīta kā atbildīgā institūcija. Atbilstoši Valsts valodas politikas pamatnostādnēs 2021.-2027.gadam minētajam par 1.5.uzdevuma "Veicināt lībiešu valodas vitalitāti" izpildi atbildīgā ir Izglītības un zinātnes ministrija, līdz ar to lūdzam projektā pie attiecīgajiem darbības rezultātiem Tieslietu ministriju nenorādīt kā atbildīgo institūciju, vienlaikus Valsts valodas centru atstājot pie līdzatbildīgajām institūcijām.”</w:t>
            </w:r>
          </w:p>
          <w:p w14:paraId="52AB5401" w14:textId="0F2A1843" w:rsidR="0015074B" w:rsidRPr="00F174F0" w:rsidRDefault="0015074B" w:rsidP="0015074B">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11C2851B" w14:textId="77777777"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6E790F02" w14:textId="60F00531" w:rsidR="0015074B" w:rsidRPr="00F174F0" w:rsidRDefault="0015074B" w:rsidP="0015074B">
            <w:pPr>
              <w:pStyle w:val="NormalWeb"/>
              <w:jc w:val="both"/>
            </w:pPr>
            <w:r w:rsidRPr="00F174F0">
              <w:t>Precizēts Plāna projekta 1.5.uzdevuma atbildīgo un līdzatbildīgo institūciju saraksts – Tieslietu ministrija ir svītrota kā atbildīgā institūcija.</w:t>
            </w:r>
          </w:p>
          <w:p w14:paraId="3541B464" w14:textId="03ADAA1F" w:rsidR="0015074B" w:rsidRPr="00F174F0" w:rsidRDefault="0015074B" w:rsidP="0015074B">
            <w:pPr>
              <w:pStyle w:val="NormalWeb"/>
              <w:jc w:val="both"/>
            </w:pPr>
          </w:p>
        </w:tc>
      </w:tr>
      <w:tr w:rsidR="0015074B" w:rsidRPr="00F174F0" w14:paraId="333C246A"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3602173" w14:textId="596306B3"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hideMark/>
          </w:tcPr>
          <w:p w14:paraId="13044B77" w14:textId="1B9A7AC4" w:rsidR="0015074B" w:rsidRPr="00F174F0" w:rsidRDefault="0015074B" w:rsidP="0015074B">
            <w:pPr>
              <w:jc w:val="both"/>
              <w:rPr>
                <w:b/>
                <w:bCs/>
                <w:lang w:eastAsia="en-GB"/>
              </w:rPr>
            </w:pPr>
            <w:r w:rsidRPr="00F174F0">
              <w:rPr>
                <w:b/>
                <w:bCs/>
              </w:rPr>
              <w:t xml:space="preserve">Plāna projekta </w:t>
            </w:r>
            <w:r w:rsidRPr="00F174F0">
              <w:rPr>
                <w:b/>
                <w:bCs/>
                <w:lang w:eastAsia="en-GB"/>
              </w:rPr>
              <w:t>1.5.1.2. punkts:</w:t>
            </w:r>
          </w:p>
          <w:p w14:paraId="572B8964" w14:textId="0F5C8038" w:rsidR="0015074B" w:rsidRPr="00F174F0" w:rsidRDefault="0015074B" w:rsidP="0015074B">
            <w:pPr>
              <w:jc w:val="both"/>
              <w:rPr>
                <w:lang w:eastAsia="en-GB"/>
              </w:rPr>
            </w:pPr>
            <w:r w:rsidRPr="00F174F0">
              <w:rPr>
                <w:lang w:eastAsia="en-GB"/>
              </w:rPr>
              <w:t xml:space="preserve">“1.5.1.2.Lībiešu valodas dokumentēšana, pētniecība, </w:t>
            </w:r>
            <w:proofErr w:type="spellStart"/>
            <w:r w:rsidRPr="00F174F0">
              <w:rPr>
                <w:lang w:eastAsia="en-GB"/>
              </w:rPr>
              <w:t>digitalizācija</w:t>
            </w:r>
            <w:proofErr w:type="spellEnd"/>
            <w:r w:rsidRPr="00F174F0">
              <w:rPr>
                <w:lang w:eastAsia="en-GB"/>
              </w:rPr>
              <w:t xml:space="preserve"> un publicēšana, t.sk. lībiešu valodas pētnieciskās bāzes izveide un darbība.”</w:t>
            </w:r>
          </w:p>
          <w:p w14:paraId="67C0D19B" w14:textId="3C42B64B" w:rsidR="0015074B" w:rsidRPr="00F174F0" w:rsidRDefault="0015074B" w:rsidP="0015074B">
            <w:pPr>
              <w:jc w:val="both"/>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B3617EC" w14:textId="56FB70B1" w:rsidR="0015074B" w:rsidRPr="00F174F0" w:rsidRDefault="0015074B" w:rsidP="00FF52FE">
            <w:pPr>
              <w:pStyle w:val="naisc"/>
              <w:spacing w:before="0" w:after="0"/>
              <w:rPr>
                <w:b/>
                <w:bCs/>
              </w:rPr>
            </w:pPr>
            <w:r w:rsidRPr="00F174F0">
              <w:rPr>
                <w:b/>
                <w:bCs/>
              </w:rPr>
              <w:t>Kultūras ministrija</w:t>
            </w:r>
          </w:p>
          <w:p w14:paraId="6F0C409E" w14:textId="3F8A72AB" w:rsidR="0015074B" w:rsidRPr="00F174F0" w:rsidRDefault="0015074B" w:rsidP="0015074B">
            <w:pPr>
              <w:jc w:val="both"/>
            </w:pPr>
            <w:r w:rsidRPr="00F174F0">
              <w:t>“Lūdzam</w:t>
            </w:r>
            <w:r w:rsidRPr="00F174F0">
              <w:rPr>
                <w:b/>
                <w:bCs/>
              </w:rPr>
              <w:t xml:space="preserve"> </w:t>
            </w:r>
            <w:r w:rsidRPr="00F174F0">
              <w:t>svītrot no atbildīgo institūciju saraksta Kultūras ministriju. Ar lībiešu valodas dokumentēšanu un pētniecību primāri nodarbojas institūcijas, kas ir Izglītības un zinātnes ministrijas padotībā.”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417EEBA" w14:textId="77777777" w:rsidR="0015074B" w:rsidRPr="00F174F0" w:rsidRDefault="0015074B" w:rsidP="0015074B">
            <w:pPr>
              <w:pStyle w:val="naisc"/>
              <w:spacing w:before="0" w:after="0"/>
              <w:rPr>
                <w:b/>
              </w:rPr>
            </w:pPr>
            <w:r w:rsidRPr="00F174F0">
              <w:rPr>
                <w:b/>
              </w:rPr>
              <w:t>Ņemts vērā.</w:t>
            </w:r>
          </w:p>
          <w:p w14:paraId="652E1CD3" w14:textId="77777777" w:rsidR="0015074B" w:rsidRPr="00F174F0" w:rsidRDefault="0015074B" w:rsidP="0015074B">
            <w:pPr>
              <w:pStyle w:val="ListParagraph"/>
              <w:tabs>
                <w:tab w:val="left" w:pos="6804"/>
              </w:tabs>
              <w:ind w:left="425"/>
              <w:jc w:val="both"/>
              <w:rPr>
                <w:b/>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7C867FE1" w14:textId="4590BD22" w:rsidR="0015074B" w:rsidRPr="00F174F0" w:rsidRDefault="0015074B" w:rsidP="0015074B">
            <w:pPr>
              <w:pStyle w:val="NormalWeb"/>
              <w:jc w:val="both"/>
            </w:pPr>
            <w:r w:rsidRPr="00F174F0">
              <w:t>Precizēts Plāna projekta 1.5.1.2.punkts – Kultūras ministrija ir svītrota kā atbildīgā institūcija.</w:t>
            </w:r>
          </w:p>
          <w:p w14:paraId="7838B66D" w14:textId="4EE4CFB3" w:rsidR="0015074B" w:rsidRPr="00F174F0" w:rsidRDefault="0015074B" w:rsidP="0015074B">
            <w:pPr>
              <w:pStyle w:val="NormalWeb"/>
              <w:spacing w:before="0" w:beforeAutospacing="0" w:after="0" w:afterAutospacing="0"/>
            </w:pPr>
          </w:p>
          <w:p w14:paraId="5DEB9EE8" w14:textId="71982624" w:rsidR="0015074B" w:rsidRPr="00F174F0" w:rsidRDefault="0015074B" w:rsidP="0015074B">
            <w:pPr>
              <w:pStyle w:val="NormalWeb"/>
              <w:spacing w:before="0" w:beforeAutospacing="0" w:after="0" w:afterAutospacing="0"/>
            </w:pPr>
          </w:p>
        </w:tc>
      </w:tr>
      <w:tr w:rsidR="0015074B" w:rsidRPr="00F174F0" w14:paraId="35725E84"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E5E1AFA" w14:textId="0BB0DEBC"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46B7BF2" w14:textId="3DB7E99E" w:rsidR="0015074B" w:rsidRPr="00F174F0" w:rsidRDefault="0015074B" w:rsidP="0015074B">
            <w:pPr>
              <w:jc w:val="both"/>
              <w:rPr>
                <w:b/>
                <w:bCs/>
                <w:lang w:eastAsia="en-GB"/>
              </w:rPr>
            </w:pPr>
            <w:r w:rsidRPr="00F174F0">
              <w:rPr>
                <w:b/>
                <w:bCs/>
              </w:rPr>
              <w:t xml:space="preserve">Plāna projekta </w:t>
            </w:r>
            <w:r w:rsidRPr="00F174F0">
              <w:rPr>
                <w:b/>
                <w:bCs/>
                <w:lang w:eastAsia="en-GB"/>
              </w:rPr>
              <w:t>1.5.2.5. punkts:</w:t>
            </w:r>
          </w:p>
          <w:p w14:paraId="6F417999" w14:textId="77777777" w:rsidR="0015074B" w:rsidRPr="00F174F0" w:rsidRDefault="0015074B" w:rsidP="0015074B">
            <w:pPr>
              <w:jc w:val="both"/>
              <w:rPr>
                <w:lang w:eastAsia="en-GB"/>
              </w:rPr>
            </w:pPr>
            <w:r w:rsidRPr="00F174F0">
              <w:t>“</w:t>
            </w:r>
            <w:r w:rsidRPr="00F174F0">
              <w:rPr>
                <w:lang w:eastAsia="en-GB"/>
              </w:rPr>
              <w:t xml:space="preserve">1.5.2.5.Lībiešu valodas lietojuma vides un apguves iespēju uzturēšana (lībiešu valodā veidota satura pieejamība; lībiešu valodas lietojums vidē; lībiešu bērnu un jauniešu vasaras skolu un lībiešu valodas pratēju un </w:t>
            </w:r>
            <w:proofErr w:type="spellStart"/>
            <w:r w:rsidRPr="00F174F0">
              <w:rPr>
                <w:lang w:eastAsia="en-GB"/>
              </w:rPr>
              <w:t>apguvēju</w:t>
            </w:r>
            <w:proofErr w:type="spellEnd"/>
            <w:r w:rsidRPr="00F174F0">
              <w:rPr>
                <w:lang w:eastAsia="en-GB"/>
              </w:rPr>
              <w:t xml:space="preserve"> tikšanās vai rezidences lībiešu valodas vides uzturēšanas nolūkā).”</w:t>
            </w:r>
          </w:p>
          <w:p w14:paraId="2B3DE979" w14:textId="7FA0BC79" w:rsidR="0015074B" w:rsidRPr="00F174F0" w:rsidRDefault="0015074B" w:rsidP="0015074B">
            <w:pPr>
              <w:jc w:val="both"/>
              <w:rPr>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EEB58F2" w14:textId="77777777" w:rsidR="0015074B" w:rsidRPr="00F174F0" w:rsidRDefault="0015074B" w:rsidP="00FF52FE">
            <w:pPr>
              <w:pStyle w:val="naisc"/>
              <w:spacing w:before="0" w:after="0"/>
              <w:rPr>
                <w:b/>
                <w:bCs/>
              </w:rPr>
            </w:pPr>
            <w:r w:rsidRPr="00F174F0">
              <w:rPr>
                <w:b/>
                <w:bCs/>
              </w:rPr>
              <w:t>Kultūras ministrija</w:t>
            </w:r>
          </w:p>
          <w:p w14:paraId="01329C28" w14:textId="20EA713D" w:rsidR="0015074B" w:rsidRPr="00F174F0" w:rsidRDefault="0015074B" w:rsidP="0015074B">
            <w:pPr>
              <w:pStyle w:val="naisc"/>
              <w:spacing w:before="0" w:after="0"/>
              <w:jc w:val="both"/>
              <w:rPr>
                <w:b/>
                <w:bCs/>
              </w:rPr>
            </w:pPr>
            <w:r w:rsidRPr="00F174F0">
              <w:t>“3.rezultatīvajam rādītājam „Nodrošināta lībiešu valodā veidota satura pieejamība informatīvajās platformās un sociālo tīklu profilos. Sagatavoti un izdoti lībiešu valodas avoti. Sagatavoti un publicēti video un audio materiāli dažādām auditorijām, tostarp bērniem un jauniešiem. Nodrošināta lībiešu valodas digitālo krātuvju uzturēšana un pieejamība” Kultūras ministriju norādīt kā līdzatbildīgo institūciju, ņemot vērā, ka Kultūras ministrija nodrošina tikai daļu no šajā punktā minēto pasākumu atbalsta Latvijas Nacionālā kultūras centra organizētā konkursa</w:t>
            </w:r>
            <w:r w:rsidRPr="00F174F0" w:rsidDel="00F979D1">
              <w:t xml:space="preserve"> </w:t>
            </w:r>
            <w:r w:rsidRPr="00F174F0">
              <w:t>„Līvu (lībiešu) kultūras mantojuma saglabāšana un tradīciju pēctecības nodrošināšana” ietvaros un nodrošina iespēju pretendēt uz atbalstu Valsts Kultūrkapitāla fonda projektu konkursos”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3E68FBF" w14:textId="77777777" w:rsidR="0015074B" w:rsidRPr="00F174F0" w:rsidRDefault="0015074B" w:rsidP="0015074B">
            <w:pPr>
              <w:pStyle w:val="naisc"/>
              <w:spacing w:before="0" w:after="0"/>
              <w:rPr>
                <w:b/>
              </w:rPr>
            </w:pPr>
            <w:r w:rsidRPr="00F174F0">
              <w:rPr>
                <w:b/>
              </w:rPr>
              <w:t>Ņemts vērā.</w:t>
            </w:r>
          </w:p>
          <w:p w14:paraId="0D9D4BCE"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671C3D3" w14:textId="573449E2" w:rsidR="0015074B" w:rsidRPr="00F174F0" w:rsidRDefault="0015074B" w:rsidP="0015074B">
            <w:pPr>
              <w:pStyle w:val="NormalWeb"/>
              <w:jc w:val="both"/>
            </w:pPr>
            <w:r w:rsidRPr="00F174F0">
              <w:t>Precizēts Plāna projekta 1.5.2.5. punkts – papildināts ar Kultūras ministriju kā līdzatbildīgo institūciju.</w:t>
            </w:r>
          </w:p>
        </w:tc>
      </w:tr>
      <w:tr w:rsidR="0015074B" w:rsidRPr="00F174F0" w14:paraId="18289565" w14:textId="77777777" w:rsidTr="00FF52FE">
        <w:trPr>
          <w:trHeight w:val="226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225FDFB" w14:textId="57BB8E23"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96FF88C" w14:textId="64282104" w:rsidR="0015074B" w:rsidRPr="00F174F0" w:rsidRDefault="0015074B" w:rsidP="0015074B">
            <w:pPr>
              <w:jc w:val="both"/>
              <w:rPr>
                <w:b/>
                <w:bCs/>
                <w:lang w:eastAsia="en-GB"/>
              </w:rPr>
            </w:pPr>
            <w:r w:rsidRPr="00F174F0">
              <w:rPr>
                <w:b/>
                <w:bCs/>
              </w:rPr>
              <w:t xml:space="preserve">Plāna projekta </w:t>
            </w:r>
            <w:r w:rsidRPr="00F174F0">
              <w:rPr>
                <w:b/>
                <w:bCs/>
                <w:lang w:eastAsia="en-GB"/>
              </w:rPr>
              <w:t>2.1.2. punkts:</w:t>
            </w:r>
          </w:p>
          <w:p w14:paraId="33B8B1B0" w14:textId="3605CE31" w:rsidR="0015074B" w:rsidRPr="00F174F0" w:rsidRDefault="0015074B" w:rsidP="0015074B">
            <w:pPr>
              <w:jc w:val="both"/>
              <w:rPr>
                <w:lang w:eastAsia="en-GB"/>
              </w:rPr>
            </w:pPr>
            <w:r w:rsidRPr="00F174F0">
              <w:rPr>
                <w:lang w:eastAsia="en-GB"/>
              </w:rPr>
              <w:t>“</w:t>
            </w:r>
            <w:r w:rsidRPr="00F174F0">
              <w:t>Latviešu valodas redaktoru piesaistīšana plašsaziņas līdzekļos.”</w:t>
            </w:r>
          </w:p>
          <w:p w14:paraId="068D401B" w14:textId="77777777" w:rsidR="0015074B" w:rsidRPr="00F174F0" w:rsidRDefault="0015074B" w:rsidP="0015074B">
            <w:pPr>
              <w:jc w:val="both"/>
              <w:rPr>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5AE1E20" w14:textId="77777777" w:rsidR="0015074B" w:rsidRPr="00F174F0" w:rsidRDefault="0015074B" w:rsidP="00FF52FE">
            <w:pPr>
              <w:pStyle w:val="naisc"/>
              <w:spacing w:before="0" w:after="0"/>
              <w:rPr>
                <w:b/>
                <w:bCs/>
              </w:rPr>
            </w:pPr>
            <w:r w:rsidRPr="00F174F0">
              <w:rPr>
                <w:b/>
                <w:bCs/>
              </w:rPr>
              <w:t>Kultūras ministrija</w:t>
            </w:r>
          </w:p>
          <w:p w14:paraId="73E10EF2" w14:textId="08397BCF" w:rsidR="0015074B" w:rsidRPr="00F174F0" w:rsidRDefault="0015074B" w:rsidP="0015074B">
            <w:pPr>
              <w:pStyle w:val="naisc"/>
              <w:spacing w:before="0" w:after="0"/>
              <w:jc w:val="both"/>
            </w:pPr>
            <w:r w:rsidRPr="00F174F0">
              <w:t>“Aicinām svītrot Projekta 2.rīcības virziena „Resursi un ilgtspēja” 2.1.2.uzdevumu „Latviešu valodas redaktoru piesaistīšana plašsaziņas līdzekļos”, jo Kultūras ministrija mediju politikas ietvaros nevar uzņemties šāda uzdevuma īstenošanu.”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29BB227" w14:textId="77777777" w:rsidR="0015074B" w:rsidRPr="00F174F0" w:rsidRDefault="0015074B" w:rsidP="0015074B">
            <w:pPr>
              <w:pStyle w:val="naisc"/>
              <w:spacing w:before="0" w:after="0"/>
              <w:rPr>
                <w:b/>
              </w:rPr>
            </w:pPr>
            <w:r w:rsidRPr="00F174F0">
              <w:rPr>
                <w:b/>
              </w:rPr>
              <w:t>Ņemts vērā.</w:t>
            </w:r>
          </w:p>
          <w:p w14:paraId="1C074129"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BC5AD6F" w14:textId="0956D093" w:rsidR="0015074B" w:rsidRPr="00F174F0" w:rsidRDefault="0015074B" w:rsidP="0015074B">
            <w:pPr>
              <w:pStyle w:val="NormalWeb"/>
            </w:pPr>
            <w:r w:rsidRPr="00F174F0">
              <w:t>Plāna projektā svītrots 2.1.2. pasākums.</w:t>
            </w:r>
          </w:p>
          <w:p w14:paraId="5D5B71C6" w14:textId="3C588A7D" w:rsidR="0015074B" w:rsidRPr="00F174F0" w:rsidRDefault="0015074B" w:rsidP="0015074B">
            <w:pPr>
              <w:pStyle w:val="NormalWeb"/>
            </w:pPr>
          </w:p>
        </w:tc>
      </w:tr>
      <w:tr w:rsidR="0015074B" w:rsidRPr="00F174F0" w14:paraId="7EB51FF2"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FA7B041"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8DA88A7" w14:textId="200D0D47" w:rsidR="0015074B" w:rsidRPr="00F174F0" w:rsidRDefault="0015074B" w:rsidP="0015074B">
            <w:pPr>
              <w:pStyle w:val="TableParagraph"/>
              <w:jc w:val="both"/>
              <w:rPr>
                <w:rFonts w:ascii="Times New Roman" w:hAnsi="Times New Roman" w:cs="Times New Roman"/>
                <w:b/>
                <w:bCs/>
                <w:sz w:val="24"/>
                <w:szCs w:val="24"/>
                <w:lang w:val="lv-LV" w:eastAsia="en-GB"/>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 xml:space="preserve">2.3.2.1. punkts: </w:t>
            </w:r>
            <w:r w:rsidRPr="00F174F0">
              <w:rPr>
                <w:rFonts w:ascii="Times New Roman" w:hAnsi="Times New Roman" w:cs="Times New Roman"/>
                <w:sz w:val="24"/>
                <w:szCs w:val="24"/>
                <w:lang w:val="lv-LV" w:eastAsia="en-GB"/>
              </w:rPr>
              <w:t>“</w:t>
            </w:r>
            <w:r w:rsidRPr="00F174F0">
              <w:rPr>
                <w:rFonts w:ascii="Times New Roman" w:hAnsi="Times New Roman" w:cs="Times New Roman"/>
                <w:sz w:val="24"/>
                <w:szCs w:val="24"/>
                <w:lang w:val="lv-LV"/>
              </w:rPr>
              <w:t xml:space="preserve">Latviešu valodas apguves pieejamības </w:t>
            </w:r>
            <w:r w:rsidRPr="00F174F0">
              <w:rPr>
                <w:rFonts w:ascii="Times New Roman" w:hAnsi="Times New Roman" w:cs="Times New Roman"/>
                <w:sz w:val="24"/>
                <w:szCs w:val="24"/>
                <w:lang w:val="lv-LV"/>
              </w:rPr>
              <w:lastRenderedPageBreak/>
              <w:t>nodrošināšana Latvijas iedzīvotājiem”</w:t>
            </w:r>
            <w:r w:rsidRPr="00F174F0">
              <w:rPr>
                <w:rFonts w:ascii="Times New Roman" w:hAnsi="Times New Roman" w:cs="Times New Roman"/>
                <w:b/>
                <w:bCs/>
                <w:sz w:val="24"/>
                <w:szCs w:val="24"/>
                <w:lang w:val="lv-LV"/>
              </w:rPr>
              <w:t xml:space="preserve"> </w:t>
            </w:r>
            <w:r w:rsidRPr="00F174F0">
              <w:rPr>
                <w:rFonts w:ascii="Times New Roman" w:hAnsi="Times New Roman" w:cs="Times New Roman"/>
                <w:b/>
                <w:bCs/>
                <w:sz w:val="24"/>
                <w:szCs w:val="24"/>
                <w:lang w:val="lv-LV" w:eastAsia="en-GB"/>
              </w:rPr>
              <w:t>rezultatīvais rādītājs:</w:t>
            </w:r>
          </w:p>
          <w:p w14:paraId="60731073" w14:textId="78DEEC50"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sz w:val="24"/>
                <w:szCs w:val="24"/>
                <w:lang w:val="lv-LV"/>
              </w:rPr>
              <w:t>“Gadā:</w:t>
            </w:r>
            <w:r w:rsidRPr="00F174F0">
              <w:rPr>
                <w:rFonts w:ascii="Times New Roman" w:hAnsi="Times New Roman" w:cs="Times New Roman"/>
                <w:sz w:val="24"/>
                <w:szCs w:val="24"/>
                <w:lang w:val="lv-LV"/>
              </w:rPr>
              <w:br/>
              <w:t>a) 2000 personas</w:t>
            </w:r>
            <w:r w:rsidRPr="00F174F0">
              <w:rPr>
                <w:rFonts w:ascii="Times New Roman" w:hAnsi="Times New Roman" w:cs="Times New Roman"/>
                <w:sz w:val="24"/>
                <w:szCs w:val="24"/>
                <w:lang w:val="lv-LV"/>
              </w:rPr>
              <w:br/>
              <w:t>b) 60%”</w:t>
            </w:r>
          </w:p>
          <w:p w14:paraId="6F219503" w14:textId="77777777" w:rsidR="0015074B" w:rsidRPr="00F174F0" w:rsidRDefault="0015074B" w:rsidP="0015074B">
            <w:pPr>
              <w:jc w:val="both"/>
              <w:rPr>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807711A" w14:textId="77777777" w:rsidR="0015074B" w:rsidRPr="00F174F0" w:rsidRDefault="0015074B" w:rsidP="00FF52FE">
            <w:pPr>
              <w:pStyle w:val="naisc"/>
              <w:spacing w:before="0" w:after="0"/>
              <w:rPr>
                <w:b/>
                <w:bCs/>
              </w:rPr>
            </w:pPr>
            <w:r w:rsidRPr="00F174F0">
              <w:rPr>
                <w:b/>
                <w:bCs/>
              </w:rPr>
              <w:lastRenderedPageBreak/>
              <w:t>Sabiedrības integrācijas fonds</w:t>
            </w:r>
          </w:p>
          <w:p w14:paraId="274DA19F" w14:textId="77777777" w:rsidR="0015074B" w:rsidRPr="00F174F0" w:rsidRDefault="0015074B" w:rsidP="0015074B">
            <w:pPr>
              <w:pStyle w:val="naisc"/>
              <w:spacing w:before="0" w:after="0"/>
              <w:jc w:val="both"/>
            </w:pPr>
            <w:r w:rsidRPr="00F174F0">
              <w:t xml:space="preserve">“Lūdzam precizēt 2.3.2.1. pasākuma noteiktos rezultatīvos rādītājus,  izsakot </w:t>
            </w:r>
            <w:r w:rsidRPr="00F174F0">
              <w:lastRenderedPageBreak/>
              <w:t xml:space="preserve">tos šādā redakcijā “a) </w:t>
            </w:r>
            <w:r w:rsidRPr="00F174F0">
              <w:rPr>
                <w:b/>
                <w:bCs/>
              </w:rPr>
              <w:t>1000 personas</w:t>
            </w:r>
            <w:r w:rsidRPr="00F174F0">
              <w:t xml:space="preserve"> b) 60%”.</w:t>
            </w:r>
          </w:p>
          <w:p w14:paraId="2F26DEF8" w14:textId="0FF91EB4" w:rsidR="0015074B" w:rsidRPr="00F174F0" w:rsidRDefault="0015074B" w:rsidP="0015074B">
            <w:pPr>
              <w:pStyle w:val="NoSpacing"/>
              <w:widowControl w:val="0"/>
              <w:suppressAutoHyphens/>
              <w:jc w:val="both"/>
            </w:pPr>
            <w:r w:rsidRPr="00F174F0">
              <w:t>“Lūdzam plānā norādīt, ka Fonds veiks šādu pasākumu, ja tam tiks piešķirts valsts budžeta finansējums.”</w:t>
            </w:r>
          </w:p>
          <w:p w14:paraId="765E8767" w14:textId="43FBA09E"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B6B3155" w14:textId="77777777" w:rsidR="0015074B" w:rsidRPr="00F174F0" w:rsidRDefault="0015074B" w:rsidP="0015074B">
            <w:pPr>
              <w:pStyle w:val="naisc"/>
              <w:spacing w:before="0" w:after="0"/>
              <w:rPr>
                <w:b/>
              </w:rPr>
            </w:pPr>
            <w:r w:rsidRPr="00F174F0">
              <w:rPr>
                <w:b/>
              </w:rPr>
              <w:lastRenderedPageBreak/>
              <w:t>Ņemts vērā.</w:t>
            </w:r>
          </w:p>
          <w:p w14:paraId="237D693D"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C35BC42" w14:textId="70B9FF45" w:rsidR="0015074B" w:rsidRPr="00F174F0" w:rsidRDefault="0015074B" w:rsidP="0015074B">
            <w:pPr>
              <w:pStyle w:val="naisc"/>
              <w:spacing w:before="0" w:after="0"/>
              <w:jc w:val="both"/>
            </w:pPr>
            <w:r w:rsidRPr="00F174F0">
              <w:t xml:space="preserve">Plāna projektā precizēti 2.3.2.1. punkta rezultatīvie rādītāji šādā redakcijā: </w:t>
            </w:r>
          </w:p>
          <w:p w14:paraId="5D26BCEE" w14:textId="11942AAC" w:rsidR="0015074B" w:rsidRPr="00F174F0" w:rsidRDefault="0015074B" w:rsidP="0015074B">
            <w:pPr>
              <w:pStyle w:val="naisc"/>
              <w:spacing w:before="0" w:after="0"/>
              <w:jc w:val="both"/>
            </w:pPr>
            <w:r w:rsidRPr="00F174F0">
              <w:lastRenderedPageBreak/>
              <w:t>“Gadā:</w:t>
            </w:r>
            <w:r w:rsidRPr="00F174F0">
              <w:br/>
              <w:t xml:space="preserve">a) 1000 personas </w:t>
            </w:r>
          </w:p>
          <w:p w14:paraId="4A7C5262" w14:textId="77777777" w:rsidR="0015074B" w:rsidRPr="00F174F0" w:rsidRDefault="0015074B" w:rsidP="0015074B">
            <w:pPr>
              <w:pStyle w:val="naisc"/>
              <w:spacing w:before="0" w:after="0"/>
              <w:jc w:val="both"/>
            </w:pPr>
            <w:r w:rsidRPr="00F174F0">
              <w:t xml:space="preserve">b) 60%”; </w:t>
            </w:r>
          </w:p>
          <w:p w14:paraId="322ACDD4" w14:textId="1E715098" w:rsidR="0015074B" w:rsidRPr="00F174F0" w:rsidRDefault="0015074B" w:rsidP="0015074B">
            <w:pPr>
              <w:pStyle w:val="naisc"/>
              <w:spacing w:before="0" w:after="0"/>
              <w:jc w:val="both"/>
            </w:pPr>
            <w:r w:rsidRPr="00F174F0">
              <w:t>iekļauta norāde šādā redakcijā:</w:t>
            </w:r>
          </w:p>
          <w:p w14:paraId="1D3B1584" w14:textId="1D0C5FEE" w:rsidR="0015074B" w:rsidRPr="00F174F0" w:rsidRDefault="0015074B" w:rsidP="0015074B">
            <w:pPr>
              <w:pStyle w:val="naisc"/>
              <w:spacing w:before="0" w:after="0"/>
              <w:jc w:val="both"/>
            </w:pPr>
            <w:r w:rsidRPr="00F174F0">
              <w:t>“</w:t>
            </w:r>
            <w:r w:rsidRPr="00F174F0">
              <w:rPr>
                <w:vertAlign w:val="superscript"/>
              </w:rPr>
              <w:t>4</w:t>
            </w:r>
            <w:r w:rsidRPr="00F174F0">
              <w:t>SIF īstenos pasākumu, ja tiks piešķirts valsts budžeta finansējums.”</w:t>
            </w:r>
          </w:p>
        </w:tc>
      </w:tr>
      <w:tr w:rsidR="0015074B" w:rsidRPr="00F174F0" w14:paraId="34217801"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C8F3CE7" w14:textId="0CCE6BBD"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CDD33D1" w14:textId="1F69C256"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2.3.2.2. punkts: “</w:t>
            </w:r>
            <w:r w:rsidRPr="00F174F0">
              <w:rPr>
                <w:rFonts w:ascii="Times New Roman" w:hAnsi="Times New Roman" w:cs="Times New Roman"/>
                <w:sz w:val="24"/>
                <w:szCs w:val="24"/>
                <w:lang w:val="lv-LV"/>
              </w:rPr>
              <w:t>Latviešu valodas apguves pieejamības nodrošināšana ārzemniekiem (trešo valstu pilsoņiem):</w:t>
            </w:r>
          </w:p>
          <w:p w14:paraId="5E202BC7" w14:textId="2A932299" w:rsidR="0015074B" w:rsidRPr="00F174F0" w:rsidRDefault="0015074B" w:rsidP="0015074B">
            <w:pPr>
              <w:pStyle w:val="TableParagraph"/>
              <w:jc w:val="both"/>
              <w:rPr>
                <w:lang w:val="lv-LV"/>
              </w:rPr>
            </w:pPr>
            <w:r w:rsidRPr="00F174F0">
              <w:rPr>
                <w:rFonts w:ascii="Times New Roman" w:hAnsi="Times New Roman" w:cs="Times New Roman"/>
                <w:sz w:val="24"/>
                <w:szCs w:val="24"/>
                <w:lang w:val="lv-LV"/>
              </w:rPr>
              <w:t xml:space="preserve">latviešu valodu apguvušas personas (skaits gadā), kas paaugstinājuši valsts valodas prasmes līmeni par vienu pakāpi” un </w:t>
            </w:r>
            <w:r w:rsidRPr="00F174F0">
              <w:rPr>
                <w:rFonts w:ascii="Times New Roman" w:hAnsi="Times New Roman" w:cs="Times New Roman"/>
                <w:b/>
                <w:bCs/>
                <w:sz w:val="24"/>
                <w:szCs w:val="24"/>
                <w:lang w:val="lv-LV" w:eastAsia="en-GB"/>
              </w:rPr>
              <w:t xml:space="preserve">2.3.2.3. punkts: </w:t>
            </w:r>
            <w:r w:rsidRPr="00F174F0">
              <w:rPr>
                <w:rFonts w:ascii="Times New Roman" w:hAnsi="Times New Roman" w:cs="Times New Roman"/>
                <w:sz w:val="24"/>
                <w:szCs w:val="24"/>
                <w:lang w:val="lv-LV" w:eastAsia="en-GB"/>
              </w:rPr>
              <w:t>“</w:t>
            </w:r>
            <w:r w:rsidRPr="00F174F0">
              <w:rPr>
                <w:rFonts w:ascii="Times New Roman" w:hAnsi="Times New Roman" w:cs="Times New Roman"/>
                <w:sz w:val="24"/>
                <w:szCs w:val="24"/>
                <w:lang w:val="lv-LV"/>
              </w:rPr>
              <w:t>Latviešu valodas apguves pieejamības nodrošināšana personām, kurām nepieciešama starptautiskā aizsardzība (patvēruma meklētāji, personas ar bēgļa vai alternatīvo statusu)”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B4D1FCD" w14:textId="77777777" w:rsidR="0015074B" w:rsidRPr="00F174F0" w:rsidRDefault="0015074B" w:rsidP="00FF52FE">
            <w:pPr>
              <w:pStyle w:val="naisc"/>
              <w:spacing w:before="0" w:after="0"/>
              <w:rPr>
                <w:b/>
                <w:bCs/>
              </w:rPr>
            </w:pPr>
            <w:r w:rsidRPr="00F174F0">
              <w:rPr>
                <w:b/>
                <w:bCs/>
              </w:rPr>
              <w:t>Sabiedrības integrācijas fonds</w:t>
            </w:r>
          </w:p>
          <w:p w14:paraId="133C6489" w14:textId="337465DB" w:rsidR="0015074B" w:rsidRPr="00F174F0" w:rsidRDefault="0015074B" w:rsidP="0015074B">
            <w:pPr>
              <w:pStyle w:val="naisc"/>
              <w:spacing w:before="0" w:after="0"/>
              <w:jc w:val="both"/>
            </w:pPr>
            <w:r w:rsidRPr="00F174F0">
              <w:t>“Lūdzam precizēt pasākumu 2.3.2.2. un 2.3.2.3. ailes – “Atbildīgā institūcija” un “Līdzatbildīgās institūcijas”, norādot Fondu kā līdzatbildīgo institūciju nevis atbildīgo.”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19845E9" w14:textId="77777777" w:rsidR="0015074B" w:rsidRPr="00F174F0" w:rsidRDefault="0015074B" w:rsidP="0015074B">
            <w:pPr>
              <w:pStyle w:val="naisc"/>
              <w:spacing w:before="0" w:after="0"/>
              <w:rPr>
                <w:b/>
              </w:rPr>
            </w:pPr>
            <w:r w:rsidRPr="00F174F0">
              <w:rPr>
                <w:b/>
              </w:rPr>
              <w:t>Ņemts vērā.</w:t>
            </w:r>
          </w:p>
          <w:p w14:paraId="0EE99D2F"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33FDD81" w14:textId="00A8CE03" w:rsidR="00EA4503" w:rsidRDefault="0015074B" w:rsidP="00EA4503">
            <w:pPr>
              <w:pStyle w:val="NormalWeb"/>
              <w:jc w:val="both"/>
            </w:pPr>
            <w:r w:rsidRPr="00F174F0">
              <w:t xml:space="preserve">Plāna projektā svītrots 2.3.2.2. un 2.3.2.3. pasākums, ievērojot Kultūras ministrijas izteikto iebildumu </w:t>
            </w:r>
            <w:r w:rsidRPr="00EA4503">
              <w:t>(sk. izziņas 9. punktu).</w:t>
            </w:r>
            <w:r w:rsidRPr="00F174F0">
              <w:t xml:space="preserve">                       </w:t>
            </w:r>
          </w:p>
          <w:p w14:paraId="66F40B66" w14:textId="77777777" w:rsidR="0015074B" w:rsidRPr="00EA4503" w:rsidRDefault="0015074B" w:rsidP="00EA4503"/>
        </w:tc>
      </w:tr>
      <w:tr w:rsidR="0015074B" w:rsidRPr="00F174F0" w14:paraId="383481E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1433463"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F6305DA" w14:textId="583A73B9"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2.3.2.2. punkts: “</w:t>
            </w:r>
            <w:r w:rsidRPr="00F174F0">
              <w:rPr>
                <w:rFonts w:ascii="Times New Roman" w:hAnsi="Times New Roman" w:cs="Times New Roman"/>
                <w:sz w:val="24"/>
                <w:szCs w:val="24"/>
                <w:lang w:val="lv-LV"/>
              </w:rPr>
              <w:t>Latviešu valodas apguves pieejamības nodrošināšana ārzemniekiem (trešo valstu pilsoņiem):</w:t>
            </w:r>
          </w:p>
          <w:p w14:paraId="2A3D88A4" w14:textId="0BF698EB"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sz w:val="24"/>
                <w:szCs w:val="24"/>
                <w:lang w:val="lv-LV"/>
              </w:rPr>
              <w:t xml:space="preserve">latviešu valodu apguvušas personas (skaits gadā), kas paaugstinājuši valsts valodas prasmes līmeni par vienu </w:t>
            </w:r>
            <w:r w:rsidRPr="00F174F0">
              <w:rPr>
                <w:rFonts w:ascii="Times New Roman" w:hAnsi="Times New Roman" w:cs="Times New Roman"/>
                <w:sz w:val="24"/>
                <w:szCs w:val="24"/>
                <w:lang w:val="lv-LV"/>
              </w:rPr>
              <w:lastRenderedPageBreak/>
              <w:t xml:space="preserve">pakāpi” un </w:t>
            </w:r>
            <w:r w:rsidRPr="00F174F0">
              <w:rPr>
                <w:rFonts w:ascii="Times New Roman" w:hAnsi="Times New Roman" w:cs="Times New Roman"/>
                <w:b/>
                <w:bCs/>
                <w:sz w:val="24"/>
                <w:szCs w:val="24"/>
                <w:lang w:val="lv-LV" w:eastAsia="en-GB"/>
              </w:rPr>
              <w:t>2.3.2.3. punkts: “</w:t>
            </w:r>
            <w:r w:rsidRPr="00F174F0">
              <w:rPr>
                <w:rFonts w:ascii="Times New Roman" w:hAnsi="Times New Roman" w:cs="Times New Roman"/>
                <w:sz w:val="24"/>
                <w:szCs w:val="24"/>
                <w:lang w:val="lv-LV"/>
              </w:rPr>
              <w:t>Latviešu valodas apguves pieejamības nodrošināšana personām, kurām nepieciešama starptautiskā aizsardzība (patvēruma meklētāji, personas ar bēgļa vai alternatīvo statusu)”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119AF83" w14:textId="77777777" w:rsidR="0015074B" w:rsidRPr="00F174F0" w:rsidRDefault="0015074B" w:rsidP="00EA4503">
            <w:pPr>
              <w:pStyle w:val="naisc"/>
              <w:spacing w:before="0" w:after="0"/>
              <w:rPr>
                <w:b/>
                <w:bCs/>
              </w:rPr>
            </w:pPr>
            <w:r w:rsidRPr="00F174F0">
              <w:rPr>
                <w:b/>
                <w:bCs/>
              </w:rPr>
              <w:lastRenderedPageBreak/>
              <w:t>Kultūras ministrija</w:t>
            </w:r>
          </w:p>
          <w:p w14:paraId="15AFCAC8" w14:textId="6FDBDF06" w:rsidR="0015074B" w:rsidRPr="00F174F0" w:rsidRDefault="00EA4503" w:rsidP="0015074B">
            <w:pPr>
              <w:pStyle w:val="naisc"/>
              <w:jc w:val="both"/>
            </w:pPr>
            <w:r>
              <w:t xml:space="preserve">“Aicinām svītrot Projekta </w:t>
            </w:r>
            <w:r w:rsidR="0015074B" w:rsidRPr="00F174F0">
              <w:rPr>
                <w:rFonts w:eastAsia="Calibri"/>
                <w:lang w:eastAsia="en-US"/>
              </w:rPr>
              <w:t xml:space="preserve">2.rīcības virziena „Resursi un ilgtspēja” 2.3.2.uzdevuma </w:t>
            </w:r>
            <w:r w:rsidR="0015074B" w:rsidRPr="00F174F0">
              <w:rPr>
                <w:rFonts w:eastAsia="Calibri"/>
              </w:rPr>
              <w:t>„</w:t>
            </w:r>
            <w:r w:rsidR="0015074B" w:rsidRPr="00F174F0">
              <w:rPr>
                <w:rFonts w:eastAsia="Calibri"/>
                <w:lang w:eastAsia="en-US"/>
              </w:rPr>
              <w:t xml:space="preserve">Latviešu valodas apguves pieejamības nodrošināšana Latvijas iedzīvotājiem un jaunajiem runātājiem” </w:t>
            </w:r>
            <w:r w:rsidR="0015074B" w:rsidRPr="00F174F0">
              <w:t xml:space="preserve">2.3.2.2.darbības rezultātā „Latviešu valodas apguves pieejamības nodrošināšana ārzemniekiem (trešo </w:t>
            </w:r>
            <w:r w:rsidR="0015074B" w:rsidRPr="00F174F0">
              <w:lastRenderedPageBreak/>
              <w:t xml:space="preserve">valstu pilsoņiem): latviešu valodu apguvušas personas (skaits gadā), kas paaugstinājuši valsts valodas prasmes līmeni par vienu pakāpi” un 2.3.2.3.darbības rezultātā „Latviešu valodas apguves pieejamības nodrošināšana personām, kurām nepieciešama starptautiskā aizsardzība (patvēruma meklētāji, personas ar bēgļa vai alternatīvo statusu)” Kultūras ministriju kā līdzatbildīgo iestādi. Latviešu valodas mācības trešo valstu pilsoņiem un personām, kurām nepieciešama starptautiskā aizsardzība, ir iekļautas plāna projektā „Saliedētas un pilsoniski aktīvas sabiedrības attīstības plāns 2021.-2023.gadam” (izsludināts Valsts sekretāru 2021.gada 27.maija sanāksmē) kā 3.1.2.pasākums „Latviešu valodas lietošanas publiskajā telpā, tai skaitā daudzveidīgu pieeju latviešu valodas apguvē, attīstīšana”, kā 3.1.6.pasākums „Agrīnās integrācijas atbalsta pasākumi starptautiskās aizsardzības saņēmējiem (integrācijas kursi, latviešu valodas kursi, reto valodu tulku pakalpojuma nodrošināšana, konsultāciju nodrošināšana un </w:t>
            </w:r>
            <w:proofErr w:type="spellStart"/>
            <w:r w:rsidR="0015074B" w:rsidRPr="00F174F0">
              <w:t>starpkultūru</w:t>
            </w:r>
            <w:proofErr w:type="spellEnd"/>
            <w:r w:rsidR="0015074B" w:rsidRPr="00F174F0">
              <w:t xml:space="preserve"> komunikācijas mācības speciālistiem)” un kā 3.1.10.pasākums „Atbalsta pasākumi starptautiskās aizsardzības personām (bēgļiem un personām, kurām piešķirts alternatīvais </w:t>
            </w:r>
            <w:r w:rsidR="0015074B" w:rsidRPr="00F174F0">
              <w:lastRenderedPageBreak/>
              <w:t>statuss)”, kuru Izglītības un zinātnes ministrija saskaņoja 2021.gada 11.augusta atzinumā.”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3D43C95" w14:textId="77777777" w:rsidR="0015074B" w:rsidRPr="00F174F0" w:rsidRDefault="0015074B" w:rsidP="0015074B">
            <w:pPr>
              <w:pStyle w:val="naisc"/>
              <w:spacing w:before="0" w:after="0"/>
              <w:rPr>
                <w:b/>
              </w:rPr>
            </w:pPr>
            <w:r w:rsidRPr="00F174F0">
              <w:rPr>
                <w:b/>
              </w:rPr>
              <w:lastRenderedPageBreak/>
              <w:t>Ņemts vērā.</w:t>
            </w:r>
          </w:p>
          <w:p w14:paraId="14030DE9"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396069" w14:textId="3AB44757" w:rsidR="0015074B" w:rsidRPr="00F174F0" w:rsidRDefault="0015074B" w:rsidP="0015074B">
            <w:pPr>
              <w:pStyle w:val="NormalWeb"/>
              <w:jc w:val="both"/>
            </w:pPr>
            <w:r w:rsidRPr="00F174F0">
              <w:t>Plāna projekts precizēts, svītrojot 2.3.2.2. un 2.3.2.2. pasākumu, lai novērstu pasākumu dublēšanos ar Kultūras ministrijas plāna „Saliedētas un pilsoniski aktīvas sabiedrības attīstības plāns 2021.-2023.gadam” projektu (izsludināts Valsts sekretāru 2021.gada 27.maija sanāksmē).</w:t>
            </w:r>
          </w:p>
        </w:tc>
      </w:tr>
      <w:tr w:rsidR="0015074B" w:rsidRPr="00F174F0" w14:paraId="0A95B065"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B674B51"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4C11F7E" w14:textId="1733925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 xml:space="preserve">2.3.2.5. punkts </w:t>
            </w:r>
            <w:r w:rsidRPr="00313C2B">
              <w:rPr>
                <w:rFonts w:ascii="Times New Roman" w:hAnsi="Times New Roman" w:cs="Times New Roman"/>
                <w:bCs/>
                <w:sz w:val="24"/>
                <w:szCs w:val="24"/>
                <w:lang w:val="lv-LV" w:eastAsia="en-GB"/>
              </w:rPr>
              <w:t>“ESF darbības programmas „Izaugsme un nodarbinātība” 7.1.1. specifiskais mērķis „Paaugstināt bezdarbnieku kvalifikāciju un prasmes atbilstoši darba tirgus pieprasījumam” pasākuma - Neformālās izglītības programmas „Valsts valodas apguve” Veicināt bezdarbnieku konkurētspēju darba tirgū”</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E83B94B" w14:textId="77777777" w:rsidR="0015074B" w:rsidRPr="00F174F0" w:rsidRDefault="0015074B" w:rsidP="00EA4503">
            <w:pPr>
              <w:pStyle w:val="naisc"/>
              <w:spacing w:before="0" w:after="0"/>
              <w:rPr>
                <w:b/>
                <w:bCs/>
              </w:rPr>
            </w:pPr>
            <w:r w:rsidRPr="00F174F0">
              <w:rPr>
                <w:b/>
                <w:bCs/>
              </w:rPr>
              <w:t>Finanšu ministrija (12.10.2021.)</w:t>
            </w:r>
          </w:p>
          <w:p w14:paraId="5DC61280" w14:textId="77777777" w:rsidR="0015074B" w:rsidRPr="00F174F0" w:rsidRDefault="0015074B" w:rsidP="0015074B">
            <w:pPr>
              <w:pStyle w:val="naisc"/>
              <w:jc w:val="both"/>
              <w:rPr>
                <w:bCs/>
              </w:rPr>
            </w:pPr>
            <w:r w:rsidRPr="00F174F0">
              <w:rPr>
                <w:bCs/>
              </w:rPr>
              <w:t>Lūdzam precizēt plāna projekta 2.3.2.5.pasākuma rezultatīvo rādītāju: “2021.g. - 1800 (pie nosacījuma, ja projekta īstenošanai pieejams SAM 7.1.1. rezerves finansējums)”:</w:t>
            </w:r>
          </w:p>
          <w:p w14:paraId="2EE3BB22" w14:textId="77777777" w:rsidR="0015074B" w:rsidRPr="00F174F0" w:rsidRDefault="0015074B" w:rsidP="0015074B">
            <w:pPr>
              <w:pStyle w:val="naisc"/>
              <w:jc w:val="both"/>
            </w:pPr>
            <w:r w:rsidRPr="00F174F0">
              <w:rPr>
                <w:bCs/>
              </w:rPr>
              <w:t>- skaidrot, kas tiek saprasts ar vārdiem “rezerves finansējums”;</w:t>
            </w:r>
            <w:r w:rsidRPr="00F174F0">
              <w:t xml:space="preserve"> </w:t>
            </w:r>
          </w:p>
          <w:p w14:paraId="58DCD6F8" w14:textId="718EE29D" w:rsidR="0015074B" w:rsidRPr="00F174F0" w:rsidRDefault="0015074B" w:rsidP="0015074B">
            <w:pPr>
              <w:pStyle w:val="naisc"/>
              <w:jc w:val="both"/>
              <w:rPr>
                <w:bCs/>
              </w:rPr>
            </w:pPr>
            <w:r w:rsidRPr="00F174F0">
              <w:rPr>
                <w:bCs/>
              </w:rPr>
              <w:t>- konkretizēt atsauci uz projektu, t.i. projekts Nr.7.1.1.0/15/I/001 “Atbalsts bezdarbnieku izglītībai”;</w:t>
            </w:r>
          </w:p>
          <w:p w14:paraId="6FE20009" w14:textId="2B2FDB8F" w:rsidR="0015074B" w:rsidRPr="00F174F0" w:rsidRDefault="0015074B" w:rsidP="0015074B">
            <w:pPr>
              <w:pStyle w:val="naisc"/>
              <w:spacing w:before="0" w:after="0"/>
              <w:jc w:val="both"/>
              <w:rPr>
                <w:b/>
                <w:bCs/>
              </w:rPr>
            </w:pPr>
            <w:r w:rsidRPr="00F174F0">
              <w:rPr>
                <w:bCs/>
              </w:rPr>
              <w:t>- papildināt rezultatīvo rādītāju 1800 ar mērvienību, piemēram, dalībnieki, personas vai bezdarbnieki.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C283C40" w14:textId="66F3E05A"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247CE2A" w14:textId="6AA6EA4E" w:rsidR="0015074B" w:rsidRPr="00F174F0" w:rsidRDefault="0015074B" w:rsidP="0015074B">
            <w:pPr>
              <w:pStyle w:val="NormalWeb"/>
              <w:spacing w:before="0" w:beforeAutospacing="0" w:after="0" w:afterAutospacing="0"/>
              <w:jc w:val="both"/>
            </w:pPr>
            <w:r w:rsidRPr="00F174F0">
              <w:t>Plāna projekta 2.3.2.5.pun</w:t>
            </w:r>
            <w:r w:rsidR="00EA4503">
              <w:t xml:space="preserve">kts precizēts – </w:t>
            </w:r>
            <w:r w:rsidRPr="00F174F0">
              <w:t xml:space="preserve">darbības rezultāts izteikts šādā redakcijā: </w:t>
            </w:r>
          </w:p>
          <w:p w14:paraId="394A10A0" w14:textId="4890EB38" w:rsidR="0015074B" w:rsidRPr="00F174F0" w:rsidRDefault="0015074B" w:rsidP="0015074B">
            <w:pPr>
              <w:pStyle w:val="NormalWeb"/>
              <w:spacing w:before="0" w:beforeAutospacing="0" w:after="0" w:afterAutospacing="0"/>
              <w:jc w:val="both"/>
            </w:pPr>
            <w:r w:rsidRPr="00F174F0">
              <w:t xml:space="preserve">“ESF projekta „Atbalsts bezdarbnieku izglītībai” Nr. 7.1.1.0/15/I/001 Neformālās izglītības programma „Valsts valodas apguve”. Veicināt bezdarbnieku konkurētspēju darba tirgū”; </w:t>
            </w:r>
          </w:p>
          <w:p w14:paraId="42FD49DB" w14:textId="77777777" w:rsidR="0015074B" w:rsidRPr="00F174F0" w:rsidRDefault="0015074B" w:rsidP="0015074B">
            <w:pPr>
              <w:pStyle w:val="NormalWeb"/>
              <w:spacing w:before="0" w:beforeAutospacing="0" w:after="0" w:afterAutospacing="0"/>
              <w:jc w:val="both"/>
            </w:pPr>
          </w:p>
          <w:p w14:paraId="3D17E14D" w14:textId="06E01DCE" w:rsidR="0015074B" w:rsidRPr="00F174F0" w:rsidRDefault="0015074B" w:rsidP="0015074B">
            <w:pPr>
              <w:pStyle w:val="NormalWeb"/>
              <w:spacing w:before="0" w:beforeAutospacing="0" w:after="0" w:afterAutospacing="0"/>
              <w:jc w:val="both"/>
            </w:pPr>
            <w:r w:rsidRPr="00F174F0">
              <w:t>rezultatīvais rādī</w:t>
            </w:r>
            <w:r w:rsidR="00EA4503">
              <w:t xml:space="preserve">tājs precizēts šādā redakcijā: </w:t>
            </w:r>
          </w:p>
          <w:p w14:paraId="22F1B28C" w14:textId="66C9F77C" w:rsidR="0015074B" w:rsidRPr="00F174F0" w:rsidRDefault="0015074B" w:rsidP="0015074B">
            <w:pPr>
              <w:pStyle w:val="NormalWeb"/>
              <w:spacing w:before="0" w:beforeAutospacing="0" w:after="0" w:afterAutospacing="0"/>
              <w:jc w:val="both"/>
            </w:pPr>
            <w:r w:rsidRPr="00F174F0">
              <w:t>“2021.g. - 1600 personas</w:t>
            </w:r>
          </w:p>
          <w:p w14:paraId="2D5B6E84" w14:textId="77777777" w:rsidR="0015074B" w:rsidRPr="00F174F0" w:rsidRDefault="0015074B" w:rsidP="0015074B">
            <w:pPr>
              <w:pStyle w:val="NormalWeb"/>
              <w:spacing w:before="0" w:beforeAutospacing="0" w:after="0" w:afterAutospacing="0"/>
              <w:jc w:val="both"/>
            </w:pPr>
            <w:r w:rsidRPr="00F174F0">
              <w:t>2022.g.- 1800  personas</w:t>
            </w:r>
          </w:p>
          <w:p w14:paraId="3E9C3B24" w14:textId="723D59CA" w:rsidR="0015074B" w:rsidRPr="00F174F0" w:rsidRDefault="0015074B" w:rsidP="009E2B7D">
            <w:pPr>
              <w:pStyle w:val="NormalWeb"/>
              <w:spacing w:before="0" w:beforeAutospacing="0" w:after="0" w:afterAutospacing="0"/>
              <w:jc w:val="both"/>
            </w:pPr>
            <w:r w:rsidRPr="00F174F0">
              <w:t>2023.g.- 1800   personas”.</w:t>
            </w:r>
          </w:p>
        </w:tc>
      </w:tr>
      <w:tr w:rsidR="0015074B" w:rsidRPr="00F174F0" w14:paraId="67757FFA"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8AF614A" w14:textId="4691C8D8"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B34367D" w14:textId="422F3BE5"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2.3.2.5. punkts </w:t>
            </w:r>
            <w:r w:rsidRPr="00313C2B">
              <w:rPr>
                <w:rFonts w:ascii="Times New Roman" w:hAnsi="Times New Roman" w:cs="Times New Roman"/>
                <w:bCs/>
                <w:sz w:val="24"/>
                <w:szCs w:val="24"/>
                <w:lang w:val="lv-LV"/>
              </w:rPr>
              <w:t>“ESF darbības programmas „Izaugsme un nodarbinātība” 7.1.1. specifiskais mērķis „Paaugstināt bezdarbnieku kvalifikāciju un prasmes atbilstoši darba tirgus pieprasījumam” pasākuma - Neformālās izglītības programmas „Valsts valodas apguve” Veicināt bezdarbnieku konkurētspēju darba tirgū”</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04C368A" w14:textId="77777777" w:rsidR="0015074B" w:rsidRPr="00F174F0" w:rsidRDefault="0015074B" w:rsidP="00EA4503">
            <w:pPr>
              <w:pStyle w:val="naisc"/>
              <w:rPr>
                <w:b/>
                <w:bCs/>
              </w:rPr>
            </w:pPr>
            <w:r w:rsidRPr="00F174F0">
              <w:rPr>
                <w:b/>
                <w:bCs/>
              </w:rPr>
              <w:t>Finanšu ministrija (12.10.2021.)</w:t>
            </w:r>
          </w:p>
          <w:p w14:paraId="5D1B34BF" w14:textId="253556DC" w:rsidR="0015074B" w:rsidRPr="00F174F0" w:rsidRDefault="0015074B" w:rsidP="0015074B">
            <w:pPr>
              <w:pStyle w:val="naisc"/>
              <w:jc w:val="both"/>
              <w:rPr>
                <w:bCs/>
              </w:rPr>
            </w:pPr>
            <w:r w:rsidRPr="00F174F0">
              <w:rPr>
                <w:bCs/>
              </w:rPr>
              <w:t xml:space="preserve">Lūdzam precizēt pie plāna projekta 2.3.2.5.punkta  norādīto vārdu  “pasākuma” atbilstoši Ministru kabineta 2014.gada 23.decembra noteikumu Nr.836 “Darbības programmas "Izaugsme un nodarbinātība" 7.1.1.specifiskā atbalsta mērķa "Paaugstināt bezdarbnieku kvalifikāciju un prasmes atbilstoši darba tirgus pieprasījumam" īstenošanas noteikumi” 15.punktā norādītajām atbalstāmajām darbībām.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7C36D55" w14:textId="5CC6AB6E"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3CA7661" w14:textId="0DC7D341" w:rsidR="0015074B" w:rsidRPr="00F174F0" w:rsidRDefault="0015074B" w:rsidP="0015074B">
            <w:pPr>
              <w:pStyle w:val="NormalWeb"/>
              <w:jc w:val="both"/>
              <w:rPr>
                <w:szCs w:val="22"/>
              </w:rPr>
            </w:pPr>
            <w:r w:rsidRPr="00F174F0">
              <w:rPr>
                <w:szCs w:val="22"/>
              </w:rPr>
              <w:t>Plāna projekta 2.3.2.5. punkta pasākums precizēts šādā redakcijā:</w:t>
            </w:r>
          </w:p>
          <w:p w14:paraId="1F464FF0" w14:textId="00CB9DFF" w:rsidR="0015074B" w:rsidRPr="00F174F0" w:rsidRDefault="0015074B" w:rsidP="0015074B">
            <w:pPr>
              <w:pStyle w:val="NormalWeb"/>
              <w:jc w:val="both"/>
            </w:pPr>
            <w:r w:rsidRPr="00F174F0">
              <w:rPr>
                <w:szCs w:val="22"/>
              </w:rPr>
              <w:t xml:space="preserve">“ESF projekta „Atbalsts bezdarbnieku izglītībai” Nr. 7.1.1.0/15/I/001 </w:t>
            </w:r>
            <w:r w:rsidRPr="00F174F0">
              <w:rPr>
                <w:bCs/>
                <w:szCs w:val="22"/>
              </w:rPr>
              <w:t xml:space="preserve">Neformālās izglītības programma „Valsts valodas apguve”. </w:t>
            </w:r>
            <w:r w:rsidRPr="00F174F0">
              <w:rPr>
                <w:szCs w:val="22"/>
              </w:rPr>
              <w:t>Veicināt bezdarbnieku konkurētspēju darba tirgū”.</w:t>
            </w:r>
          </w:p>
        </w:tc>
      </w:tr>
      <w:tr w:rsidR="0015074B" w:rsidRPr="00F174F0" w14:paraId="6E1342E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15A0911" w14:textId="392C6C89"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61A89E5" w14:textId="43C079DD"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2.3.2.6. punkts </w:t>
            </w:r>
            <w:r w:rsidRPr="00313C2B">
              <w:rPr>
                <w:rFonts w:ascii="Times New Roman" w:hAnsi="Times New Roman" w:cs="Times New Roman"/>
                <w:bCs/>
                <w:sz w:val="24"/>
                <w:szCs w:val="24"/>
                <w:lang w:val="lv-LV"/>
              </w:rPr>
              <w:t>“ESF darbības programmas "Izaugsme un nodarbinātība" 7.1.1.specifiskā atbalsta mērķa "Paaugstināt bezdarbnieku kvalifikāciju un prasmes atbilstoši darba tirgus pieprasījumam" pasākuma “Konkurētspējas paaugstināšanas pasākumi” kurss “Valsts valodas prasmju attīstīšanas (praktiskās nodarbības) (56 akad. st.)” Veicināt bezdarbnieku un darba meklētāju konkurētspēju darba tirgū”</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B1D6EE5" w14:textId="77777777" w:rsidR="0015074B" w:rsidRPr="00F174F0" w:rsidRDefault="0015074B" w:rsidP="00EA4503">
            <w:pPr>
              <w:pStyle w:val="naisc"/>
              <w:rPr>
                <w:b/>
                <w:bCs/>
              </w:rPr>
            </w:pPr>
            <w:r w:rsidRPr="00F174F0">
              <w:rPr>
                <w:b/>
                <w:bCs/>
              </w:rPr>
              <w:t>Finanšu ministrija (12.10.2021.)</w:t>
            </w:r>
          </w:p>
          <w:p w14:paraId="73290349" w14:textId="5B29A813" w:rsidR="0015074B" w:rsidRPr="00F174F0" w:rsidRDefault="0015074B" w:rsidP="0015074B">
            <w:pPr>
              <w:pStyle w:val="naisc"/>
              <w:jc w:val="both"/>
              <w:rPr>
                <w:bCs/>
              </w:rPr>
            </w:pPr>
            <w:r w:rsidRPr="00F174F0">
              <w:rPr>
                <w:bCs/>
              </w:rPr>
              <w:t>Lūdzam skaidrot, kādēļ plāna projektā pie 2.3.2.pasākuma darbības rezultātam “ESF darbības</w:t>
            </w:r>
            <w:r w:rsidRPr="00F174F0">
              <w:rPr>
                <w:b/>
                <w:bCs/>
              </w:rPr>
              <w:t xml:space="preserve"> </w:t>
            </w:r>
            <w:r w:rsidRPr="00F174F0">
              <w:rPr>
                <w:bCs/>
              </w:rPr>
              <w:t xml:space="preserve">programmas "Izaugsme un nodarbinātība" 7.1.1.specifiskā atbalsta mērķa "Paaugstināt bezdarbnieku kvalifikāciju un prasmes atbilstoši darba tirgus pieprasījumam" pasākuma “Konkurētspējas paaugstināšanas pasākumi” kursam “Valsts valodas prasmju attīstīšanas (praktiskās nodarbības) (56 akad. st.)” “Veicināt bezdarbnieku un darba meklētāju konkurētspēju darba tirgū“ netiek noteikta rezultāta rādītāja vērtība. Vēršam uzmanību, ka darbības programmas "Izaugsme un nodarbinātība" 7.1.1.specifiskā atbalsta mērķa "Paaugstināt bezdarbnieku kvalifikāciju un prasmes atbilstoši darba tirgus pieprasījumam" projektā Nr.7.1.1.0/15/I/001 “Atbalsts bezdarbnieku izglītībai” ir plānotas darbības kā “Konkurētspējas paaugstināšanas pasākumi, kas ietver individuālās konsultācijas un grupu nodarbības (kursi, semināri, lekcijas un citas nodarbības) darba meklēšanas metožu apguvei, psiholoģiskajam atbalstam un darba tirgum nepieciešamo </w:t>
            </w:r>
            <w:proofErr w:type="spellStart"/>
            <w:r w:rsidRPr="00F174F0">
              <w:rPr>
                <w:bCs/>
              </w:rPr>
              <w:t>pamatprasmju</w:t>
            </w:r>
            <w:proofErr w:type="spellEnd"/>
            <w:r w:rsidRPr="00F174F0">
              <w:rPr>
                <w:bCs/>
              </w:rPr>
              <w:t xml:space="preserve"> un iemaņu apguvei, tai skaitā darba tiesisko attiecību veidošanā, darba tiesībās un darba aizsardzībā, un </w:t>
            </w:r>
            <w:r w:rsidRPr="00F174F0">
              <w:rPr>
                <w:bCs/>
              </w:rPr>
              <w:lastRenderedPageBreak/>
              <w:t>NVA filiāļu organizētas informatīvās dienas”, tādēļ rosinām kā rezultātu</w:t>
            </w:r>
            <w:r w:rsidRPr="00F174F0">
              <w:rPr>
                <w:b/>
                <w:bCs/>
              </w:rPr>
              <w:t xml:space="preserve"> noteikt, </w:t>
            </w:r>
            <w:r w:rsidRPr="00F174F0">
              <w:rPr>
                <w:bCs/>
              </w:rPr>
              <w:t xml:space="preserve">piemēram, atbalstu saņēmušo, dalību uzsākušo dalībnieku skaitu (vidēji gadā, indikatīvi).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76FFEE2" w14:textId="5865B36A"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866DA80" w14:textId="14C86936" w:rsidR="0015074B" w:rsidRPr="00F174F0" w:rsidRDefault="0015074B" w:rsidP="0015074B">
            <w:pPr>
              <w:pStyle w:val="NormalWeb"/>
              <w:jc w:val="both"/>
            </w:pPr>
            <w:r w:rsidRPr="00F174F0">
              <w:rPr>
                <w:szCs w:val="22"/>
              </w:rPr>
              <w:t>Plāna projekta 2.3.2.6. punktā rezultatīvais rādītājs precizēts šādā redakcijā:</w:t>
            </w:r>
          </w:p>
          <w:p w14:paraId="6E91E536" w14:textId="197863FC" w:rsidR="0015074B" w:rsidRPr="00F174F0" w:rsidRDefault="0015074B" w:rsidP="0015074B">
            <w:pPr>
              <w:pStyle w:val="NormalWeb"/>
              <w:jc w:val="both"/>
            </w:pPr>
            <w:r w:rsidRPr="00F174F0">
              <w:t>“Rezultatīvais rādītājs atsevišķi kursam “Valsts valodas prasmju attīstīšanas (praktiskās nodarbības)” netiek noteikts, pakalpojums tiek nodrošināts atbilstoši pieprasījumam. Vidēji ik gadu aktivitātē tiek iesaistītas 550 dalībnieki.”</w:t>
            </w:r>
          </w:p>
        </w:tc>
      </w:tr>
      <w:tr w:rsidR="009E2B7D" w:rsidRPr="00F174F0" w14:paraId="4300E6A9"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94BFB0F" w14:textId="77777777" w:rsidR="009E2B7D" w:rsidRPr="00F174F0" w:rsidRDefault="009E2B7D"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2EB46B8" w14:textId="3D49B7A4" w:rsidR="009E2B7D" w:rsidRPr="00672DA0" w:rsidRDefault="009E2B7D" w:rsidP="0015074B">
            <w:pPr>
              <w:pStyle w:val="TableParagraph"/>
              <w:jc w:val="both"/>
              <w:rPr>
                <w:rFonts w:ascii="Times New Roman" w:hAnsi="Times New Roman" w:cs="Times New Roman"/>
                <w:b/>
                <w:bCs/>
                <w:sz w:val="24"/>
                <w:szCs w:val="24"/>
                <w:lang w:val="lv-LV"/>
              </w:rPr>
            </w:pPr>
            <w:r w:rsidRPr="00672DA0">
              <w:rPr>
                <w:rFonts w:ascii="Times New Roman" w:hAnsi="Times New Roman" w:cs="Times New Roman"/>
                <w:b/>
                <w:bCs/>
                <w:sz w:val="24"/>
                <w:szCs w:val="24"/>
                <w:lang w:val="lv-LV"/>
              </w:rPr>
              <w:t xml:space="preserve">Plāna projekta 2.3.2.6. punkts </w:t>
            </w:r>
            <w:r w:rsidRPr="00672DA0">
              <w:rPr>
                <w:rFonts w:ascii="Times New Roman" w:hAnsi="Times New Roman" w:cs="Times New Roman"/>
                <w:bCs/>
                <w:sz w:val="24"/>
                <w:szCs w:val="24"/>
                <w:lang w:val="lv-LV"/>
              </w:rPr>
              <w:t>“ESF darbības programmas "Izaugsme un nodarbinātība" 7.1.1.specifiskā atbalsta mērķa "Paaugstināt bezdarbnieku kvalifikāciju un prasmes atbilstoši darba tirgus pieprasījumam" pasākuma “Konkurētspējas paaugstināšanas pasākumi” kurss “Valsts valodas prasmju attīstīšanas (praktiskās nodarbības) (56 akad. st.)” Veicināt bezdarbnieku un darba meklētāju konkurētspēju darba tirgū”</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1B8D0BC2" w14:textId="6660BEED" w:rsidR="009E2B7D" w:rsidRPr="00672DA0" w:rsidRDefault="009E2B7D" w:rsidP="00EA4503">
            <w:pPr>
              <w:pStyle w:val="naisc"/>
              <w:rPr>
                <w:b/>
                <w:bCs/>
              </w:rPr>
            </w:pPr>
            <w:r w:rsidRPr="00672DA0">
              <w:rPr>
                <w:b/>
                <w:bCs/>
              </w:rPr>
              <w:t>Finanšu ministrija (08.12.2021.)</w:t>
            </w:r>
          </w:p>
          <w:p w14:paraId="1704B346" w14:textId="59C2A6FD" w:rsidR="009E2B7D" w:rsidRPr="00672DA0" w:rsidRDefault="009E2B7D" w:rsidP="009E2B7D">
            <w:pPr>
              <w:pStyle w:val="naisc"/>
              <w:jc w:val="both"/>
              <w:rPr>
                <w:b/>
                <w:bCs/>
              </w:rPr>
            </w:pPr>
            <w:r w:rsidRPr="00672DA0">
              <w:t>Lūdzam precizēt plāna projektā pie 2.3.2.6.pasākuma ESF projekta „Atbalsts bezdarbnieku izglītībai” Nr. 7.1.1.0/15/I/001 Konkurētspējas paaugstināšanas pasākumu kurss “Valsts valodas prasmju attīstīšanas (praktiskās nodarbības) (56 akad. st.)”. Veicināt bezdarbnieku un darba meklētāju konkurētspēju darba tirgū” kolonnā “Rezultatīvais rādītājs” minēto, jo atbilstoši Ministru kabineta 2014.gada 23.decembra noteikumu Nr.836 “Darbības programmas “Izaugsme un nodarbinātība” 7.1.1.specifiskā atbalsta mērķa “Paaugstināt bezdarbnieku kvalifikāciju un prasmes atbilstoši darba tirgus pieprasījumam” īstenošanas noteikumi” 4.2.apakšpunktā norādītajam 7.1.1.specifiskā atbalsta mērķim “Paaugstināt bezdarbnieku kvalifikāciju un prasmes atbilstoši darba tirgus pieprasījumam” ir šādi rezultāta rādītāji: 1) kvalifikāciju ieguvušie dalībnieki tūlīt pēc dalības apmācībās un  2) pasākuma dalībnieki nodarbinātībā sešus mēnešus pēc pasākuma beigām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5E4147" w14:textId="30680633" w:rsidR="009E2B7D" w:rsidRPr="00672DA0" w:rsidRDefault="009E2B7D" w:rsidP="0015074B">
            <w:pPr>
              <w:pStyle w:val="naisc"/>
              <w:spacing w:before="0" w:after="0"/>
              <w:rPr>
                <w:b/>
              </w:rPr>
            </w:pPr>
            <w:r w:rsidRPr="00672DA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A351036" w14:textId="043A174D" w:rsidR="009E2B7D" w:rsidRPr="00672DA0" w:rsidRDefault="009E2B7D" w:rsidP="0015074B">
            <w:pPr>
              <w:pStyle w:val="NormalWeb"/>
              <w:jc w:val="both"/>
              <w:rPr>
                <w:color w:val="000000"/>
              </w:rPr>
            </w:pPr>
            <w:r w:rsidRPr="00672DA0">
              <w:rPr>
                <w:color w:val="000000"/>
              </w:rPr>
              <w:t xml:space="preserve">Ņemot vērā, ka </w:t>
            </w:r>
            <w:r w:rsidR="00DD1CD3" w:rsidRPr="00672DA0">
              <w:rPr>
                <w:color w:val="000000"/>
              </w:rPr>
              <w:t xml:space="preserve">dalībniekiem pēc kursa </w:t>
            </w:r>
            <w:r w:rsidRPr="00672DA0">
              <w:rPr>
                <w:color w:val="000000"/>
              </w:rPr>
              <w:t>“Valsts valodas prasmju attīstīšanas (praktiskās nodarbības)” apguves netiek veikta valsts valodas zināšanu līmeņa noteikšana</w:t>
            </w:r>
            <w:r w:rsidR="00DD1CD3" w:rsidRPr="00672DA0">
              <w:rPr>
                <w:color w:val="000000"/>
              </w:rPr>
              <w:t>, nav nepieciešami precizējumi Plāna projekta 2.3.2.6.punkta kolonnā “Rezultatīvais rādītājs.”</w:t>
            </w:r>
          </w:p>
          <w:p w14:paraId="30BB8E48" w14:textId="77777777" w:rsidR="00DD1CD3" w:rsidRPr="00672DA0" w:rsidRDefault="00DD1CD3" w:rsidP="0015074B">
            <w:pPr>
              <w:pStyle w:val="NormalWeb"/>
              <w:jc w:val="both"/>
              <w:rPr>
                <w:color w:val="000000"/>
                <w:sz w:val="22"/>
                <w:szCs w:val="22"/>
              </w:rPr>
            </w:pPr>
          </w:p>
          <w:p w14:paraId="7CFAF7C9" w14:textId="49907AF1" w:rsidR="00DD1CD3" w:rsidRPr="00672DA0" w:rsidRDefault="00DD1CD3" w:rsidP="0015074B">
            <w:pPr>
              <w:pStyle w:val="NormalWeb"/>
              <w:jc w:val="both"/>
              <w:rPr>
                <w:szCs w:val="22"/>
              </w:rPr>
            </w:pPr>
          </w:p>
        </w:tc>
      </w:tr>
      <w:tr w:rsidR="0015074B" w:rsidRPr="00F174F0" w14:paraId="4D441A47"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E29AF7D"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03E0841" w14:textId="4EE5928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 xml:space="preserve">3.3.1. punkts: </w:t>
            </w:r>
            <w:r w:rsidRPr="00F174F0">
              <w:rPr>
                <w:rFonts w:ascii="Times New Roman" w:hAnsi="Times New Roman" w:cs="Times New Roman"/>
                <w:sz w:val="24"/>
                <w:szCs w:val="24"/>
                <w:lang w:val="lv-LV" w:eastAsia="en-GB"/>
              </w:rPr>
              <w:t>“</w:t>
            </w:r>
            <w:r w:rsidRPr="00F174F0">
              <w:rPr>
                <w:rFonts w:ascii="Times New Roman" w:hAnsi="Times New Roman" w:cs="Times New Roman"/>
                <w:iCs/>
                <w:sz w:val="24"/>
                <w:szCs w:val="24"/>
                <w:lang w:val="lv-LV"/>
              </w:rPr>
              <w:t>Valsts valodas likuma un uz tā pamata izdoto normatīvo aktu pilnvērtīga izpilde un kontrole.”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8C56F44" w14:textId="77777777" w:rsidR="0015074B" w:rsidRPr="00F174F0" w:rsidRDefault="0015074B" w:rsidP="00DD0686">
            <w:pPr>
              <w:pStyle w:val="naisc"/>
              <w:spacing w:before="0" w:after="0"/>
              <w:rPr>
                <w:b/>
                <w:bCs/>
              </w:rPr>
            </w:pPr>
            <w:r w:rsidRPr="00F174F0">
              <w:rPr>
                <w:b/>
                <w:bCs/>
              </w:rPr>
              <w:t>Labklājības ministrija</w:t>
            </w:r>
          </w:p>
          <w:p w14:paraId="16CF8826" w14:textId="75812E71" w:rsidR="0015074B" w:rsidRPr="00F174F0" w:rsidRDefault="0015074B" w:rsidP="0015074B">
            <w:pPr>
              <w:pStyle w:val="naisc"/>
              <w:spacing w:before="0" w:after="0"/>
              <w:jc w:val="both"/>
              <w:rPr>
                <w:b/>
                <w:bCs/>
              </w:rPr>
            </w:pPr>
            <w:r w:rsidRPr="00F174F0">
              <w:rPr>
                <w:b/>
                <w:bCs/>
              </w:rPr>
              <w:t>“</w:t>
            </w:r>
            <w:r w:rsidRPr="00F174F0">
              <w:t>Lūdzam izslēgt LM kā līdzatbildīgo par Plāna 3.3.1. punktā noteiktā uzdevuma izpildi, jo LM kompetences jomā neietilpst neviens no Valsts valodas likuma izrietošajiem 14 Ministru kabineta noteikumiem.”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AA2846C" w14:textId="77777777" w:rsidR="0015074B" w:rsidRPr="00F174F0" w:rsidRDefault="0015074B" w:rsidP="0015074B">
            <w:pPr>
              <w:pStyle w:val="naisc"/>
              <w:spacing w:before="0" w:after="0"/>
              <w:rPr>
                <w:b/>
              </w:rPr>
            </w:pPr>
            <w:r w:rsidRPr="00F174F0">
              <w:rPr>
                <w:b/>
              </w:rPr>
              <w:t>Ņemts vērā.</w:t>
            </w:r>
          </w:p>
          <w:p w14:paraId="32A6C7E3"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D9945D6" w14:textId="3972C526" w:rsidR="0015074B" w:rsidRPr="00F174F0" w:rsidRDefault="0015074B" w:rsidP="0015074B">
            <w:pPr>
              <w:pStyle w:val="NormalWeb"/>
              <w:jc w:val="both"/>
            </w:pPr>
            <w:r w:rsidRPr="00F174F0">
              <w:t>Precizēts Plāna projekta 3.3.1. punkts – Labklājības ministrija svītrota kā līdzatbildīgā institūcija.</w:t>
            </w:r>
          </w:p>
          <w:p w14:paraId="434F1E24" w14:textId="1729E740" w:rsidR="0015074B" w:rsidRPr="00F174F0" w:rsidRDefault="0015074B" w:rsidP="0015074B">
            <w:pPr>
              <w:pStyle w:val="NormalWeb"/>
            </w:pPr>
          </w:p>
        </w:tc>
      </w:tr>
      <w:tr w:rsidR="0015074B" w:rsidRPr="00F174F0" w14:paraId="748E0089"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13C5E9AB"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AA20EB4" w14:textId="7A18E594"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w:t>
            </w:r>
            <w:r w:rsidRPr="00F174F0">
              <w:rPr>
                <w:rFonts w:ascii="Times New Roman" w:hAnsi="Times New Roman" w:cs="Times New Roman"/>
                <w:b/>
                <w:bCs/>
                <w:sz w:val="24"/>
                <w:szCs w:val="24"/>
                <w:lang w:val="lv-LV" w:eastAsia="en-GB"/>
              </w:rPr>
              <w:t xml:space="preserve">3.3.1. punkts: </w:t>
            </w:r>
            <w:r w:rsidRPr="00F174F0">
              <w:rPr>
                <w:rFonts w:ascii="Times New Roman" w:hAnsi="Times New Roman" w:cs="Times New Roman"/>
                <w:sz w:val="24"/>
                <w:szCs w:val="24"/>
                <w:lang w:val="lv-LV" w:eastAsia="en-GB"/>
              </w:rPr>
              <w:t>“</w:t>
            </w:r>
            <w:r w:rsidRPr="00F174F0">
              <w:rPr>
                <w:rFonts w:ascii="Times New Roman" w:hAnsi="Times New Roman" w:cs="Times New Roman"/>
                <w:iCs/>
                <w:sz w:val="24"/>
                <w:szCs w:val="24"/>
                <w:lang w:val="lv-LV"/>
              </w:rPr>
              <w:t>Valsts valodas likuma un uz tā pamata izdoto normatīvo aktu pilnvērtīga izpilde un kontrole.”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CF2D7AE" w14:textId="77777777" w:rsidR="0015074B" w:rsidRPr="00F174F0" w:rsidRDefault="0015074B" w:rsidP="00DD0686">
            <w:pPr>
              <w:pStyle w:val="naisc"/>
              <w:spacing w:before="0" w:after="0"/>
              <w:rPr>
                <w:b/>
                <w:bCs/>
              </w:rPr>
            </w:pPr>
            <w:r w:rsidRPr="00F174F0">
              <w:rPr>
                <w:b/>
                <w:bCs/>
              </w:rPr>
              <w:t>Kultūras ministrija</w:t>
            </w:r>
          </w:p>
          <w:p w14:paraId="261AD11B" w14:textId="702BFF74" w:rsidR="0015074B" w:rsidRPr="00F174F0" w:rsidRDefault="0015074B" w:rsidP="0015074B">
            <w:pPr>
              <w:pStyle w:val="naisc"/>
              <w:spacing w:before="0" w:after="0"/>
              <w:jc w:val="both"/>
              <w:rPr>
                <w:b/>
                <w:bCs/>
              </w:rPr>
            </w:pPr>
            <w:r w:rsidRPr="00F174F0">
              <w:t>“Lūdzam 3.3.1.pasākumam „Valsts valodas likuma un uz tā pamata izdoto normatīvo aktu pilnvērtīga izpilde un kontrole” svītrot no līdzatbildīgo institūciju saraksta Kultūras ministriju.”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10DBE3A" w14:textId="77777777" w:rsidR="0015074B" w:rsidRPr="00F174F0" w:rsidRDefault="0015074B" w:rsidP="0015074B">
            <w:pPr>
              <w:pStyle w:val="naisc"/>
              <w:spacing w:before="0" w:after="0"/>
              <w:rPr>
                <w:b/>
              </w:rPr>
            </w:pPr>
            <w:r w:rsidRPr="00F174F0">
              <w:rPr>
                <w:b/>
              </w:rPr>
              <w:t>Ņemts vērā.</w:t>
            </w:r>
          </w:p>
          <w:p w14:paraId="6DD4B7BF"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005E69E" w14:textId="05A84EEA" w:rsidR="0015074B" w:rsidRPr="00F174F0" w:rsidRDefault="0015074B" w:rsidP="0015074B">
            <w:pPr>
              <w:pStyle w:val="NormalWeb"/>
              <w:jc w:val="both"/>
            </w:pPr>
            <w:r w:rsidRPr="00F174F0">
              <w:t>Precizēts Plāna projekta 3.3.1. punkts – Kultūras ministrija svītrota kā līdzatbildīgā institūcija.</w:t>
            </w:r>
          </w:p>
          <w:p w14:paraId="149A0A68" w14:textId="5D6D2C2A" w:rsidR="0015074B" w:rsidRPr="00F174F0" w:rsidRDefault="0015074B" w:rsidP="0015074B">
            <w:pPr>
              <w:pStyle w:val="NormalWeb"/>
            </w:pPr>
          </w:p>
        </w:tc>
      </w:tr>
      <w:tr w:rsidR="0015074B" w:rsidRPr="00F174F0" w14:paraId="7B6FE57D"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7F505D99" w14:textId="62174A02"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923A314" w14:textId="1C47ACA7"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3.3.3.1. punkts: </w:t>
            </w:r>
            <w:r w:rsidRPr="00F174F0">
              <w:rPr>
                <w:rFonts w:ascii="Times New Roman" w:hAnsi="Times New Roman" w:cs="Times New Roman"/>
                <w:sz w:val="24"/>
                <w:szCs w:val="24"/>
                <w:lang w:val="lv-LV"/>
              </w:rPr>
              <w:t>“Turpināt elektroniska Latvijas lielo dabas objektu oficiālo vietvārdu kataloga sagatavošanu atbilstoši karšu mērogam 1:250 000 un karšu mērogam 1:50 000 (ja tiks saņemti oficiālo vietvārdu piešķiršanai nepieciešamie atzinumi no Valsts valodas centra). Nodrošināta valsts pārvaldes, pašvaldību un plašas sabiedrības informēšana par LĢIA piešķirtajiem oficiālajiem vietvārdiem, tā sekmējot to ieviešanu lietošanā”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75E39C5" w14:textId="504DA828" w:rsidR="0015074B" w:rsidRPr="00F174F0" w:rsidRDefault="0015074B" w:rsidP="00DD0686">
            <w:pPr>
              <w:pStyle w:val="naisc"/>
              <w:spacing w:before="0" w:after="0"/>
              <w:rPr>
                <w:b/>
                <w:bCs/>
              </w:rPr>
            </w:pPr>
            <w:r w:rsidRPr="00F174F0">
              <w:rPr>
                <w:b/>
                <w:bCs/>
              </w:rPr>
              <w:t>Aizsardzības ministrija</w:t>
            </w:r>
          </w:p>
          <w:p w14:paraId="72B0A3D7" w14:textId="362A4AFA" w:rsidR="0015074B" w:rsidRPr="00F174F0" w:rsidRDefault="0015074B" w:rsidP="0015074B">
            <w:pPr>
              <w:widowControl w:val="0"/>
              <w:spacing w:after="120"/>
              <w:jc w:val="both"/>
            </w:pPr>
            <w:r w:rsidRPr="00F174F0">
              <w:t>“Lūdzam svītrot darbības rezultātu 3.3.3.1., jo tas dublē 3.3.3.3.8. ietverto darbības rezultātu un rezultatīvo rādītāju.”</w:t>
            </w:r>
          </w:p>
          <w:p w14:paraId="4E38D7C1" w14:textId="77777777" w:rsidR="0015074B" w:rsidRPr="00F174F0" w:rsidRDefault="0015074B" w:rsidP="0015074B">
            <w:pPr>
              <w:pStyle w:val="naisc"/>
              <w:spacing w:before="0" w:after="0"/>
              <w:jc w:val="both"/>
              <w:rPr>
                <w:b/>
                <w:bCs/>
              </w:rPr>
            </w:pPr>
          </w:p>
          <w:p w14:paraId="773410B3" w14:textId="135462C7"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7A578D0" w14:textId="77777777" w:rsidR="0015074B" w:rsidRPr="00F174F0" w:rsidRDefault="0015074B" w:rsidP="0015074B">
            <w:pPr>
              <w:pStyle w:val="naisc"/>
              <w:spacing w:before="0" w:after="0"/>
              <w:rPr>
                <w:b/>
              </w:rPr>
            </w:pPr>
            <w:r w:rsidRPr="00F174F0">
              <w:rPr>
                <w:b/>
              </w:rPr>
              <w:t>Ņemts vērā.</w:t>
            </w:r>
          </w:p>
          <w:p w14:paraId="2371AC73"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F17059" w14:textId="3F0638F6" w:rsidR="0015074B" w:rsidRPr="00F174F0" w:rsidRDefault="0015074B" w:rsidP="0015074B">
            <w:pPr>
              <w:pStyle w:val="NormalWeb"/>
              <w:jc w:val="both"/>
            </w:pPr>
            <w:r w:rsidRPr="00F174F0">
              <w:t>Plāna projekta 3.3.3.1. darbības rezultāts svītrots, attiecīgi mainot pārējo darbības rezultātu numerāciju.</w:t>
            </w:r>
          </w:p>
        </w:tc>
      </w:tr>
      <w:tr w:rsidR="0015074B" w:rsidRPr="00F174F0" w14:paraId="002B9F88"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ABBFD7F"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8F8D7B7" w14:textId="7E926448"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Plāna projekta 3.3.3.3. punkts: </w:t>
            </w:r>
            <w:r w:rsidRPr="00F174F0">
              <w:rPr>
                <w:rFonts w:ascii="Times New Roman" w:hAnsi="Times New Roman" w:cs="Times New Roman"/>
                <w:sz w:val="24"/>
                <w:szCs w:val="24"/>
                <w:lang w:val="lv-LV"/>
              </w:rPr>
              <w:t>“Turpināt īstenot Latvijas pārstāvību ANO Ģeogrāfisko nosaukumu ekspertu grupā (</w:t>
            </w:r>
            <w:proofErr w:type="spellStart"/>
            <w:r w:rsidRPr="00F174F0">
              <w:rPr>
                <w:rFonts w:ascii="Times New Roman" w:hAnsi="Times New Roman" w:cs="Times New Roman"/>
                <w:i/>
                <w:iCs/>
                <w:sz w:val="24"/>
                <w:szCs w:val="24"/>
                <w:lang w:val="lv-LV"/>
              </w:rPr>
              <w:t>United</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Nations</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Group</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of</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Experts</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on</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Geographical</w:t>
            </w:r>
            <w:proofErr w:type="spellEnd"/>
            <w:r w:rsidRPr="00F174F0">
              <w:rPr>
                <w:rFonts w:ascii="Times New Roman" w:hAnsi="Times New Roman" w:cs="Times New Roman"/>
                <w:i/>
                <w:iCs/>
                <w:sz w:val="24"/>
                <w:szCs w:val="24"/>
                <w:lang w:val="lv-LV"/>
              </w:rPr>
              <w:t xml:space="preserve"> </w:t>
            </w:r>
            <w:proofErr w:type="spellStart"/>
            <w:r w:rsidRPr="00F174F0">
              <w:rPr>
                <w:rFonts w:ascii="Times New Roman" w:hAnsi="Times New Roman" w:cs="Times New Roman"/>
                <w:i/>
                <w:iCs/>
                <w:sz w:val="24"/>
                <w:szCs w:val="24"/>
                <w:lang w:val="lv-LV"/>
              </w:rPr>
              <w:t>Names</w:t>
            </w:r>
            <w:proofErr w:type="spellEnd"/>
            <w:r w:rsidRPr="00F174F0">
              <w:rPr>
                <w:rFonts w:ascii="Times New Roman" w:hAnsi="Times New Roman" w:cs="Times New Roman"/>
                <w:sz w:val="24"/>
                <w:szCs w:val="24"/>
                <w:lang w:val="lv-LV"/>
              </w:rPr>
              <w:t xml:space="preserve"> - UNGEGN)Nodrošināta Latvijas pārstāvība ANO Ģeogrāfisko nosaukumu ekspertu grupas (UNGEGN) sesiju un starpsesiju darbā, UNGEGN Baltijas nodaļas aktivitātēs un iespēju robežās - tematiskajās darba grupās, tādējādi piedaloties ANO rekomendāciju izstrādē šai jomā, kā arī sekojot līdzi un izplatot informāciju par ģeogrāfisko nosaukumu standartizācijas aktualitātēm pasaulē un Latvijā”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76DE811B" w14:textId="77777777" w:rsidR="0015074B" w:rsidRPr="00F174F0" w:rsidRDefault="0015074B" w:rsidP="00DD0686">
            <w:pPr>
              <w:pStyle w:val="naisc"/>
              <w:spacing w:before="0" w:after="0"/>
              <w:rPr>
                <w:b/>
                <w:bCs/>
              </w:rPr>
            </w:pPr>
            <w:r w:rsidRPr="00F174F0">
              <w:rPr>
                <w:b/>
                <w:bCs/>
              </w:rPr>
              <w:t>Aizsardzības ministrija</w:t>
            </w:r>
          </w:p>
          <w:p w14:paraId="2CB7317A" w14:textId="751BCAE3" w:rsidR="0015074B" w:rsidRPr="00F174F0" w:rsidRDefault="0015074B" w:rsidP="0015074B">
            <w:pPr>
              <w:widowControl w:val="0"/>
              <w:spacing w:after="120"/>
              <w:jc w:val="both"/>
            </w:pPr>
            <w:r w:rsidRPr="00F174F0">
              <w:t>“Lūdzam (sakarā ar UNGEGN Baltijas nodaļas darba plānu izmaiņu) 3.3.3.4. darbības rezultātam precizēt rezultatīvo rādītāju, izsakot to šādi:</w:t>
            </w:r>
          </w:p>
          <w:p w14:paraId="0AF1DE27" w14:textId="433375DD" w:rsidR="0015074B" w:rsidRPr="00F174F0" w:rsidRDefault="0015074B" w:rsidP="0015074B">
            <w:pPr>
              <w:spacing w:after="120"/>
              <w:jc w:val="both"/>
              <w:rPr>
                <w:i/>
              </w:rPr>
            </w:pPr>
            <w:r w:rsidRPr="00F174F0">
              <w:rPr>
                <w:i/>
              </w:rPr>
              <w:t>Nodrošināta Latvijas pārstāvība UNGEGN 2. un 3. sesijā un UNGEGN Baltijas nodaļas 21., 22., 23. sanāksmē, līdzdalība tematiskajās darba grupās.”</w:t>
            </w:r>
          </w:p>
          <w:p w14:paraId="0D785483" w14:textId="77777777"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E678753" w14:textId="77777777" w:rsidR="0015074B" w:rsidRPr="00F174F0" w:rsidRDefault="0015074B" w:rsidP="0015074B">
            <w:pPr>
              <w:pStyle w:val="naisc"/>
              <w:spacing w:before="0" w:after="0"/>
              <w:rPr>
                <w:b/>
              </w:rPr>
            </w:pPr>
            <w:r w:rsidRPr="00F174F0">
              <w:rPr>
                <w:b/>
              </w:rPr>
              <w:t>Ņemts vērā.</w:t>
            </w:r>
          </w:p>
          <w:p w14:paraId="5C4ECE93"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F869976" w14:textId="1D5DF37D" w:rsidR="0015074B" w:rsidRPr="00F174F0" w:rsidRDefault="0015074B" w:rsidP="0015074B">
            <w:pPr>
              <w:pStyle w:val="NormalWeb"/>
              <w:jc w:val="both"/>
            </w:pPr>
            <w:r w:rsidRPr="00F174F0">
              <w:t>Plāna projekta 3.3.3.3. punkta rezultatīvais rādītājs izteikts šādā redakcijā:</w:t>
            </w:r>
          </w:p>
          <w:p w14:paraId="4B3C27C3" w14:textId="189C1B8E" w:rsidR="0015074B" w:rsidRPr="00F174F0" w:rsidRDefault="0015074B" w:rsidP="0015074B">
            <w:pPr>
              <w:pStyle w:val="NormalWeb"/>
              <w:jc w:val="both"/>
              <w:rPr>
                <w:iCs/>
              </w:rPr>
            </w:pPr>
            <w:r w:rsidRPr="00F174F0">
              <w:rPr>
                <w:iCs/>
              </w:rPr>
              <w:t>“Nodrošināta Latvijas pārstāvība UNGEGN 2. un 3. sesijā un UNGEGN Baltijas nodaļas 21., 22., 23. sanāksmē, līdzdalība tematiskajās darba grupās.”</w:t>
            </w:r>
          </w:p>
          <w:p w14:paraId="5657C4F4" w14:textId="26F7AE4B" w:rsidR="0015074B" w:rsidRPr="00F174F0" w:rsidRDefault="0015074B" w:rsidP="0015074B">
            <w:pPr>
              <w:pStyle w:val="NormalWeb"/>
            </w:pPr>
          </w:p>
        </w:tc>
      </w:tr>
      <w:tr w:rsidR="0015074B" w:rsidRPr="00F174F0" w14:paraId="7EC6CB7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D046095"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BFA0F3F" w14:textId="3441596C"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3.3.3.4. punkts: </w:t>
            </w:r>
            <w:r w:rsidRPr="00F174F0">
              <w:rPr>
                <w:rFonts w:ascii="Times New Roman" w:hAnsi="Times New Roman" w:cs="Times New Roman"/>
                <w:sz w:val="24"/>
                <w:szCs w:val="24"/>
                <w:lang w:val="lv-LV"/>
              </w:rPr>
              <w:t>“</w:t>
            </w:r>
            <w:r w:rsidRPr="00F174F0">
              <w:rPr>
                <w:rFonts w:ascii="Times New Roman" w:hAnsi="Times New Roman" w:cs="Times New Roman"/>
                <w:iCs/>
                <w:sz w:val="24"/>
                <w:szCs w:val="24"/>
                <w:lang w:val="lv-LV"/>
              </w:rPr>
              <w:t>Latvijas vietvārdu praktiskā standartizācija, ietverot arī tās zinātniskā un praktiskā nodrošinājuma būtisku attīstību Izglītojošs un izskaidrojošs darbs ar sabiedrību, pasākumi, raksti, grāmatas u.c.”</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44391FA" w14:textId="77777777" w:rsidR="0015074B" w:rsidRPr="00F174F0" w:rsidRDefault="0015074B" w:rsidP="00DD0686">
            <w:pPr>
              <w:pStyle w:val="naisc"/>
              <w:spacing w:before="0" w:after="0"/>
              <w:rPr>
                <w:b/>
                <w:bCs/>
              </w:rPr>
            </w:pPr>
            <w:r w:rsidRPr="00F174F0">
              <w:rPr>
                <w:b/>
                <w:bCs/>
              </w:rPr>
              <w:t>Aizsardzības ministrija</w:t>
            </w:r>
          </w:p>
          <w:p w14:paraId="728F28A4" w14:textId="5701BD8D" w:rsidR="0015074B" w:rsidRPr="00F174F0" w:rsidRDefault="0015074B" w:rsidP="0015074B">
            <w:pPr>
              <w:widowControl w:val="0"/>
              <w:spacing w:after="120"/>
              <w:jc w:val="both"/>
            </w:pPr>
            <w:r w:rsidRPr="00F174F0">
              <w:t xml:space="preserve">“Lūdzam precizēt darbības rezultātu 3.3.3.5. un rezultatīvo rādītāju. Galvenajam rezultatīvajam rādītājām šeit būtu jābūt oficiālo vietvārdu piešķiršanai. To LĢIA var paveikt, tikai, tāpat kā līdz šim, sadarbojoties ar Valsts valodas centru un Latvijas Universitātes (LU) Latviešu valodas institūtu, jo katram likumīgi piešķirtam vietvārdam ir nepieciešams Valsts valodas centra </w:t>
            </w:r>
            <w:r w:rsidRPr="00F174F0">
              <w:lastRenderedPageBreak/>
              <w:t xml:space="preserve">atzinums un zinātnisks pamatojums, ko sniedz LU Latviešu valodas institūts. Līdz ar to šīm institūcijām būtu jābūt fiksētām kā līdzatbildīgām par šo darbības rezultātu. Tas nav iespējams tikai ar LĢIA kapacitāti, jo LĢIA nav zinātniskās pētniecības institūcija. Līdz ar to, ja </w:t>
            </w:r>
            <w:proofErr w:type="spellStart"/>
            <w:r w:rsidRPr="00F174F0">
              <w:t>AiM</w:t>
            </w:r>
            <w:proofErr w:type="spellEnd"/>
            <w:r w:rsidRPr="00F174F0">
              <w:t xml:space="preserve"> paliek kā vienīgā atbildīgā institūcija par šo darbības rezultātu, lūdzam attiecīgi koriģēt darbības rezultāta 3.3.3.5. formulējumu, izsakot to šādi: </w:t>
            </w:r>
            <w:r w:rsidRPr="00F174F0">
              <w:rPr>
                <w:i/>
              </w:rPr>
              <w:t>Latvijas vietvārdu praktiskā standartizācija, kā arī izglītojošs un izskaidrojošs darbs ar sabiedrību</w:t>
            </w:r>
            <w:r w:rsidRPr="00F174F0">
              <w:t>.</w:t>
            </w:r>
          </w:p>
          <w:p w14:paraId="63279291" w14:textId="7EC8EEF2" w:rsidR="0015074B" w:rsidRPr="00F174F0" w:rsidRDefault="0015074B" w:rsidP="0015074B">
            <w:pPr>
              <w:spacing w:after="120"/>
              <w:jc w:val="both"/>
            </w:pPr>
            <w:r w:rsidRPr="00F174F0">
              <w:t xml:space="preserve">Rezultatīvo rādītāju lūdzam papildināt šādi: </w:t>
            </w:r>
            <w:r w:rsidRPr="00F174F0">
              <w:rPr>
                <w:i/>
              </w:rPr>
              <w:t>Turpināta oficiālo vietvārdu piešķiršana dabas objektiem atbilstoši Vietvārdu informācijas noteikumu prasībām un vietvārdu sadaļas uzturēšana LĢIA mājaslapā.”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236243F" w14:textId="77777777" w:rsidR="0015074B" w:rsidRPr="00F174F0" w:rsidRDefault="0015074B" w:rsidP="0015074B">
            <w:pPr>
              <w:pStyle w:val="naisc"/>
              <w:spacing w:before="0" w:after="0"/>
              <w:rPr>
                <w:b/>
              </w:rPr>
            </w:pPr>
            <w:r w:rsidRPr="00F174F0">
              <w:rPr>
                <w:b/>
              </w:rPr>
              <w:lastRenderedPageBreak/>
              <w:t>Ņemts vērā.</w:t>
            </w:r>
          </w:p>
          <w:p w14:paraId="002EA4BD"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17C06E4" w14:textId="6440CCFF" w:rsidR="0015074B" w:rsidRPr="00F174F0" w:rsidRDefault="0015074B" w:rsidP="0015074B">
            <w:pPr>
              <w:widowControl w:val="0"/>
              <w:spacing w:after="120"/>
              <w:jc w:val="both"/>
            </w:pPr>
            <w:r w:rsidRPr="00F174F0">
              <w:t>Plāna projekta 3.3.3.4. punkts izteikts šādā redakcijā: “Latvijas vietvārdu praktiskā standartizācija, kā arī izglītojošs un izskaidrojošs darbs ar sabiedrību.”</w:t>
            </w:r>
          </w:p>
          <w:p w14:paraId="5FE1AC57" w14:textId="1688C28F" w:rsidR="0015074B" w:rsidRPr="00F174F0" w:rsidRDefault="0015074B" w:rsidP="0015074B">
            <w:pPr>
              <w:spacing w:after="120"/>
              <w:jc w:val="both"/>
            </w:pPr>
            <w:r w:rsidRPr="00F174F0">
              <w:t xml:space="preserve">Rezultatīvais rādītājs papildināts šādi: “Turpināta oficiālo vietvārdu piešķiršana dabas objektiem atbilstoši Vietvārdu informācijas noteikumu prasībām un vietvārdu </w:t>
            </w:r>
            <w:r w:rsidRPr="00F174F0">
              <w:lastRenderedPageBreak/>
              <w:t>sadaļas uzturēšana LĢIA mājaslapā.”</w:t>
            </w:r>
          </w:p>
          <w:p w14:paraId="187294E5" w14:textId="2E211D8A" w:rsidR="0015074B" w:rsidRPr="00F174F0" w:rsidRDefault="0015074B" w:rsidP="0015074B">
            <w:pPr>
              <w:pStyle w:val="NormalWeb"/>
            </w:pPr>
          </w:p>
        </w:tc>
      </w:tr>
      <w:tr w:rsidR="0015074B" w:rsidRPr="00F174F0" w14:paraId="144B5A4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B7FD41F"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1F97251" w14:textId="1F5BC66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3.3.3.5. punkts: “</w:t>
            </w:r>
            <w:r w:rsidRPr="00F174F0">
              <w:rPr>
                <w:rFonts w:ascii="Times New Roman" w:hAnsi="Times New Roman" w:cs="Times New Roman"/>
                <w:iCs/>
                <w:sz w:val="24"/>
                <w:szCs w:val="24"/>
                <w:lang w:val="lv-LV"/>
              </w:rPr>
              <w:t>Vietvārdu standartizācijas nacionālās terminoloģijas izstrāde Latviskot un papildināt ANO Ģeogrāfisko nosaukumu ekspertu grupas (UNGEGN) izstrādāto un aprobēto terminoloģiju”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7BC941B3" w14:textId="77777777" w:rsidR="0015074B" w:rsidRPr="00F174F0" w:rsidRDefault="0015074B" w:rsidP="00DD0686">
            <w:pPr>
              <w:pStyle w:val="naisc"/>
              <w:spacing w:before="0" w:after="0"/>
              <w:rPr>
                <w:b/>
                <w:bCs/>
              </w:rPr>
            </w:pPr>
            <w:r w:rsidRPr="00F174F0">
              <w:rPr>
                <w:b/>
                <w:bCs/>
              </w:rPr>
              <w:t>Tieslietu ministrija</w:t>
            </w:r>
          </w:p>
          <w:p w14:paraId="39A36B16" w14:textId="7D83B0AC" w:rsidR="0015074B" w:rsidRPr="00F174F0" w:rsidRDefault="0015074B" w:rsidP="0015074B">
            <w:pPr>
              <w:jc w:val="both"/>
              <w:rPr>
                <w:color w:val="201F1E"/>
                <w:shd w:val="clear" w:color="auto" w:fill="FFFFFF"/>
              </w:rPr>
            </w:pPr>
            <w:r w:rsidRPr="00F174F0">
              <w:rPr>
                <w:color w:val="201F1E"/>
                <w:shd w:val="clear" w:color="auto" w:fill="FFFFFF"/>
              </w:rPr>
              <w:t>“Pie 3.3.3.6. darbības virziena "Vietvārdu standartizācijas nacionālās terminoloģijas izstrāde Latviskot un papildināt ANO Ģeogrāfisko nosaukumu ekspertu grupas (UNGEGN) izstrādāto un aprobēto terminoloģiju" līdzatbildīgajām institūcijām lūdzam norādīt arī Valsts valodas centru.”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3AD39AB" w14:textId="77777777" w:rsidR="0015074B" w:rsidRPr="00F174F0" w:rsidRDefault="0015074B" w:rsidP="0015074B">
            <w:pPr>
              <w:pStyle w:val="naisc"/>
              <w:spacing w:before="0" w:after="0"/>
              <w:rPr>
                <w:b/>
              </w:rPr>
            </w:pPr>
            <w:r w:rsidRPr="00F174F0">
              <w:rPr>
                <w:b/>
              </w:rPr>
              <w:t>Ņemts vērā.</w:t>
            </w:r>
          </w:p>
          <w:p w14:paraId="4D5006C7"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220EDB1" w14:textId="710C212A" w:rsidR="0015074B" w:rsidRPr="00F174F0" w:rsidRDefault="0015074B" w:rsidP="0015074B">
            <w:pPr>
              <w:pStyle w:val="NormalWeb"/>
              <w:jc w:val="both"/>
            </w:pPr>
            <w:r w:rsidRPr="00F174F0">
              <w:t>Plāna projekta 3.3.3.5.darbības rezultatīvais rādītājs papildināts, nosakot Valsts valodas centru kā līdzatbildīgo institūciju.</w:t>
            </w:r>
          </w:p>
        </w:tc>
      </w:tr>
      <w:tr w:rsidR="0015074B" w:rsidRPr="00F174F0" w14:paraId="3BA543B3"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7C834D5"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69FC03A" w14:textId="7B40AD1C"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3.3.3.7. punkts: </w:t>
            </w:r>
            <w:r w:rsidRPr="00F174F0">
              <w:rPr>
                <w:rFonts w:ascii="Times New Roman" w:hAnsi="Times New Roman" w:cs="Times New Roman"/>
                <w:sz w:val="24"/>
                <w:szCs w:val="24"/>
                <w:lang w:val="lv-LV"/>
              </w:rPr>
              <w:t>“Vietvārdu katalogu un vārdnīcu sagatavošana un izplatīšana Ietverot kā normatīva rakstura, tā arī zinātniskus un populārus katalogus un vārdnīcas, izdevumus gan elektroniski, gan papīra formātā”</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E7BE5A3" w14:textId="77777777" w:rsidR="0015074B" w:rsidRPr="00F174F0" w:rsidRDefault="0015074B" w:rsidP="00DD0686">
            <w:pPr>
              <w:pStyle w:val="naisc"/>
              <w:spacing w:before="0" w:after="0"/>
              <w:rPr>
                <w:b/>
                <w:bCs/>
              </w:rPr>
            </w:pPr>
            <w:r w:rsidRPr="00F174F0">
              <w:rPr>
                <w:b/>
                <w:bCs/>
              </w:rPr>
              <w:t>Aizsardzības ministrija</w:t>
            </w:r>
          </w:p>
          <w:p w14:paraId="7FA74872" w14:textId="77777777" w:rsidR="0015074B" w:rsidRPr="00F174F0" w:rsidRDefault="0015074B" w:rsidP="0015074B">
            <w:pPr>
              <w:widowControl w:val="0"/>
              <w:spacing w:after="120"/>
              <w:jc w:val="both"/>
            </w:pPr>
            <w:r w:rsidRPr="00F174F0">
              <w:rPr>
                <w:b/>
                <w:bCs/>
              </w:rPr>
              <w:t>“</w:t>
            </w:r>
            <w:r w:rsidRPr="00F174F0">
              <w:t>Darbības rezultāta 3.3.3.8. rezultatīvo rādītāju lūdzam papildināt un precizēt šādi:</w:t>
            </w:r>
          </w:p>
          <w:p w14:paraId="4F934389" w14:textId="1E1017B2" w:rsidR="0015074B" w:rsidRPr="00F174F0" w:rsidRDefault="0015074B" w:rsidP="0015074B">
            <w:pPr>
              <w:spacing w:after="120"/>
              <w:jc w:val="both"/>
              <w:rPr>
                <w:i/>
              </w:rPr>
            </w:pPr>
            <w:r w:rsidRPr="00F174F0">
              <w:rPr>
                <w:i/>
              </w:rPr>
              <w:t>Sagatavots un publicēts LĢIA piešķirto oficiālo vietvārdu elektronisks katalogs M 1:250 000. Par 50% veikta Latvijas ūdenstilpju nosaukumu vārdnīcas sagatavošana.”</w:t>
            </w:r>
          </w:p>
          <w:p w14:paraId="399E1350" w14:textId="5F92BE00"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F07B9E6" w14:textId="77777777" w:rsidR="0015074B" w:rsidRPr="00F174F0" w:rsidRDefault="0015074B" w:rsidP="0015074B">
            <w:pPr>
              <w:pStyle w:val="naisc"/>
              <w:spacing w:before="0" w:after="0"/>
              <w:rPr>
                <w:b/>
              </w:rPr>
            </w:pPr>
            <w:r w:rsidRPr="00F174F0">
              <w:rPr>
                <w:b/>
              </w:rPr>
              <w:t>Ņemts vērā.</w:t>
            </w:r>
          </w:p>
          <w:p w14:paraId="0057BE48"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5407D9E" w14:textId="1D18D7C7" w:rsidR="0015074B" w:rsidRPr="00F174F0" w:rsidRDefault="0015074B" w:rsidP="0015074B">
            <w:pPr>
              <w:pStyle w:val="NormalWeb"/>
              <w:jc w:val="both"/>
            </w:pPr>
            <w:r w:rsidRPr="00F174F0">
              <w:t>Plāna projekta 3.3.3.7. darbības rezultatīvais rādītājs precizēts šādā redakcijā:</w:t>
            </w:r>
          </w:p>
          <w:p w14:paraId="412B77F2" w14:textId="66C53024" w:rsidR="0015074B" w:rsidRPr="00F174F0" w:rsidRDefault="0015074B" w:rsidP="0015074B">
            <w:pPr>
              <w:spacing w:after="120"/>
              <w:jc w:val="both"/>
              <w:rPr>
                <w:iCs/>
              </w:rPr>
            </w:pPr>
            <w:r w:rsidRPr="00F174F0">
              <w:rPr>
                <w:iCs/>
              </w:rPr>
              <w:t>“Sagatavots un publicēts LĢIA piešķirto oficiālo vietvārdu elektronisks katalogs M 1:250 000. Par 50% veikta Latvijas ūdenstilpju nosaukumu vārdnīcas sagatavošana.”</w:t>
            </w:r>
          </w:p>
        </w:tc>
      </w:tr>
      <w:tr w:rsidR="0015074B" w:rsidRPr="00F174F0" w14:paraId="2926C4EB"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75C0DF6C"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482ED8" w14:textId="37E73C9F"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3.3.4.1. punkts: </w:t>
            </w:r>
            <w:r w:rsidRPr="00F174F0">
              <w:rPr>
                <w:rFonts w:ascii="Times New Roman" w:hAnsi="Times New Roman" w:cs="Times New Roman"/>
                <w:sz w:val="24"/>
                <w:szCs w:val="24"/>
                <w:lang w:val="lv-LV"/>
              </w:rPr>
              <w:t>“</w:t>
            </w:r>
            <w:r w:rsidRPr="00F174F0">
              <w:rPr>
                <w:rFonts w:ascii="Times New Roman" w:hAnsi="Times New Roman" w:cs="Times New Roman"/>
                <w:color w:val="000000"/>
                <w:sz w:val="24"/>
                <w:szCs w:val="24"/>
                <w:lang w:val="lv-LV"/>
              </w:rPr>
              <w:t>Latviešu valodas ekspertu komisija (LVEK) darbības atbalstīšana un nodrošināšana</w:t>
            </w:r>
            <w:r w:rsidRPr="00F174F0">
              <w:rPr>
                <w:rFonts w:ascii="Times New Roman" w:hAnsi="Times New Roman" w:cs="Times New Roman"/>
                <w:sz w:val="24"/>
                <w:szCs w:val="24"/>
                <w:lang w:val="lv-LV"/>
              </w:rPr>
              <w:t xml:space="preserve"> Katru notiek 10 sēdes, un komisijas eksperti pēc pieprasījuma sniedz izvērstus skaidrojumus par dažādiem ar latviešu valodas lietojumu saistītiem jautājumiem.”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582A77C" w14:textId="77777777" w:rsidR="0015074B" w:rsidRPr="00F174F0" w:rsidRDefault="0015074B" w:rsidP="00DD0686">
            <w:pPr>
              <w:pStyle w:val="naisc"/>
              <w:spacing w:before="0" w:after="0"/>
              <w:rPr>
                <w:b/>
                <w:bCs/>
              </w:rPr>
            </w:pPr>
            <w:r w:rsidRPr="00F174F0">
              <w:rPr>
                <w:b/>
                <w:bCs/>
              </w:rPr>
              <w:t>Tieslietu ministrija</w:t>
            </w:r>
          </w:p>
          <w:p w14:paraId="1B843D24" w14:textId="36780E42" w:rsidR="0015074B" w:rsidRPr="00F174F0" w:rsidRDefault="0015074B" w:rsidP="0015074B">
            <w:pPr>
              <w:jc w:val="both"/>
              <w:rPr>
                <w:color w:val="201F1E"/>
                <w:shd w:val="clear" w:color="auto" w:fill="FFFFFF"/>
              </w:rPr>
            </w:pPr>
            <w:r w:rsidRPr="00F174F0">
              <w:rPr>
                <w:color w:val="201F1E"/>
                <w:shd w:val="clear" w:color="auto" w:fill="FFFFFF"/>
              </w:rPr>
              <w:t>“3.3.4.1. darbības virzienā lūdzam izlabot izlaistu vārdu, izsakot šādā redakcijā: "Katru </w:t>
            </w:r>
            <w:r w:rsidRPr="00F174F0">
              <w:rPr>
                <w:u w:val="single"/>
                <w:bdr w:val="none" w:sz="0" w:space="0" w:color="auto" w:frame="1"/>
                <w:shd w:val="clear" w:color="auto" w:fill="FFFFFF"/>
              </w:rPr>
              <w:t>gadu</w:t>
            </w:r>
            <w:r w:rsidRPr="00F174F0">
              <w:rPr>
                <w:color w:val="FF0000"/>
                <w:bdr w:val="none" w:sz="0" w:space="0" w:color="auto" w:frame="1"/>
                <w:shd w:val="clear" w:color="auto" w:fill="FFFFFF"/>
              </w:rPr>
              <w:t> </w:t>
            </w:r>
            <w:r w:rsidRPr="00F174F0">
              <w:rPr>
                <w:color w:val="201F1E"/>
                <w:shd w:val="clear" w:color="auto" w:fill="FFFFFF"/>
              </w:rPr>
              <w:t>notiek 10 sēdes, un komisijas eksperti pēc pieprasījuma sniedz izvērstus skaidrojumus par dažādiem ar latviešu valodas lietojumu saistītiem jautājumiem.”</w:t>
            </w:r>
          </w:p>
          <w:p w14:paraId="0339CAA5" w14:textId="7133A660"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7ACA0EE" w14:textId="77777777" w:rsidR="0015074B" w:rsidRPr="00F174F0" w:rsidRDefault="0015074B" w:rsidP="0015074B">
            <w:pPr>
              <w:pStyle w:val="naisc"/>
              <w:spacing w:before="0" w:after="0"/>
              <w:rPr>
                <w:b/>
              </w:rPr>
            </w:pPr>
            <w:r w:rsidRPr="00F174F0">
              <w:rPr>
                <w:b/>
              </w:rPr>
              <w:t>Ņemts vērā.</w:t>
            </w:r>
          </w:p>
          <w:p w14:paraId="5B1FDBEE"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0452EF1" w14:textId="6987E71C" w:rsidR="0015074B" w:rsidRPr="00F174F0" w:rsidRDefault="0015074B" w:rsidP="0015074B">
            <w:pPr>
              <w:pStyle w:val="NormalWeb"/>
              <w:jc w:val="both"/>
            </w:pPr>
            <w:r w:rsidRPr="00F174F0">
              <w:t>Plāna projekta 3.3.4.1. darbības rezultāts precizēts šādā redakcijā: “</w:t>
            </w:r>
            <w:r w:rsidRPr="00F174F0">
              <w:rPr>
                <w:color w:val="201F1E"/>
                <w:shd w:val="clear" w:color="auto" w:fill="FFFFFF"/>
              </w:rPr>
              <w:t>Katru </w:t>
            </w:r>
            <w:r w:rsidRPr="00F174F0">
              <w:rPr>
                <w:bdr w:val="none" w:sz="0" w:space="0" w:color="auto" w:frame="1"/>
                <w:shd w:val="clear" w:color="auto" w:fill="FFFFFF"/>
              </w:rPr>
              <w:t>gadu</w:t>
            </w:r>
            <w:r w:rsidRPr="00F174F0">
              <w:rPr>
                <w:color w:val="FF0000"/>
                <w:bdr w:val="none" w:sz="0" w:space="0" w:color="auto" w:frame="1"/>
                <w:shd w:val="clear" w:color="auto" w:fill="FFFFFF"/>
              </w:rPr>
              <w:t> </w:t>
            </w:r>
            <w:r w:rsidRPr="00F174F0">
              <w:rPr>
                <w:color w:val="201F1E"/>
                <w:shd w:val="clear" w:color="auto" w:fill="FFFFFF"/>
              </w:rPr>
              <w:t>notiek 10 sēdes, un komisijas eksperti pēc pieprasījuma sniedz izvērstus skaidrojumus par dažādiem ar latviešu valodas lietojumu saistītiem jautājumiem”.</w:t>
            </w:r>
          </w:p>
        </w:tc>
      </w:tr>
      <w:tr w:rsidR="0015074B" w:rsidRPr="00F174F0" w14:paraId="68F83355"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8971F0D"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88EFD81" w14:textId="5DAE9620" w:rsidR="0015074B" w:rsidRPr="00F174F0" w:rsidRDefault="0015074B" w:rsidP="0015074B">
            <w:pPr>
              <w:pStyle w:val="TableParagraph"/>
              <w:jc w:val="both"/>
              <w:rPr>
                <w:rFonts w:ascii="Times New Roman" w:hAnsi="Times New Roman" w:cs="Times New Roman"/>
                <w:iCs/>
                <w:sz w:val="24"/>
                <w:szCs w:val="24"/>
                <w:lang w:val="lv-LV"/>
              </w:rPr>
            </w:pPr>
            <w:r w:rsidRPr="00F174F0">
              <w:rPr>
                <w:rFonts w:ascii="Times New Roman" w:hAnsi="Times New Roman" w:cs="Times New Roman"/>
                <w:b/>
                <w:bCs/>
                <w:sz w:val="24"/>
                <w:szCs w:val="24"/>
                <w:lang w:val="lv-LV"/>
              </w:rPr>
              <w:t>Plāna projekta 3.3.5.1. punkts:</w:t>
            </w:r>
            <w:r w:rsidRPr="00F174F0">
              <w:rPr>
                <w:rFonts w:ascii="Times New Roman" w:hAnsi="Times New Roman" w:cs="Times New Roman"/>
                <w:iCs/>
                <w:sz w:val="24"/>
                <w:szCs w:val="24"/>
                <w:lang w:val="lv-LV"/>
              </w:rPr>
              <w:t xml:space="preserve"> “Informatīvas kampaņas par svešvalodu prasībām darba vidē un darba sludinājumos un attiecīgajām darba ņēmēju un meklētāju tiesībām”.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F2D6024" w14:textId="6BCB6949" w:rsidR="0015074B" w:rsidRPr="00F174F0" w:rsidRDefault="0015074B" w:rsidP="00DD0686">
            <w:pPr>
              <w:pStyle w:val="naisc"/>
              <w:spacing w:before="0" w:after="0"/>
              <w:rPr>
                <w:b/>
                <w:bCs/>
              </w:rPr>
            </w:pPr>
            <w:r w:rsidRPr="00F174F0">
              <w:rPr>
                <w:b/>
                <w:bCs/>
              </w:rPr>
              <w:t>Labklājības ministrija</w:t>
            </w:r>
          </w:p>
          <w:p w14:paraId="7592FC65" w14:textId="037246ED" w:rsidR="0015074B" w:rsidRPr="00F174F0" w:rsidRDefault="0015074B" w:rsidP="0015074B">
            <w:pPr>
              <w:pStyle w:val="naisc"/>
              <w:spacing w:before="0" w:after="0"/>
              <w:jc w:val="both"/>
              <w:rPr>
                <w:b/>
                <w:bCs/>
              </w:rPr>
            </w:pPr>
            <w:r w:rsidRPr="00F174F0">
              <w:rPr>
                <w:b/>
                <w:bCs/>
              </w:rPr>
              <w:t>“</w:t>
            </w:r>
            <w:r w:rsidRPr="00F174F0">
              <w:t>Lūdzam izslēgt LM kā atbildīgo un Valsts darba inspekciju (turpmāk – VDI) kā līdzatbildīgo institūciju par Plāna 3.3.5.1. punktā noteiktā uzdevuma izpildi.”</w:t>
            </w:r>
          </w:p>
          <w:p w14:paraId="30A01827" w14:textId="50C84C8B"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0C40A49" w14:textId="77777777" w:rsidR="0015074B" w:rsidRPr="00F174F0" w:rsidRDefault="0015074B" w:rsidP="0015074B">
            <w:pPr>
              <w:pStyle w:val="naisc"/>
              <w:spacing w:before="0" w:after="0"/>
              <w:rPr>
                <w:b/>
              </w:rPr>
            </w:pPr>
            <w:r w:rsidRPr="00F174F0">
              <w:rPr>
                <w:b/>
              </w:rPr>
              <w:t>Ņemts vērā.</w:t>
            </w:r>
          </w:p>
          <w:p w14:paraId="08CB654A"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DF9888B" w14:textId="12DEA3D4" w:rsidR="0015074B" w:rsidRPr="00F174F0" w:rsidRDefault="0015074B" w:rsidP="0015074B">
            <w:pPr>
              <w:pStyle w:val="NormalWeb"/>
              <w:jc w:val="both"/>
            </w:pPr>
            <w:r w:rsidRPr="00F174F0">
              <w:t>Plāna projekta 3.3.5.1. darbības rezultāts precizēts – Labklājības ministrija svītrota kā atbildīgā institūcija un Valsts darba inspekcija svītrota kā līdzatbildīgā institūcija, norādot Tieslietu ministriju kā atbildīgo institūciju.</w:t>
            </w:r>
          </w:p>
        </w:tc>
      </w:tr>
      <w:tr w:rsidR="0015074B" w:rsidRPr="00F174F0" w14:paraId="17706E3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54647FE0"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E8A8EBD" w14:textId="0DC22D35"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3.3.5.1. punkts:</w:t>
            </w:r>
            <w:r w:rsidRPr="00F174F0">
              <w:rPr>
                <w:rFonts w:ascii="Times New Roman" w:hAnsi="Times New Roman" w:cs="Times New Roman"/>
                <w:iCs/>
                <w:sz w:val="24"/>
                <w:szCs w:val="24"/>
                <w:lang w:val="lv-LV"/>
              </w:rPr>
              <w:t xml:space="preserve"> “Informatīvas kampaņas par svešvalodu prasībām darba vidē un darba sludinājumos un attiecīgajām </w:t>
            </w:r>
            <w:r w:rsidRPr="00F174F0">
              <w:rPr>
                <w:rFonts w:ascii="Times New Roman" w:hAnsi="Times New Roman" w:cs="Times New Roman"/>
                <w:iCs/>
                <w:sz w:val="24"/>
                <w:szCs w:val="24"/>
                <w:lang w:val="lv-LV"/>
              </w:rPr>
              <w:lastRenderedPageBreak/>
              <w:t>darba ņēmēju un meklētāju tiesībām”.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FEF775E" w14:textId="7309C3CA" w:rsidR="0015074B" w:rsidRPr="00F174F0" w:rsidRDefault="0015074B" w:rsidP="00DD0686">
            <w:pPr>
              <w:pStyle w:val="naisc"/>
              <w:spacing w:before="0" w:after="0"/>
              <w:rPr>
                <w:bCs/>
              </w:rPr>
            </w:pPr>
            <w:r w:rsidRPr="00F174F0">
              <w:rPr>
                <w:b/>
                <w:bCs/>
              </w:rPr>
              <w:lastRenderedPageBreak/>
              <w:t xml:space="preserve">Tieslietu ministrija </w:t>
            </w:r>
            <w:r w:rsidRPr="00F174F0">
              <w:rPr>
                <w:bCs/>
              </w:rPr>
              <w:t>( (</w:t>
            </w:r>
            <w:r w:rsidR="0001365D">
              <w:rPr>
                <w:bCs/>
              </w:rPr>
              <w:t>0</w:t>
            </w:r>
            <w:r w:rsidRPr="00F174F0">
              <w:rPr>
                <w:bCs/>
              </w:rPr>
              <w:t>1.11.2021.)</w:t>
            </w:r>
          </w:p>
          <w:p w14:paraId="521539B3" w14:textId="04454C23" w:rsidR="0015074B" w:rsidRPr="00F174F0" w:rsidRDefault="0015074B" w:rsidP="0015074B">
            <w:pPr>
              <w:spacing w:after="160"/>
              <w:jc w:val="both"/>
              <w:rPr>
                <w:sz w:val="22"/>
                <w:szCs w:val="22"/>
              </w:rPr>
            </w:pPr>
            <w:r w:rsidRPr="00F174F0">
              <w:rPr>
                <w:sz w:val="22"/>
                <w:szCs w:val="22"/>
              </w:rPr>
              <w:t xml:space="preserve">Atbilstoši Labklājības ministrijas iebildumiem projekta 3.3.5.1. un 3.3.5.2.punktā Labklājības ministrija svītrota kā atbildīgā institūcija un Valsts darba inspekcija svītrota kā līdzatbildīgā </w:t>
            </w:r>
            <w:r w:rsidRPr="00F174F0">
              <w:rPr>
                <w:sz w:val="22"/>
                <w:szCs w:val="22"/>
              </w:rPr>
              <w:lastRenderedPageBreak/>
              <w:t>institūcija, kā atbildīgo institūciju par uzdevumu izpildi norādot Tieslietu ministriju. Ņemot vērā ar Labklājības ministriju panākto vienošanos, lūdzam 3.3.5.1. un 3.3.5.2.punktus apvienot vienā un izteikt šādā redakcijā:</w:t>
            </w:r>
          </w:p>
          <w:p w14:paraId="74028810" w14:textId="7CDF57A4" w:rsidR="0015074B" w:rsidRPr="00F174F0" w:rsidRDefault="0015074B" w:rsidP="0015074B">
            <w:pPr>
              <w:spacing w:after="160"/>
              <w:jc w:val="both"/>
              <w:rPr>
                <w:sz w:val="22"/>
                <w:szCs w:val="22"/>
              </w:rPr>
            </w:pPr>
            <w:r w:rsidRPr="00F174F0">
              <w:rPr>
                <w:sz w:val="22"/>
                <w:szCs w:val="22"/>
              </w:rPr>
              <w:t>Pasākums:</w:t>
            </w:r>
            <w:r w:rsidRPr="00F174F0">
              <w:t xml:space="preserve"> Valsts valodas lomas stiprināšana darba vidē</w:t>
            </w:r>
          </w:p>
          <w:p w14:paraId="7B182347" w14:textId="35BC16F7" w:rsidR="0015074B" w:rsidRPr="00F174F0" w:rsidRDefault="0015074B" w:rsidP="0015074B">
            <w:pPr>
              <w:spacing w:after="160"/>
              <w:jc w:val="both"/>
              <w:rPr>
                <w:sz w:val="22"/>
                <w:szCs w:val="22"/>
              </w:rPr>
            </w:pPr>
            <w:r w:rsidRPr="00F174F0">
              <w:rPr>
                <w:sz w:val="22"/>
                <w:szCs w:val="22"/>
              </w:rPr>
              <w:t>Darbības rezultāts:</w:t>
            </w:r>
            <w:r w:rsidRPr="00F174F0">
              <w:t xml:space="preserve"> Skaidrojošs materiāls darba devējiem par valsts valodas nozīmi un svešvalodu prasībām darba vidē un darba sludinājumos.</w:t>
            </w:r>
          </w:p>
          <w:p w14:paraId="07AD5A33" w14:textId="32983020" w:rsidR="0015074B" w:rsidRPr="00F174F0" w:rsidRDefault="0015074B" w:rsidP="0015074B">
            <w:pPr>
              <w:spacing w:after="160"/>
              <w:jc w:val="both"/>
              <w:rPr>
                <w:sz w:val="22"/>
                <w:szCs w:val="22"/>
              </w:rPr>
            </w:pPr>
            <w:r w:rsidRPr="00F174F0">
              <w:rPr>
                <w:sz w:val="22"/>
                <w:szCs w:val="22"/>
              </w:rPr>
              <w:t>Rezultatīvais rādītājs:</w:t>
            </w:r>
            <w:r w:rsidRPr="00F174F0">
              <w:t xml:space="preserve"> Sākot ar 2022. gadu, izstrādāts un publiskots 1 informatīvs materiāls (atgādne) privātajam sektoram un 1 – publiskajam sektoram. Informatīvie materiāli ik gadu tiek aktualizēti un papildināti.</w:t>
            </w:r>
          </w:p>
          <w:p w14:paraId="2DAC5FAB" w14:textId="282861B1" w:rsidR="0015074B" w:rsidRPr="00F174F0" w:rsidRDefault="0015074B" w:rsidP="0015074B">
            <w:pPr>
              <w:spacing w:after="160"/>
              <w:jc w:val="both"/>
              <w:rPr>
                <w:sz w:val="22"/>
                <w:szCs w:val="22"/>
              </w:rPr>
            </w:pPr>
            <w:r w:rsidRPr="00F174F0">
              <w:rPr>
                <w:sz w:val="22"/>
                <w:szCs w:val="22"/>
              </w:rPr>
              <w:t>Atbildīgā institūcija:</w:t>
            </w:r>
            <w:r w:rsidRPr="00F174F0">
              <w:t xml:space="preserve"> TM, VVC</w:t>
            </w:r>
          </w:p>
          <w:p w14:paraId="2B96730A" w14:textId="77777777" w:rsidR="0015074B" w:rsidRPr="00F174F0" w:rsidRDefault="0015074B" w:rsidP="0015074B">
            <w:pPr>
              <w:rPr>
                <w:sz w:val="22"/>
                <w:szCs w:val="22"/>
              </w:rPr>
            </w:pPr>
            <w:r w:rsidRPr="00F174F0">
              <w:rPr>
                <w:sz w:val="22"/>
                <w:szCs w:val="22"/>
              </w:rPr>
              <w:t>Līdzatbildīgās institūcijas: LM, VDI,</w:t>
            </w:r>
          </w:p>
          <w:p w14:paraId="1492C4C0" w14:textId="5BD836BE" w:rsidR="0015074B" w:rsidRPr="00F174F0" w:rsidRDefault="0015074B" w:rsidP="0015074B">
            <w:pPr>
              <w:spacing w:after="160"/>
              <w:jc w:val="both"/>
              <w:rPr>
                <w:color w:val="FF0000"/>
                <w:sz w:val="22"/>
                <w:szCs w:val="22"/>
              </w:rPr>
            </w:pPr>
            <w:r w:rsidRPr="00F174F0">
              <w:rPr>
                <w:sz w:val="22"/>
                <w:szCs w:val="22"/>
              </w:rPr>
              <w:t>Valsts kanceleja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E4AB2C4" w14:textId="5FA525F8" w:rsidR="0015074B" w:rsidRPr="00F174F0" w:rsidRDefault="0015074B" w:rsidP="0015074B">
            <w:pPr>
              <w:pStyle w:val="naisc"/>
              <w:spacing w:before="0" w:after="0"/>
              <w:rPr>
                <w:b/>
              </w:rPr>
            </w:pPr>
            <w:r w:rsidRPr="00F174F0">
              <w:rPr>
                <w:b/>
              </w:rPr>
              <w:lastRenderedPageBreak/>
              <w:t>Ņemts vērā.</w:t>
            </w:r>
          </w:p>
          <w:p w14:paraId="5D92B64A" w14:textId="1D4F8269"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7882078" w14:textId="352235A7" w:rsidR="0015074B" w:rsidRPr="00F174F0" w:rsidRDefault="0015074B" w:rsidP="0015074B">
            <w:pPr>
              <w:spacing w:after="160"/>
              <w:jc w:val="both"/>
              <w:rPr>
                <w:sz w:val="22"/>
                <w:szCs w:val="22"/>
              </w:rPr>
            </w:pPr>
            <w:r w:rsidRPr="00F174F0">
              <w:rPr>
                <w:sz w:val="22"/>
                <w:szCs w:val="22"/>
              </w:rPr>
              <w:t>Plāna projekta 3.3.5.1. punkts izteikts šādā redakcijā: “Pasākums:</w:t>
            </w:r>
            <w:r w:rsidRPr="00F174F0">
              <w:rPr>
                <w:color w:val="FF0000"/>
              </w:rPr>
              <w:t xml:space="preserve"> </w:t>
            </w:r>
            <w:r w:rsidRPr="00F174F0">
              <w:t>Valsts valodas lomas stiprināšana darba vidē.</w:t>
            </w:r>
          </w:p>
          <w:p w14:paraId="0C5246D5" w14:textId="77777777" w:rsidR="0015074B" w:rsidRPr="00F174F0" w:rsidRDefault="0015074B" w:rsidP="0015074B">
            <w:pPr>
              <w:spacing w:after="160"/>
              <w:jc w:val="both"/>
              <w:rPr>
                <w:sz w:val="22"/>
                <w:szCs w:val="22"/>
              </w:rPr>
            </w:pPr>
            <w:r w:rsidRPr="00F174F0">
              <w:rPr>
                <w:sz w:val="22"/>
                <w:szCs w:val="22"/>
              </w:rPr>
              <w:lastRenderedPageBreak/>
              <w:t>Darbības rezultāts:</w:t>
            </w:r>
            <w:r w:rsidRPr="00F174F0">
              <w:t xml:space="preserve"> Skaidrojošs materiāls darba devējiem par valsts valodas nozīmi un svešvalodu prasībām darba vidē un darba sludinājumos.</w:t>
            </w:r>
          </w:p>
          <w:p w14:paraId="4B740570" w14:textId="77777777" w:rsidR="0015074B" w:rsidRPr="00F174F0" w:rsidRDefault="0015074B" w:rsidP="0015074B">
            <w:pPr>
              <w:spacing w:after="160"/>
              <w:jc w:val="both"/>
              <w:rPr>
                <w:sz w:val="22"/>
                <w:szCs w:val="22"/>
              </w:rPr>
            </w:pPr>
            <w:r w:rsidRPr="00F174F0">
              <w:rPr>
                <w:sz w:val="22"/>
                <w:szCs w:val="22"/>
              </w:rPr>
              <w:t>Rezultatīvais rādītājs:</w:t>
            </w:r>
            <w:r w:rsidRPr="00F174F0">
              <w:t xml:space="preserve"> Sākot ar 2022. gadu, izstrādāts un publiskots 1 informatīvs materiāls (atgādne) privātajam sektoram un 1 – publiskajam sektoram. Informatīvie materiāli ik gadu tiek aktualizēti un papildināti.</w:t>
            </w:r>
          </w:p>
          <w:p w14:paraId="3D016C09" w14:textId="52E5768A" w:rsidR="0015074B" w:rsidRPr="00F174F0" w:rsidRDefault="0015074B" w:rsidP="0015074B">
            <w:pPr>
              <w:spacing w:after="160"/>
              <w:jc w:val="both"/>
              <w:rPr>
                <w:sz w:val="22"/>
                <w:szCs w:val="22"/>
              </w:rPr>
            </w:pPr>
            <w:r w:rsidRPr="00F174F0">
              <w:rPr>
                <w:sz w:val="22"/>
                <w:szCs w:val="22"/>
              </w:rPr>
              <w:t>Atbildīgā institūcija:</w:t>
            </w:r>
            <w:r w:rsidRPr="00F174F0">
              <w:t xml:space="preserve"> TM, VVC</w:t>
            </w:r>
          </w:p>
          <w:p w14:paraId="0F7A8FCF" w14:textId="6C5049FC" w:rsidR="0015074B" w:rsidRPr="00F174F0" w:rsidRDefault="0015074B" w:rsidP="0015074B">
            <w:pPr>
              <w:rPr>
                <w:sz w:val="22"/>
                <w:szCs w:val="22"/>
              </w:rPr>
            </w:pPr>
            <w:r w:rsidRPr="00F174F0">
              <w:rPr>
                <w:sz w:val="22"/>
                <w:szCs w:val="22"/>
              </w:rPr>
              <w:t>Līdzatbildīgās institūcijas: LM, VDI, VK</w:t>
            </w:r>
          </w:p>
          <w:p w14:paraId="6BEBA108" w14:textId="6C9C92B1" w:rsidR="0015074B" w:rsidRPr="00F174F0" w:rsidRDefault="0015074B" w:rsidP="0015074B">
            <w:pPr>
              <w:spacing w:after="160"/>
              <w:jc w:val="both"/>
              <w:rPr>
                <w:sz w:val="22"/>
                <w:szCs w:val="22"/>
              </w:rPr>
            </w:pPr>
            <w:r w:rsidRPr="00F174F0">
              <w:rPr>
                <w:sz w:val="22"/>
                <w:szCs w:val="22"/>
              </w:rPr>
              <w:t xml:space="preserve">Izpildes termiņš (līdz pusgadam): </w:t>
            </w:r>
            <w:r w:rsidRPr="00F174F0">
              <w:rPr>
                <w:szCs w:val="22"/>
              </w:rPr>
              <w:t>2023. gada II pusgads”</w:t>
            </w:r>
          </w:p>
          <w:p w14:paraId="60682C18" w14:textId="77777777" w:rsidR="0015074B" w:rsidRPr="00F174F0" w:rsidRDefault="0015074B" w:rsidP="0015074B">
            <w:pPr>
              <w:pStyle w:val="NormalWeb"/>
              <w:jc w:val="both"/>
            </w:pPr>
          </w:p>
        </w:tc>
      </w:tr>
      <w:tr w:rsidR="0015074B" w:rsidRPr="00F174F0" w14:paraId="2E3838CE"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A2A9A46" w14:textId="62B8BAA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F6D4A77" w14:textId="6495D11D" w:rsidR="0015074B" w:rsidRPr="00F174F0" w:rsidRDefault="0015074B" w:rsidP="0015074B">
            <w:pPr>
              <w:pStyle w:val="TableParagraph"/>
              <w:jc w:val="both"/>
              <w:rPr>
                <w:rFonts w:ascii="Times New Roman" w:hAnsi="Times New Roman" w:cs="Times New Roman"/>
                <w:b/>
                <w:bCs/>
                <w:sz w:val="24"/>
                <w:szCs w:val="24"/>
              </w:rPr>
            </w:pPr>
            <w:r w:rsidRPr="00F174F0">
              <w:rPr>
                <w:rFonts w:ascii="Times New Roman" w:hAnsi="Times New Roman" w:cs="Times New Roman"/>
                <w:b/>
                <w:bCs/>
                <w:sz w:val="24"/>
                <w:szCs w:val="24"/>
                <w:lang w:val="lv-LV"/>
              </w:rPr>
              <w:t xml:space="preserve">Plāna projekta 3.3.5.2. punkts: </w:t>
            </w:r>
            <w:r w:rsidRPr="00F174F0">
              <w:rPr>
                <w:rFonts w:ascii="Times New Roman" w:hAnsi="Times New Roman" w:cs="Times New Roman"/>
                <w:sz w:val="24"/>
                <w:szCs w:val="24"/>
                <w:lang w:val="lv-LV"/>
              </w:rPr>
              <w:t>“</w:t>
            </w:r>
            <w:r w:rsidRPr="00F174F0">
              <w:rPr>
                <w:rFonts w:ascii="Times New Roman" w:hAnsi="Times New Roman" w:cs="Times New Roman"/>
                <w:iCs/>
                <w:sz w:val="24"/>
                <w:szCs w:val="24"/>
                <w:lang w:val="lv-LV"/>
              </w:rPr>
              <w:t xml:space="preserve">Vadlīniju izstrāde valsts un pašvaldību iestādēm un uzņēmumiem, kā arī visām tautsaimniecības nozarēm par svešvalodu prasību izvirzīšanu darba ņēmējiem un meklētājiem. Vadlīnijas skaidrotas semināros un </w:t>
            </w:r>
            <w:r w:rsidRPr="00F174F0">
              <w:rPr>
                <w:rFonts w:ascii="Times New Roman" w:hAnsi="Times New Roman" w:cs="Times New Roman"/>
                <w:iCs/>
                <w:sz w:val="24"/>
                <w:szCs w:val="24"/>
                <w:lang w:val="lv-LV"/>
              </w:rPr>
              <w:lastRenderedPageBreak/>
              <w:t>informatīvajās kampaņās.”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F401428" w14:textId="5E977FB1" w:rsidR="0015074B" w:rsidRPr="00F174F0" w:rsidRDefault="0015074B" w:rsidP="00DD0686">
            <w:pPr>
              <w:pStyle w:val="naisc"/>
              <w:spacing w:before="0" w:after="0"/>
              <w:rPr>
                <w:b/>
                <w:bCs/>
              </w:rPr>
            </w:pPr>
            <w:r w:rsidRPr="00F174F0">
              <w:rPr>
                <w:b/>
                <w:bCs/>
              </w:rPr>
              <w:lastRenderedPageBreak/>
              <w:t>Labklājības ministrija</w:t>
            </w:r>
          </w:p>
          <w:p w14:paraId="750AA1EF" w14:textId="477CA9A3" w:rsidR="0015074B" w:rsidRPr="00F174F0" w:rsidRDefault="0015074B" w:rsidP="0015074B">
            <w:pPr>
              <w:pStyle w:val="naisc"/>
              <w:spacing w:before="0" w:after="0"/>
              <w:jc w:val="both"/>
              <w:rPr>
                <w:b/>
                <w:bCs/>
              </w:rPr>
            </w:pPr>
            <w:r w:rsidRPr="00F174F0">
              <w:rPr>
                <w:b/>
                <w:bCs/>
              </w:rPr>
              <w:t>“</w:t>
            </w:r>
            <w:r w:rsidRPr="00F174F0">
              <w:t>Lūdzam izslēgt LM kā atbildīgo un VDI kā līdzatbildīgo institūciju par Plāna 3.3.5.2. punktā noteiktā uzdevuma izpildi.”</w:t>
            </w:r>
          </w:p>
          <w:p w14:paraId="7ECEABAA" w14:textId="77777777"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4A9510F" w14:textId="77777777" w:rsidR="0015074B" w:rsidRPr="00F174F0" w:rsidRDefault="0015074B" w:rsidP="0015074B">
            <w:pPr>
              <w:pStyle w:val="naisc"/>
              <w:spacing w:before="0" w:after="0"/>
              <w:rPr>
                <w:b/>
              </w:rPr>
            </w:pPr>
            <w:r w:rsidRPr="00F174F0">
              <w:rPr>
                <w:b/>
              </w:rPr>
              <w:t>Ņemts vērā.</w:t>
            </w:r>
          </w:p>
          <w:p w14:paraId="599CA34D"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9319544" w14:textId="56AA1620" w:rsidR="0015074B" w:rsidRPr="00F174F0" w:rsidRDefault="0015074B" w:rsidP="0015074B">
            <w:pPr>
              <w:pStyle w:val="NormalWeb"/>
              <w:jc w:val="both"/>
            </w:pPr>
            <w:r w:rsidRPr="00F174F0">
              <w:t>Plāna projekta 3.3.5.2. darbības rezultāts precizēts – Labklājības ministrija svītrota kā atbildīgā institūcija un Valsts darba inspekcija svītrota kā līdzatbildīgā institūcija, norādot Tieslietu ministriju kā atbildīgo institūciju.</w:t>
            </w:r>
          </w:p>
        </w:tc>
      </w:tr>
      <w:tr w:rsidR="0015074B" w:rsidRPr="00F174F0" w14:paraId="269C155F"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979824F" w14:textId="5DA85861"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588D3FC" w14:textId="35DD2B2D"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b/>
                <w:bCs/>
                <w:sz w:val="24"/>
                <w:szCs w:val="24"/>
                <w:lang w:val="lv-LV"/>
              </w:rPr>
              <w:t xml:space="preserve">Plāna projekta 3.5.2.1. punkts: </w:t>
            </w:r>
            <w:r w:rsidRPr="00F174F0">
              <w:rPr>
                <w:rFonts w:ascii="Times New Roman" w:hAnsi="Times New Roman" w:cs="Times New Roman"/>
                <w:sz w:val="24"/>
                <w:szCs w:val="24"/>
                <w:lang w:val="lv-LV"/>
              </w:rPr>
              <w:t>“</w:t>
            </w:r>
            <w:r w:rsidRPr="00F174F0">
              <w:rPr>
                <w:rFonts w:ascii="Times New Roman" w:hAnsi="Times New Roman" w:cs="Times New Roman"/>
                <w:color w:val="000000" w:themeColor="text1"/>
                <w:sz w:val="24"/>
                <w:szCs w:val="24"/>
                <w:lang w:val="lv-LV"/>
              </w:rPr>
              <w:t>Akciju organizēšana, iesaistot sabiedrību valsts valodas politikas īstenošanā</w:t>
            </w:r>
            <w:r w:rsidRPr="00F174F0">
              <w:rPr>
                <w:rFonts w:ascii="Times New Roman" w:hAnsi="Times New Roman" w:cs="Times New Roman"/>
                <w:sz w:val="24"/>
                <w:szCs w:val="24"/>
                <w:lang w:val="lv-LV"/>
              </w:rPr>
              <w:t xml:space="preserve"> Nodrošināta akciju "Latviešu valodai draudzīga vide" un "Latviešu valodas kvalitāte periodiskajā presē" norise.”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0855A91" w14:textId="77777777" w:rsidR="0015074B" w:rsidRPr="00F174F0" w:rsidRDefault="0015074B" w:rsidP="00DD0686">
            <w:pPr>
              <w:pStyle w:val="naisc"/>
              <w:spacing w:before="0" w:after="0"/>
              <w:rPr>
                <w:b/>
                <w:bCs/>
              </w:rPr>
            </w:pPr>
            <w:r w:rsidRPr="00F174F0">
              <w:rPr>
                <w:b/>
                <w:bCs/>
              </w:rPr>
              <w:t>Kultūras ministrija</w:t>
            </w:r>
          </w:p>
          <w:p w14:paraId="5D3948BB" w14:textId="2C99FD7F" w:rsidR="0015074B" w:rsidRPr="00F174F0" w:rsidRDefault="0015074B" w:rsidP="0015074B">
            <w:pPr>
              <w:pStyle w:val="naisc"/>
              <w:spacing w:before="0" w:after="0"/>
              <w:jc w:val="both"/>
              <w:rPr>
                <w:b/>
                <w:bCs/>
              </w:rPr>
            </w:pPr>
            <w:r w:rsidRPr="00F174F0">
              <w:t>“Lūdzam Projekta 3.5.2.1.darbības rezultātam „Akciju organizēšana, iesaistot sabiedrību valsts valodas politikas īstenošanā. Nodrošināta akciju „Latviešu valodai draudzīga vide” un „Latviešu valodas kvalitāte periodiskajā presē” norise” no līdzatbildīgo institūciju saraksta svītrot Kultūras ministriju.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D26B88C" w14:textId="77777777" w:rsidR="0015074B" w:rsidRPr="00F174F0" w:rsidRDefault="0015074B" w:rsidP="0015074B">
            <w:pPr>
              <w:pStyle w:val="naisc"/>
              <w:spacing w:before="0" w:after="0"/>
              <w:rPr>
                <w:b/>
              </w:rPr>
            </w:pPr>
            <w:r w:rsidRPr="00F174F0">
              <w:rPr>
                <w:b/>
              </w:rPr>
              <w:t>Ņemts vērā.</w:t>
            </w:r>
          </w:p>
          <w:p w14:paraId="79A81422"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0195343" w14:textId="29FAB5EB" w:rsidR="0015074B" w:rsidRPr="00F174F0" w:rsidRDefault="0015074B" w:rsidP="0015074B">
            <w:pPr>
              <w:pStyle w:val="NormalWeb"/>
              <w:jc w:val="both"/>
            </w:pPr>
            <w:r w:rsidRPr="00F174F0">
              <w:t>Plāna projekta 3.5.2.1. darbības rezultāts precizēts – Kultūras ministrija svītrota kā līdzatbildīgā institūcija.</w:t>
            </w:r>
          </w:p>
        </w:tc>
      </w:tr>
      <w:tr w:rsidR="0015074B" w:rsidRPr="00F174F0" w14:paraId="692AF56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56165073" w14:textId="625AF552"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1193D85" w14:textId="67793E1A" w:rsidR="0015074B" w:rsidRPr="00F174F0" w:rsidRDefault="0015074B" w:rsidP="0015074B">
            <w:pPr>
              <w:pStyle w:val="TableParagraph"/>
              <w:jc w:val="both"/>
              <w:rPr>
                <w:rFonts w:ascii="Times New Roman" w:hAnsi="Times New Roman" w:cs="Times New Roman"/>
                <w:bCs/>
                <w:sz w:val="24"/>
                <w:szCs w:val="24"/>
                <w:lang w:val="lv-LV"/>
              </w:rPr>
            </w:pPr>
            <w:r w:rsidRPr="00F174F0">
              <w:rPr>
                <w:rFonts w:ascii="Times New Roman" w:hAnsi="Times New Roman" w:cs="Times New Roman"/>
                <w:b/>
                <w:bCs/>
                <w:sz w:val="24"/>
                <w:szCs w:val="24"/>
                <w:lang w:val="lv-LV"/>
              </w:rPr>
              <w:t>Plāna projekta III</w:t>
            </w:r>
            <w:r>
              <w:rPr>
                <w:rFonts w:ascii="Times New Roman" w:hAnsi="Times New Roman" w:cs="Times New Roman"/>
                <w:b/>
                <w:bCs/>
                <w:sz w:val="24"/>
                <w:szCs w:val="24"/>
                <w:lang w:val="lv-LV"/>
              </w:rPr>
              <w:t>.</w:t>
            </w:r>
            <w:r w:rsidRPr="00F174F0">
              <w:rPr>
                <w:rFonts w:ascii="Times New Roman" w:hAnsi="Times New Roman" w:cs="Times New Roman"/>
                <w:b/>
                <w:bCs/>
                <w:sz w:val="24"/>
                <w:szCs w:val="24"/>
                <w:lang w:val="lv-LV"/>
              </w:rPr>
              <w:t xml:space="preserve"> sadaļa: </w:t>
            </w:r>
            <w:r w:rsidRPr="00313C2B">
              <w:rPr>
                <w:rFonts w:ascii="Times New Roman" w:hAnsi="Times New Roman" w:cs="Times New Roman"/>
                <w:bCs/>
                <w:sz w:val="24"/>
                <w:szCs w:val="24"/>
                <w:lang w:val="lv-LV"/>
              </w:rPr>
              <w:t>“</w:t>
            </w:r>
            <w:r w:rsidRPr="00313C2B">
              <w:rPr>
                <w:rFonts w:ascii="Times New Roman" w:hAnsi="Times New Roman" w:cs="Times New Roman"/>
                <w:sz w:val="24"/>
                <w:szCs w:val="24"/>
                <w:lang w:val="lv-LV"/>
              </w:rPr>
              <w:t>[3] Latviešu valodas lietojuma vides paplašināšanās”</w:t>
            </w:r>
            <w:r w:rsidRPr="00F174F0">
              <w:rPr>
                <w:rFonts w:ascii="Times New Roman" w:hAnsi="Times New Roman" w:cs="Times New Roman"/>
                <w:b/>
                <w:sz w:val="24"/>
                <w:szCs w:val="24"/>
                <w:lang w:val="lv-LV"/>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1D74880" w14:textId="77777777" w:rsidR="0015074B" w:rsidRPr="00F174F0" w:rsidRDefault="0015074B" w:rsidP="00EA4503">
            <w:pPr>
              <w:pStyle w:val="naisc"/>
              <w:spacing w:before="0" w:after="0"/>
              <w:jc w:val="left"/>
              <w:rPr>
                <w:b/>
                <w:bCs/>
              </w:rPr>
            </w:pPr>
            <w:r w:rsidRPr="00F174F0">
              <w:rPr>
                <w:b/>
                <w:bCs/>
              </w:rPr>
              <w:t>Kultūras ministrija</w:t>
            </w:r>
          </w:p>
          <w:p w14:paraId="3059E6D1" w14:textId="4DAD1449" w:rsidR="0015074B" w:rsidRPr="00F174F0" w:rsidRDefault="0015074B" w:rsidP="0015074B">
            <w:pPr>
              <w:pStyle w:val="naisc"/>
              <w:spacing w:before="0" w:after="0"/>
              <w:jc w:val="both"/>
              <w:rPr>
                <w:b/>
                <w:bCs/>
              </w:rPr>
            </w:pPr>
            <w:r w:rsidRPr="00F174F0">
              <w:t>“Aicinām Projekta trešajā nodaļā „Pasākumi mērķa sasniegšanai” pie katra no trim rīcības virzieniem norādītos atbilstošos rezultatīvos rādītājus papildināt arī ar katra rezultatīvā rādītāja datu/informācijas avotu.”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DE07085" w14:textId="77777777" w:rsidR="0015074B" w:rsidRPr="00F174F0" w:rsidRDefault="0015074B" w:rsidP="0015074B">
            <w:pPr>
              <w:pStyle w:val="naisc"/>
              <w:spacing w:before="0" w:after="0"/>
              <w:rPr>
                <w:b/>
              </w:rPr>
            </w:pPr>
            <w:r w:rsidRPr="00F174F0">
              <w:rPr>
                <w:b/>
              </w:rPr>
              <w:t>Ņemts vērā.</w:t>
            </w:r>
          </w:p>
          <w:p w14:paraId="03F8AF0E" w14:textId="77777777"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660585E" w14:textId="2859A7D6" w:rsidR="0015074B" w:rsidRPr="00F174F0" w:rsidRDefault="0015074B" w:rsidP="0015074B">
            <w:pPr>
              <w:pStyle w:val="NormalWeb"/>
              <w:jc w:val="both"/>
            </w:pPr>
            <w:r w:rsidRPr="00F174F0">
              <w:t>Plāna projekta III</w:t>
            </w:r>
            <w:r>
              <w:t>.</w:t>
            </w:r>
            <w:r w:rsidRPr="00F174F0">
              <w:t xml:space="preserve"> sadaļā “Pasākumi mērķa sasniegšanai” precizēti katra virziena rezultatīvie rādītāji, papildinot tos ar datu avotiem.</w:t>
            </w:r>
          </w:p>
        </w:tc>
      </w:tr>
      <w:tr w:rsidR="0015074B" w:rsidRPr="00F174F0" w14:paraId="2DF618D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FDF231E"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E52FB81" w14:textId="1CACB2F2" w:rsidR="0015074B" w:rsidRPr="00F174F0" w:rsidRDefault="0015074B" w:rsidP="0015074B">
            <w:pPr>
              <w:pStyle w:val="TableParagraph"/>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Plāna projekta IV. sadaļa</w:t>
            </w:r>
            <w:r w:rsidRPr="00F174F0">
              <w:rPr>
                <w:rFonts w:ascii="Times New Roman" w:hAnsi="Times New Roman" w:cs="Times New Roman"/>
                <w:b/>
                <w:bCs/>
                <w:sz w:val="24"/>
                <w:szCs w:val="24"/>
                <w:lang w:val="lv-LV"/>
              </w:rPr>
              <w:t xml:space="preserve"> </w:t>
            </w:r>
            <w:r w:rsidRPr="00313C2B">
              <w:rPr>
                <w:rFonts w:ascii="Times New Roman" w:hAnsi="Times New Roman" w:cs="Times New Roman"/>
                <w:bCs/>
                <w:sz w:val="24"/>
                <w:szCs w:val="24"/>
                <w:lang w:val="lv-LV"/>
              </w:rPr>
              <w:t>“Ietekmes novērtējums uz valsts un pašvaldību budžetu”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C33E8E2" w14:textId="1E337D44" w:rsidR="0015074B" w:rsidRPr="00F174F0" w:rsidRDefault="0015074B" w:rsidP="00DD0686">
            <w:pPr>
              <w:pStyle w:val="naisc"/>
              <w:spacing w:before="0" w:after="0"/>
              <w:rPr>
                <w:b/>
                <w:bCs/>
              </w:rPr>
            </w:pPr>
            <w:proofErr w:type="spellStart"/>
            <w:r w:rsidRPr="00F174F0">
              <w:rPr>
                <w:b/>
                <w:bCs/>
              </w:rPr>
              <w:t>Pārresoru</w:t>
            </w:r>
            <w:proofErr w:type="spellEnd"/>
            <w:r w:rsidRPr="00F174F0">
              <w:rPr>
                <w:b/>
                <w:bCs/>
              </w:rPr>
              <w:t xml:space="preserve"> koordinācijas centrs</w:t>
            </w:r>
          </w:p>
          <w:p w14:paraId="1F21DE13" w14:textId="77777777" w:rsidR="0015074B" w:rsidRPr="00F174F0" w:rsidRDefault="0015074B" w:rsidP="0015074B">
            <w:pPr>
              <w:widowControl w:val="0"/>
              <w:jc w:val="both"/>
              <w:rPr>
                <w:rFonts w:eastAsia="Calibri"/>
                <w:lang w:eastAsia="en-US"/>
              </w:rPr>
            </w:pPr>
            <w:r w:rsidRPr="00F174F0">
              <w:rPr>
                <w:rFonts w:eastAsia="Calibri"/>
                <w:lang w:eastAsia="en-US"/>
              </w:rPr>
              <w:t>1</w:t>
            </w:r>
            <w:r w:rsidRPr="00F174F0">
              <w:rPr>
                <w:rFonts w:eastAsia="Calibri"/>
                <w:b/>
                <w:lang w:eastAsia="en-US"/>
              </w:rPr>
              <w:t>.</w:t>
            </w:r>
            <w:r w:rsidRPr="00F174F0">
              <w:rPr>
                <w:rFonts w:eastAsia="Calibri"/>
                <w:lang w:eastAsia="en-US"/>
              </w:rPr>
              <w:t xml:space="preserve"> Ministru kabinets 2021.gada augustā apstiprināja Valsts valodas politikas pamatnostādnes 2021.–2027.gadam (turpmāk – pamatnostādnes), t.sk. atbalstot pamatnostādņu īstenošanai esošo un papildu nepieciešamo finansējumu. Izskatot plāna projektā iekļauto informāciju par budžeta plānoto finansējumu un papildu nepieciešamo finansējumu nākas secināt, ka plānā iekļautās kopsummas nesakrīt ar pamatnostādnēs paredzēto; plāna projekta realizācijai kopā vidēja termiņa </w:t>
            </w:r>
            <w:r w:rsidRPr="00F174F0">
              <w:rPr>
                <w:rFonts w:eastAsia="Calibri"/>
                <w:lang w:eastAsia="en-US"/>
              </w:rPr>
              <w:lastRenderedPageBreak/>
              <w:t xml:space="preserve">budžeta ietvara likumā plānotais finansējums ir mazāks (pamatnostādnēs iekļauts vairāk kā 2 milj. </w:t>
            </w:r>
            <w:proofErr w:type="spellStart"/>
            <w:r w:rsidRPr="00F174F0">
              <w:rPr>
                <w:rFonts w:eastAsia="Calibri"/>
                <w:i/>
                <w:lang w:eastAsia="en-US"/>
              </w:rPr>
              <w:t>euro</w:t>
            </w:r>
            <w:proofErr w:type="spellEnd"/>
            <w:r w:rsidRPr="00F174F0">
              <w:rPr>
                <w:rFonts w:eastAsia="Calibri"/>
                <w:lang w:eastAsia="en-US"/>
              </w:rPr>
              <w:t xml:space="preserve"> ik gadu), savukārt plāna projekta kopējās izmaksas pie papildu nepieciešamā finansējuma nevienā no ailēm nesakrīt ar pamatnostādnēs plānoto. Ņemot vērā iepriekš minēto, lūdzam pārskatīt plāna projekta </w:t>
            </w:r>
            <w:proofErr w:type="spellStart"/>
            <w:r w:rsidRPr="00F174F0">
              <w:rPr>
                <w:rFonts w:eastAsia="Calibri"/>
                <w:lang w:eastAsia="en-US"/>
              </w:rPr>
              <w:t>IV.nodaļu</w:t>
            </w:r>
            <w:proofErr w:type="spellEnd"/>
            <w:r w:rsidRPr="00F174F0">
              <w:rPr>
                <w:rFonts w:eastAsia="Calibri"/>
                <w:lang w:eastAsia="en-US"/>
              </w:rPr>
              <w:t xml:space="preserve"> un precizēt to. </w:t>
            </w:r>
          </w:p>
          <w:p w14:paraId="00877A41" w14:textId="7C720CCA" w:rsidR="0015074B" w:rsidRPr="00F174F0" w:rsidRDefault="0015074B" w:rsidP="0015074B">
            <w:pPr>
              <w:pStyle w:val="naisc"/>
              <w:spacing w:before="0" w:after="0"/>
              <w:jc w:val="both"/>
              <w:rPr>
                <w:b/>
                <w:bCs/>
              </w:rPr>
            </w:pPr>
            <w:r w:rsidRPr="00F174F0">
              <w:t>Papildus lūdzam identificēt tos pasākumus, kuri plānoti, lai īstenotu Latvijas Nacionālā attīstības plānā 2021.–2027.gadam (turpmāk – NAP2027) iekļautos uzdevumus (pasākumus), veidojot līdzīgu sasaisti kā pamatnostādņu dokumentā.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44961E3" w14:textId="77777777" w:rsidR="0015074B" w:rsidRPr="00F174F0" w:rsidRDefault="0015074B" w:rsidP="0015074B">
            <w:pPr>
              <w:pStyle w:val="naisc"/>
              <w:spacing w:before="0" w:after="0"/>
              <w:rPr>
                <w:b/>
              </w:rPr>
            </w:pPr>
            <w:r w:rsidRPr="00F174F0">
              <w:rPr>
                <w:b/>
              </w:rPr>
              <w:lastRenderedPageBreak/>
              <w:t>Ņemts vērā.</w:t>
            </w:r>
          </w:p>
          <w:p w14:paraId="3E3D244C" w14:textId="77777777" w:rsidR="0015074B" w:rsidRPr="00F174F0" w:rsidRDefault="0015074B" w:rsidP="0015074B">
            <w:pPr>
              <w:pStyle w:val="naisc"/>
              <w:spacing w:before="0" w:after="0"/>
              <w:rPr>
                <w:b/>
              </w:rPr>
            </w:pPr>
          </w:p>
          <w:p w14:paraId="672E15DD" w14:textId="77777777" w:rsidR="0015074B" w:rsidRPr="00F174F0" w:rsidRDefault="0015074B" w:rsidP="0015074B">
            <w:pPr>
              <w:pStyle w:val="naisc"/>
              <w:spacing w:before="0" w:after="0"/>
              <w:rPr>
                <w:b/>
              </w:rPr>
            </w:pPr>
          </w:p>
          <w:p w14:paraId="6869C2CA" w14:textId="55E42485" w:rsidR="0015074B" w:rsidRPr="00F174F0" w:rsidRDefault="0015074B" w:rsidP="0015074B">
            <w:pPr>
              <w:pStyle w:val="naisc"/>
              <w:spacing w:before="0" w:after="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C629B8C" w14:textId="45473593" w:rsidR="0015074B" w:rsidRPr="00F174F0" w:rsidRDefault="0015074B" w:rsidP="00DD0686">
            <w:pPr>
              <w:pStyle w:val="NormalWeb"/>
              <w:jc w:val="both"/>
            </w:pPr>
            <w:r w:rsidRPr="00F174F0">
              <w:t>Precizēta Plāna projekta IV</w:t>
            </w:r>
            <w:r>
              <w:t>.</w:t>
            </w:r>
            <w:r w:rsidRPr="00F174F0">
              <w:t xml:space="preserve"> sadaļas 1.tabula “Kopsavilkums par Plānā iekļauto uzdevumu īstenošanai nepieciešamo valsts un pašvaldību budžeta finansējumu” finansējums, ņemot vērā iesaistīto i</w:t>
            </w:r>
            <w:r w:rsidR="00DD0686">
              <w:t xml:space="preserve">nstitūciju sniegtos iebildumus. </w:t>
            </w:r>
            <w:r w:rsidRPr="00F174F0">
              <w:t xml:space="preserve">Plāna projekta IV sadaļai pievienota 3.tabula “Plāna pasākumu īstenošanai nepieciešamā papildus finansējuma atbilsme NAP2027 pasākumu indikatīvajam finansējumam”, kurā ņemta vērā </w:t>
            </w:r>
            <w:r w:rsidRPr="00F174F0">
              <w:lastRenderedPageBreak/>
              <w:t>faktiskā situācija attiecībā uz 2021. un 2022. gadā plānoto papildus finansējumu, kā arī Plāna aptverto īstenošanas periodu no 2021.– 2023.gadam</w:t>
            </w:r>
          </w:p>
        </w:tc>
      </w:tr>
      <w:tr w:rsidR="0015074B" w:rsidRPr="00F174F0" w14:paraId="3A93F551"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C4A79FB" w14:textId="1F53E2A2"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0366309" w14:textId="199EAAFD"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w:t>
            </w:r>
            <w:r w:rsidRPr="00F174F0">
              <w:rPr>
                <w:rFonts w:ascii="Times New Roman" w:hAnsi="Times New Roman" w:cs="Times New Roman"/>
                <w:b/>
                <w:bCs/>
                <w:sz w:val="24"/>
                <w:szCs w:val="24"/>
                <w:lang w:val="lv-LV"/>
              </w:rPr>
              <w:t xml:space="preserve"> sadaļas </w:t>
            </w:r>
            <w:r w:rsidRPr="00313C2B">
              <w:rPr>
                <w:rFonts w:ascii="Times New Roman" w:hAnsi="Times New Roman" w:cs="Times New Roman"/>
                <w:bCs/>
                <w:sz w:val="24"/>
                <w:szCs w:val="24"/>
                <w:lang w:val="lv-LV"/>
              </w:rPr>
              <w:t>“Ietekmes novērtējums uz valsts un pašvaldību budžetu” 1. tabula un Ministru kabineta rīkojuma “Par Valsts valodas politikas pamatnostādņu 2021. – 2027.gadam īstenošanas plānu 2021.–2023.gadam” projekts (turpmāk – Ministru kabineta rīkojuma projekts)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163D58C" w14:textId="77777777" w:rsidR="0015074B" w:rsidRPr="00F174F0" w:rsidRDefault="0015074B" w:rsidP="00DC0F7D">
            <w:pPr>
              <w:pStyle w:val="naisc"/>
              <w:spacing w:before="0" w:after="0"/>
              <w:rPr>
                <w:b/>
                <w:bCs/>
              </w:rPr>
            </w:pPr>
            <w:r w:rsidRPr="00F174F0">
              <w:rPr>
                <w:b/>
                <w:bCs/>
              </w:rPr>
              <w:t>Finanšu ministrija</w:t>
            </w:r>
          </w:p>
          <w:p w14:paraId="11820360" w14:textId="4E669626" w:rsidR="0015074B" w:rsidRPr="00F174F0" w:rsidRDefault="0015074B" w:rsidP="0015074B">
            <w:pPr>
              <w:suppressAutoHyphens/>
              <w:autoSpaceDN w:val="0"/>
              <w:jc w:val="both"/>
              <w:rPr>
                <w:rFonts w:eastAsia="Calibri"/>
              </w:rPr>
            </w:pPr>
            <w:r w:rsidRPr="00F174F0">
              <w:rPr>
                <w:rFonts w:eastAsia="Calibri"/>
              </w:rPr>
              <w:t xml:space="preserve">Atbilstoši plāna projekta IV sadaļā “Ietekmes novērtējums uz valsts un pašvaldību budžetu” (turpmāk – IV sadaļa) norādītajam Tieslietu ministrijai nepieciešams papildu finansējums 2022.gadam un turpmāk katru gadu 13 000 </w:t>
            </w:r>
            <w:proofErr w:type="spellStart"/>
            <w:r w:rsidRPr="00F174F0">
              <w:rPr>
                <w:rFonts w:eastAsia="Calibri"/>
                <w:i/>
                <w:iCs/>
              </w:rPr>
              <w:t>euro</w:t>
            </w:r>
            <w:proofErr w:type="spellEnd"/>
            <w:r w:rsidRPr="00F174F0">
              <w:rPr>
                <w:rFonts w:eastAsia="Calibri"/>
              </w:rPr>
              <w:t xml:space="preserve"> apmērā, lai nodrošinātu paredzēto pasākumu īstenošanu. Ņemot vērā, ka prioritāro pasākumu pieprasījumos, ko Tieslietu ministrija ir iesniegusi Finanšu ministrijā, nav iekļauts norādītais finansējums, uzskatām, ka Tieslietu ministrijai jāizskata iespējas pasākumu īstenošanu nodrošināt piešķirto budžeta līdzekļu ietvaros vai jautājumu par Tieslietu </w:t>
            </w:r>
            <w:r w:rsidRPr="00F174F0">
              <w:rPr>
                <w:rFonts w:eastAsia="Calibri"/>
              </w:rPr>
              <w:lastRenderedPageBreak/>
              <w:t xml:space="preserve">ministrijai nepieciešamo papildu finansējumu 2023. gadā un turpmāk katru gadu 13 000 </w:t>
            </w:r>
            <w:proofErr w:type="spellStart"/>
            <w:r w:rsidRPr="00F174F0">
              <w:rPr>
                <w:rFonts w:eastAsia="Calibri"/>
                <w:i/>
                <w:iCs/>
              </w:rPr>
              <w:t>euro</w:t>
            </w:r>
            <w:proofErr w:type="spellEnd"/>
            <w:r w:rsidRPr="00F174F0">
              <w:rPr>
                <w:rFonts w:eastAsia="Calibri"/>
              </w:rPr>
              <w:t xml:space="preserve"> apmērā var izskatīt Ministru kabinetā kopā ar visu ministriju un citu centrālo valsts iestāžu priekšlikumiem prioritārajiem pasākumiem likumprojekta “Par valsts budžetu 2023. gadam” un likumprojekta “Par vidēja termiņa budžeta ietvaru 2023., 2024. un 2025. gadam” sagatavošanas procesā atbilstoši valsts budžeta finansiālajām iespējām. Attiecīgi lūdzam precizēt plāna projektu un Ministru kabineta rīkojuma projektu.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3C828B5" w14:textId="1254880B"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0CE6F62" w14:textId="409BA5FA" w:rsidR="0015074B" w:rsidRPr="00F174F0" w:rsidRDefault="0015074B" w:rsidP="0015074B">
            <w:pPr>
              <w:pStyle w:val="NormalWeb"/>
              <w:jc w:val="both"/>
            </w:pPr>
            <w:r w:rsidRPr="00F174F0">
              <w:t>Precizēta Plāna projekta IV</w:t>
            </w:r>
            <w:r>
              <w:t>.</w:t>
            </w:r>
            <w:r w:rsidRPr="00F174F0">
              <w:t xml:space="preserve"> sadaļas 1.tabula “Kopsavilkums par Plānā iekļauto uzdevumu īstenošanai nepieciešamo valsts un pašvaldību budžeta finansējumu” un Ministru kabineta rīkojuma projekta 3.punkts.</w:t>
            </w:r>
          </w:p>
        </w:tc>
      </w:tr>
      <w:tr w:rsidR="0015074B" w:rsidRPr="00F174F0" w14:paraId="16F6871B"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5A6D2EE0"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9AC4063" w14:textId="349B13D1"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w:t>
            </w:r>
            <w:r w:rsidRPr="00F174F0">
              <w:rPr>
                <w:rFonts w:ascii="Times New Roman" w:hAnsi="Times New Roman" w:cs="Times New Roman"/>
                <w:b/>
                <w:bCs/>
                <w:sz w:val="24"/>
                <w:szCs w:val="24"/>
                <w:lang w:val="lv-LV"/>
              </w:rPr>
              <w:t xml:space="preserve"> sadaļas </w:t>
            </w:r>
            <w:r w:rsidRPr="00313C2B">
              <w:rPr>
                <w:rFonts w:ascii="Times New Roman" w:hAnsi="Times New Roman" w:cs="Times New Roman"/>
                <w:bCs/>
                <w:sz w:val="24"/>
                <w:szCs w:val="24"/>
                <w:lang w:val="lv-LV"/>
              </w:rPr>
              <w:t>“Ietekmes novērtējums uz valsts un pašvaldību budžetu” 1. tabula un Ministru kabineta rīkojuma projekts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A12CF44" w14:textId="4FD548C3" w:rsidR="0015074B" w:rsidRPr="00F174F0" w:rsidRDefault="0015074B" w:rsidP="0001365D">
            <w:pPr>
              <w:pStyle w:val="naisc"/>
              <w:spacing w:after="0"/>
              <w:rPr>
                <w:b/>
                <w:bCs/>
              </w:rPr>
            </w:pPr>
            <w:r w:rsidRPr="00F174F0">
              <w:rPr>
                <w:b/>
                <w:bCs/>
              </w:rPr>
              <w:t>Tieslietu ministrija (01.11.2021.)</w:t>
            </w:r>
          </w:p>
          <w:p w14:paraId="502ED6DA" w14:textId="4FB7715C" w:rsidR="0015074B" w:rsidRPr="00F174F0" w:rsidRDefault="0015074B" w:rsidP="0015074B">
            <w:pPr>
              <w:pStyle w:val="naisc"/>
              <w:spacing w:after="0"/>
              <w:jc w:val="both"/>
              <w:rPr>
                <w:b/>
                <w:bCs/>
              </w:rPr>
            </w:pPr>
            <w:r w:rsidRPr="00F174F0">
              <w:rPr>
                <w:bCs/>
              </w:rPr>
              <w:t xml:space="preserve">Tieslietu ministrija jau iepriekš tika norādījusi, ka, lai spētu izpildīt visus Valsts valodas politikas pamatnostādnēs noteiktos uzdevumus, Valsts valodas centram ir nepieciešams papildu finansējums. Ņemot vērā, ka 2022.gadam nepieciešamais finansējums netika piešķirts un šobrīd valsts budžeta likumprojekts jau ir iesniegts Saeimā, papildus nepieciešamais finansējums ir jāparedz 2023. gadam un turpmāk ik gadu 18 000 </w:t>
            </w:r>
            <w:proofErr w:type="spellStart"/>
            <w:r w:rsidRPr="00F174F0">
              <w:rPr>
                <w:bCs/>
                <w:i/>
                <w:iCs/>
              </w:rPr>
              <w:t>euro</w:t>
            </w:r>
            <w:proofErr w:type="spellEnd"/>
            <w:r w:rsidRPr="00F174F0">
              <w:rPr>
                <w:bCs/>
              </w:rPr>
              <w:t xml:space="preserve"> apmērā.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FF54E93" w14:textId="51FC1B7D"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0D42E06" w14:textId="3C541743" w:rsidR="0015074B" w:rsidRPr="00F174F0" w:rsidRDefault="0015074B" w:rsidP="0015074B">
            <w:pPr>
              <w:pStyle w:val="NormalWeb"/>
              <w:jc w:val="both"/>
            </w:pPr>
            <w:r w:rsidRPr="00F174F0">
              <w:t>Veikti precizējumi Plāna projekta IV</w:t>
            </w:r>
            <w:r>
              <w:t>.</w:t>
            </w:r>
            <w:r w:rsidRPr="00F174F0">
              <w:t xml:space="preserve"> sadaļas </w:t>
            </w:r>
            <w:r w:rsidRPr="00F174F0">
              <w:rPr>
                <w:bCs/>
              </w:rPr>
              <w:t xml:space="preserve">“Ietekmes novērtējums uz valsts un pašvaldību budžetu” 1., 2. un 3.tabulā,  norādot papildu nepieciešamo finansējumu 2023. gadam un turpmāk ik gadu 18 000 </w:t>
            </w:r>
            <w:proofErr w:type="spellStart"/>
            <w:r w:rsidRPr="00F174F0">
              <w:rPr>
                <w:bCs/>
                <w:i/>
                <w:iCs/>
              </w:rPr>
              <w:t>euro</w:t>
            </w:r>
            <w:proofErr w:type="spellEnd"/>
            <w:r w:rsidRPr="00F174F0">
              <w:rPr>
                <w:bCs/>
              </w:rPr>
              <w:t xml:space="preserve"> apmērā.</w:t>
            </w:r>
          </w:p>
        </w:tc>
      </w:tr>
      <w:tr w:rsidR="0015074B" w:rsidRPr="00F174F0" w14:paraId="7F93E4FC"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0908274" w14:textId="503C5921"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848768B" w14:textId="1FE98599"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w:t>
            </w:r>
            <w:r w:rsidRPr="00F174F0">
              <w:rPr>
                <w:rFonts w:ascii="Times New Roman" w:hAnsi="Times New Roman" w:cs="Times New Roman"/>
                <w:b/>
                <w:bCs/>
                <w:sz w:val="24"/>
                <w:szCs w:val="24"/>
                <w:lang w:val="lv-LV"/>
              </w:rPr>
              <w:t xml:space="preserve"> </w:t>
            </w:r>
            <w:r w:rsidRPr="00313C2B">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22E99933" w14:textId="77777777" w:rsidR="0015074B" w:rsidRPr="00F174F0" w:rsidRDefault="0015074B" w:rsidP="0015074B">
            <w:pPr>
              <w:pStyle w:val="TableParagraph"/>
              <w:jc w:val="both"/>
              <w:rPr>
                <w:rFonts w:ascii="Times New Roman" w:hAnsi="Times New Roman" w:cs="Times New Roman"/>
                <w:b/>
                <w:bCs/>
                <w:sz w:val="24"/>
                <w:szCs w:val="24"/>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EF8A728" w14:textId="77777777" w:rsidR="0015074B" w:rsidRPr="00F174F0" w:rsidRDefault="0015074B" w:rsidP="0001365D">
            <w:pPr>
              <w:pStyle w:val="naisc"/>
              <w:spacing w:before="0" w:after="0"/>
              <w:rPr>
                <w:b/>
                <w:bCs/>
              </w:rPr>
            </w:pPr>
            <w:r w:rsidRPr="00F174F0">
              <w:rPr>
                <w:b/>
                <w:bCs/>
              </w:rPr>
              <w:t>Tieslietu ministrija</w:t>
            </w:r>
          </w:p>
          <w:p w14:paraId="76A6F312" w14:textId="24E12554" w:rsidR="0015074B" w:rsidRPr="00F174F0" w:rsidRDefault="0015074B" w:rsidP="00DD0686">
            <w:pPr>
              <w:pStyle w:val="naisc"/>
              <w:spacing w:before="0" w:after="0"/>
              <w:jc w:val="both"/>
              <w:rPr>
                <w:b/>
                <w:bCs/>
              </w:rPr>
            </w:pPr>
            <w:r w:rsidRPr="00F174F0">
              <w:rPr>
                <w:color w:val="201F1E"/>
                <w:shd w:val="clear" w:color="auto" w:fill="FFFFFF"/>
              </w:rPr>
              <w:t xml:space="preserve">Nav skaidrs nepieciešamā </w:t>
            </w:r>
            <w:proofErr w:type="spellStart"/>
            <w:r w:rsidRPr="00F174F0">
              <w:rPr>
                <w:color w:val="201F1E"/>
                <w:shd w:val="clear" w:color="auto" w:fill="FFFFFF"/>
              </w:rPr>
              <w:t>papildfinansējuma</w:t>
            </w:r>
            <w:proofErr w:type="spellEnd"/>
            <w:r w:rsidRPr="00F174F0">
              <w:rPr>
                <w:color w:val="201F1E"/>
                <w:shd w:val="clear" w:color="auto" w:fill="FFFFFF"/>
              </w:rPr>
              <w:t xml:space="preserve"> kopsavilkums un sadalījums </w:t>
            </w:r>
            <w:r w:rsidRPr="00F174F0">
              <w:rPr>
                <w:color w:val="201F1E"/>
                <w:bdr w:val="none" w:sz="0" w:space="0" w:color="auto" w:frame="1"/>
                <w:shd w:val="clear" w:color="auto" w:fill="FFFFFF"/>
              </w:rPr>
              <w:t>budžeta programmai 09.01.00 Valsts valodas aizsardzība</w:t>
            </w:r>
            <w:r w:rsidRPr="00F174F0">
              <w:rPr>
                <w:color w:val="201F1E"/>
                <w:shd w:val="clear" w:color="auto" w:fill="FFFFFF"/>
              </w:rPr>
              <w:t xml:space="preserve">. Tieslietu ministrija un Valsts valodas </w:t>
            </w:r>
            <w:r w:rsidRPr="00F174F0">
              <w:rPr>
                <w:color w:val="201F1E"/>
                <w:shd w:val="clear" w:color="auto" w:fill="FFFFFF"/>
              </w:rPr>
              <w:lastRenderedPageBreak/>
              <w:t xml:space="preserve">centrs nosūtīja īstenošanas plāna labojumus, kurā šai budžeta programmai ikgadējais </w:t>
            </w:r>
            <w:proofErr w:type="spellStart"/>
            <w:r w:rsidRPr="00F174F0">
              <w:rPr>
                <w:color w:val="201F1E"/>
                <w:shd w:val="clear" w:color="auto" w:fill="FFFFFF"/>
              </w:rPr>
              <w:t>papildfinansējums</w:t>
            </w:r>
            <w:proofErr w:type="spellEnd"/>
            <w:r w:rsidRPr="00F174F0">
              <w:rPr>
                <w:color w:val="201F1E"/>
                <w:shd w:val="clear" w:color="auto" w:fill="FFFFFF"/>
              </w:rPr>
              <w:t xml:space="preserve"> pavisam sastādīja 18 000 EUR, taču pašreizējā redakcijā ikgadējā </w:t>
            </w:r>
            <w:proofErr w:type="spellStart"/>
            <w:r w:rsidRPr="00F174F0">
              <w:rPr>
                <w:color w:val="201F1E"/>
                <w:shd w:val="clear" w:color="auto" w:fill="FFFFFF"/>
              </w:rPr>
              <w:t>papildfinansējuma</w:t>
            </w:r>
            <w:proofErr w:type="spellEnd"/>
            <w:r w:rsidRPr="00F174F0">
              <w:rPr>
                <w:color w:val="201F1E"/>
                <w:shd w:val="clear" w:color="auto" w:fill="FFFFFF"/>
              </w:rPr>
              <w:t xml:space="preserve"> summa ir 13 000 EUR. Var redzēt, ka summas atšķirība veidojas 3. rīcības virziena realizēšanai nepieciešamajā </w:t>
            </w:r>
            <w:proofErr w:type="spellStart"/>
            <w:r w:rsidRPr="00F174F0">
              <w:rPr>
                <w:color w:val="201F1E"/>
                <w:shd w:val="clear" w:color="auto" w:fill="FFFFFF"/>
              </w:rPr>
              <w:t>papildfinansējumā</w:t>
            </w:r>
            <w:proofErr w:type="spellEnd"/>
            <w:r w:rsidRPr="00F174F0">
              <w:rPr>
                <w:color w:val="201F1E"/>
                <w:shd w:val="clear" w:color="auto" w:fill="FFFFFF"/>
              </w:rPr>
              <w:t xml:space="preserve">. Lūdzam precizēt finansējuma apmēru vai arī paskaidrot </w:t>
            </w:r>
            <w:proofErr w:type="spellStart"/>
            <w:r w:rsidRPr="00F174F0">
              <w:rPr>
                <w:color w:val="201F1E"/>
                <w:shd w:val="clear" w:color="auto" w:fill="FFFFFF"/>
              </w:rPr>
              <w:t>papildfinansējuma</w:t>
            </w:r>
            <w:proofErr w:type="spellEnd"/>
            <w:r w:rsidRPr="00F174F0">
              <w:rPr>
                <w:color w:val="201F1E"/>
                <w:shd w:val="clear" w:color="auto" w:fill="FFFFFF"/>
              </w:rPr>
              <w:t xml:space="preserve"> apmēra izmaiņas šajā īstenošanas plāna redakcijā.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DC7E68E" w14:textId="0F384F42"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8E4E0E0" w14:textId="7F82AF15" w:rsidR="0015074B" w:rsidRPr="00F174F0" w:rsidRDefault="0015074B" w:rsidP="0015074B">
            <w:pPr>
              <w:pStyle w:val="NormalWeb"/>
              <w:jc w:val="both"/>
              <w:rPr>
                <w:lang w:eastAsia="en-US"/>
              </w:rPr>
            </w:pPr>
            <w:r w:rsidRPr="00F174F0">
              <w:t xml:space="preserve">Papildus finansējums nav iekļauts Plāna projektā saskaņā ar Finanšu ministrijas sniegto informāciju par Tieslietu ministrijas prioritāro pasākumu pieprasījumiem, kuros nav iekļauts Plāna projektā </w:t>
            </w:r>
            <w:r w:rsidRPr="00F174F0">
              <w:lastRenderedPageBreak/>
              <w:t>norādītais finansējums</w:t>
            </w:r>
            <w:r w:rsidRPr="006C32DA">
              <w:t xml:space="preserve">. </w:t>
            </w:r>
            <w:r w:rsidR="00DD0686" w:rsidRPr="006C32DA">
              <w:t>Sk. izziņas 32</w:t>
            </w:r>
            <w:r w:rsidRPr="006C32DA">
              <w:t>.punktu.</w:t>
            </w:r>
          </w:p>
        </w:tc>
      </w:tr>
      <w:tr w:rsidR="0015074B" w:rsidRPr="00F174F0" w14:paraId="7F36656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7392116"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734FFEF" w14:textId="436E3C55" w:rsidR="0015074B" w:rsidRPr="00313C2B" w:rsidRDefault="0015074B" w:rsidP="0015074B">
            <w:pPr>
              <w:pStyle w:val="TableParagraph"/>
              <w:jc w:val="both"/>
              <w:rPr>
                <w:rFonts w:ascii="Times New Roman" w:hAnsi="Times New Roman" w:cs="Times New Roman"/>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w:t>
            </w:r>
            <w:r w:rsidRPr="00F174F0">
              <w:rPr>
                <w:rFonts w:ascii="Times New Roman" w:hAnsi="Times New Roman" w:cs="Times New Roman"/>
                <w:b/>
                <w:bCs/>
                <w:sz w:val="24"/>
                <w:szCs w:val="24"/>
                <w:lang w:val="lv-LV"/>
              </w:rPr>
              <w:t xml:space="preserve"> </w:t>
            </w:r>
            <w:r w:rsidRPr="00313C2B">
              <w:rPr>
                <w:rFonts w:ascii="Times New Roman" w:hAnsi="Times New Roman" w:cs="Times New Roman"/>
                <w:bCs/>
                <w:sz w:val="24"/>
                <w:szCs w:val="24"/>
                <w:lang w:val="lv-LV"/>
              </w:rPr>
              <w:t>“Ietekmes novērtējums uz valsts un pašvaldību budžetu”</w:t>
            </w:r>
          </w:p>
          <w:p w14:paraId="75B72261" w14:textId="713C6ABA" w:rsidR="0015074B" w:rsidRPr="00F174F0" w:rsidRDefault="0015074B" w:rsidP="0015074B">
            <w:pPr>
              <w:pStyle w:val="TableParagraph"/>
              <w:jc w:val="both"/>
              <w:rPr>
                <w:rFonts w:ascii="Times New Roman" w:hAnsi="Times New Roman" w:cs="Times New Roman"/>
                <w:b/>
                <w:bCs/>
                <w:sz w:val="24"/>
                <w:szCs w:val="24"/>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62E546E" w14:textId="77777777" w:rsidR="0015074B" w:rsidRPr="00F174F0" w:rsidRDefault="0015074B" w:rsidP="0001365D">
            <w:pPr>
              <w:pStyle w:val="naisc"/>
              <w:spacing w:before="0" w:after="0"/>
              <w:rPr>
                <w:b/>
                <w:bCs/>
              </w:rPr>
            </w:pPr>
            <w:proofErr w:type="spellStart"/>
            <w:r w:rsidRPr="00F174F0">
              <w:rPr>
                <w:b/>
                <w:bCs/>
              </w:rPr>
              <w:t>Pārresoru</w:t>
            </w:r>
            <w:proofErr w:type="spellEnd"/>
            <w:r w:rsidRPr="00F174F0">
              <w:rPr>
                <w:b/>
                <w:bCs/>
              </w:rPr>
              <w:t xml:space="preserve"> koordinācijas centrs (14.10.2021.)</w:t>
            </w:r>
          </w:p>
          <w:p w14:paraId="0DAED7D5" w14:textId="20EE1B03" w:rsidR="0015074B" w:rsidRPr="00F174F0" w:rsidRDefault="0015074B" w:rsidP="0015074B">
            <w:pPr>
              <w:pStyle w:val="naisc"/>
              <w:spacing w:before="0" w:after="0"/>
              <w:jc w:val="both"/>
              <w:rPr>
                <w:b/>
                <w:bCs/>
              </w:rPr>
            </w:pPr>
            <w:r w:rsidRPr="00313C2B">
              <w:t xml:space="preserve">Sniegt skaidrojumu par iekļauto informāciju Ietekmes novērtējuma uz valsts un pašvaldību budžetiem nodaļā (no 38.lpp.) un nepieciešamības gadījumā precizēt nodaļā iekļauto informāciju, jo izvērtējot Valsts valodas politikas pamatnostādnēs 2021.-2027.gadam (pamatnostādnes) iekļauto finansējumu PKC ir secinājis, kas tas  nesakrīt par plāna projektā plānoto, respektīvi, starpība starp pamatnostādnēm un plāna projektu ir 9138920 eiro, kas ir aptuveni 47% samazinājums. Vēršam uzmanību, ka ir ne tikai nobīdes no pamatnostādnēs iekļautā šādiem plāna projekta uzdevumiem (pasākumiem) - 1.3., 2.1., 2.4., 3.1., bet arī trūkst papildu plānotā </w:t>
            </w:r>
            <w:r w:rsidRPr="00313C2B">
              <w:lastRenderedPageBreak/>
              <w:t>finansējuma 2.3. un  3.5. uzdevumiem</w:t>
            </w:r>
            <w:r w:rsidRPr="00F174F0">
              <w:rPr>
                <w:sz w:val="20"/>
                <w:szCs w:val="20"/>
              </w:rPr>
              <w:t>.</w:t>
            </w:r>
            <w:r w:rsidRPr="00F174F0">
              <w:rPr>
                <w:sz w:val="20"/>
                <w:szCs w:val="20"/>
              </w:rPr>
              <w:br/>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DFEDDA2" w14:textId="25F7103D" w:rsidR="0015074B" w:rsidRPr="00F174F0" w:rsidRDefault="0015074B" w:rsidP="0015074B">
            <w:pPr>
              <w:spacing w:before="100" w:beforeAutospacing="1" w:after="100" w:afterAutospacing="1"/>
              <w:jc w:val="center"/>
              <w:rPr>
                <w:b/>
              </w:rPr>
            </w:pPr>
            <w:r w:rsidRPr="00F174F0">
              <w:rPr>
                <w:b/>
              </w:rPr>
              <w:lastRenderedPageBreak/>
              <w:t>Ņemts vērā.</w:t>
            </w:r>
          </w:p>
          <w:p w14:paraId="6161AF7B" w14:textId="77777777" w:rsidR="0015074B" w:rsidRPr="00F174F0" w:rsidRDefault="0015074B" w:rsidP="0015074B">
            <w:pPr>
              <w:spacing w:before="100" w:beforeAutospacing="1" w:after="100" w:afterAutospacing="1"/>
            </w:pPr>
            <w:r w:rsidRPr="00F174F0">
              <w:t> </w:t>
            </w:r>
          </w:p>
          <w:p w14:paraId="079AABC6" w14:textId="77777777" w:rsidR="0015074B" w:rsidRPr="00F174F0" w:rsidRDefault="0015074B" w:rsidP="0015074B">
            <w:pPr>
              <w:spacing w:before="100" w:beforeAutospacing="1" w:after="100" w:afterAutospacing="1"/>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B04ADB8" w14:textId="2883589C" w:rsidR="0015074B" w:rsidRPr="00F174F0" w:rsidRDefault="0015074B" w:rsidP="0015074B">
            <w:pPr>
              <w:spacing w:before="100" w:beforeAutospacing="1" w:after="100" w:afterAutospacing="1"/>
              <w:jc w:val="both"/>
            </w:pPr>
            <w:r w:rsidRPr="00F174F0">
              <w:t xml:space="preserve">Nobīdes finansējuma apjomā Plāna projekta IV. sadaļas “Ietekmes novērtējums uz Valsts un pašvaldību budžetu” attiecībā pret “Valsts valodas politikas pamatnostādnēs 2021.-2027.gadam” (pamatnostādnes) iekļauto finansējumu 1.3., 2.1., 2.4., 3.1., kā arī 2.3. un 3.5. uzdevumu papildu finansējumā ir </w:t>
            </w:r>
            <w:r>
              <w:t>radušās</w:t>
            </w:r>
            <w:r w:rsidRPr="00F174F0">
              <w:t xml:space="preserve"> vairāku iemeslu dēļ:</w:t>
            </w:r>
          </w:p>
          <w:p w14:paraId="3FA529B5" w14:textId="4FC49B51" w:rsidR="0015074B" w:rsidRPr="00F174F0" w:rsidRDefault="0015074B" w:rsidP="0015074B">
            <w:pPr>
              <w:spacing w:before="100" w:beforeAutospacing="1" w:after="100" w:afterAutospacing="1"/>
              <w:jc w:val="both"/>
            </w:pPr>
            <w:r w:rsidRPr="00F174F0">
              <w:t xml:space="preserve">1) </w:t>
            </w:r>
            <w:r>
              <w:t>K</w:t>
            </w:r>
            <w:r w:rsidRPr="00F174F0">
              <w:t>ā norādīts pamatnostādnēs</w:t>
            </w:r>
            <w:r>
              <w:t>,</w:t>
            </w:r>
            <w:r w:rsidRPr="00F174F0">
              <w:t xml:space="preserve"> uzdevumu īstenošanas finansēšanai plānoti valsts budžeta līdzekļi, t.sk. IZM un citu valsts pārvaldes iestāžu esošo funkciju ietvaros, kā arī ārvalstu finanšu instrumenti. Pamatnostādņu pielikumā norādītais papildu nepieciešamais valsts budžeta </w:t>
            </w:r>
            <w:r w:rsidRPr="00F174F0">
              <w:lastRenderedPageBreak/>
              <w:t xml:space="preserve">finansējums </w:t>
            </w:r>
            <w:r w:rsidRPr="00F174F0">
              <w:rPr>
                <w:u w:val="single"/>
              </w:rPr>
              <w:t>ir indikatīvs</w:t>
            </w:r>
            <w:r w:rsidRPr="00F174F0">
              <w:t>, kas tiek precizēts likumprojekta par valsts budžetu kārtējam gadam izstrādes procesā, iesniedzot prioritāro pasākumu pieteikumus, kuriem tiek pievienoti attiecīgie detalizētie aprēķini. Ņemot vērā Likumu par valsts budžetu 2022. gadam (23.11.2021. izskatīts Saeimā 2.lasījumā), pamatnostādnēs indikatīvi plānotais finansējums 2022. gadam nav piešķirts, kas veido nobīdi finansējuma apjomā pamatnostādnēs un Plāna projektā, tai skaitā papildu nepieciešamā finansējuma apjomā 1.3., 1.4., 1.5., 2.1., 2.4., 3.3., 3.4., 3.5. uzdevumā;</w:t>
            </w:r>
          </w:p>
          <w:p w14:paraId="1F2385FC" w14:textId="03B8336B" w:rsidR="0015074B" w:rsidRPr="00F174F0" w:rsidRDefault="0015074B" w:rsidP="0015074B">
            <w:pPr>
              <w:spacing w:before="100" w:beforeAutospacing="1" w:after="100" w:afterAutospacing="1"/>
              <w:jc w:val="both"/>
            </w:pPr>
            <w:r w:rsidRPr="00F174F0">
              <w:t xml:space="preserve">2) Plāna izstrādes laikā veikti precizējumi (skatīt izziņas </w:t>
            </w:r>
            <w:r w:rsidR="00FF52FE" w:rsidRPr="006C32DA">
              <w:t>13</w:t>
            </w:r>
            <w:r w:rsidRPr="006C32DA">
              <w:t>.punktu) plānotajos</w:t>
            </w:r>
            <w:r w:rsidRPr="00F174F0">
              <w:t xml:space="preserve"> pasākumos, svītrojot 2.3.2.2. un 2.3.2.2.pasākumus un attiecīgi tiem paredzētais finansējums netika iekļauts, lai novērstu pasākumu </w:t>
            </w:r>
            <w:r>
              <w:t xml:space="preserve">un finansējuma </w:t>
            </w:r>
            <w:r w:rsidRPr="00F174F0">
              <w:t xml:space="preserve">dublēšanos ar Kultūras ministrijas plāna „Saliedētas un pilsoniski aktīvas sabiedrības attīstības plāns 2021.-2023.gadam” projektu (izsludināts Valsts sekretāru 2021.gada 27.maija sanāksmē), tādējādi veidojot papildu </w:t>
            </w:r>
            <w:r w:rsidRPr="00F174F0">
              <w:lastRenderedPageBreak/>
              <w:t>nepieciešamā finansē</w:t>
            </w:r>
            <w:r>
              <w:t>juma neatbilstību Plāna projekta</w:t>
            </w:r>
            <w:r w:rsidRPr="00F174F0">
              <w:t xml:space="preserve"> 2.3.uzdevumā; </w:t>
            </w:r>
          </w:p>
          <w:p w14:paraId="6D49D94B" w14:textId="097967BD" w:rsidR="0015074B" w:rsidRPr="00F174F0" w:rsidRDefault="0015074B" w:rsidP="0015074B">
            <w:pPr>
              <w:spacing w:before="100" w:beforeAutospacing="1" w:after="100" w:afterAutospacing="1"/>
              <w:jc w:val="both"/>
              <w:rPr>
                <w:bCs/>
              </w:rPr>
            </w:pPr>
            <w:r w:rsidRPr="00F174F0">
              <w:t xml:space="preserve">3) Plāna projektā veikti precizējumi </w:t>
            </w:r>
            <w:r w:rsidR="002A1A78" w:rsidRPr="006C32DA">
              <w:t>(skat. izziņas 33</w:t>
            </w:r>
            <w:r w:rsidRPr="006C32DA">
              <w:t>.punktu) IV. sadaļas</w:t>
            </w:r>
            <w:r w:rsidRPr="00F174F0">
              <w:t xml:space="preserve"> </w:t>
            </w:r>
            <w:r w:rsidRPr="00F174F0">
              <w:rPr>
                <w:bCs/>
              </w:rPr>
              <w:t>“Ietekmes novērtējums uz valsts un pašvaldību budžetu” 1., 2. un 3.tabulā,  norādot papildu nepieciešamo finansējumu</w:t>
            </w:r>
            <w:r>
              <w:rPr>
                <w:bCs/>
              </w:rPr>
              <w:t xml:space="preserve"> Tieslietu ministrijas budžetā</w:t>
            </w:r>
            <w:r w:rsidRPr="00F174F0">
              <w:rPr>
                <w:bCs/>
              </w:rPr>
              <w:t xml:space="preserve"> 2023. gadam un turpmāk ik gadu 18 000 </w:t>
            </w:r>
            <w:proofErr w:type="spellStart"/>
            <w:r w:rsidRPr="00F174F0">
              <w:rPr>
                <w:bCs/>
                <w:i/>
                <w:iCs/>
              </w:rPr>
              <w:t>euro</w:t>
            </w:r>
            <w:proofErr w:type="spellEnd"/>
            <w:r w:rsidRPr="00F174F0">
              <w:rPr>
                <w:bCs/>
              </w:rPr>
              <w:t xml:space="preserve"> apmērā, kas atbilst Pamatnostādnēs norādītajam;</w:t>
            </w:r>
          </w:p>
          <w:p w14:paraId="53BC708B" w14:textId="53AE0E18" w:rsidR="0015074B" w:rsidRPr="00F174F0" w:rsidRDefault="0015074B" w:rsidP="0015074B">
            <w:pPr>
              <w:spacing w:before="100" w:beforeAutospacing="1" w:after="100" w:afterAutospacing="1"/>
              <w:jc w:val="both"/>
            </w:pPr>
            <w:r>
              <w:rPr>
                <w:bCs/>
              </w:rPr>
              <w:t>4) Plāna projekta 2.3. uzdevuma finansējums</w:t>
            </w:r>
            <w:r w:rsidRPr="00F174F0">
              <w:rPr>
                <w:bCs/>
              </w:rPr>
              <w:t xml:space="preserve"> papildināts ar jaunu budžeta resoru (18. Labklājības ministrija), jo pamatnostādņu izstrādes laikā </w:t>
            </w:r>
            <w:r>
              <w:rPr>
                <w:bCs/>
              </w:rPr>
              <w:t xml:space="preserve">norādītajai institūcijai </w:t>
            </w:r>
            <w:r w:rsidRPr="00F174F0">
              <w:rPr>
                <w:bCs/>
              </w:rPr>
              <w:t xml:space="preserve">nebija iespējams </w:t>
            </w:r>
            <w:r>
              <w:rPr>
                <w:bCs/>
              </w:rPr>
              <w:t>uz</w:t>
            </w:r>
            <w:r w:rsidRPr="00F174F0">
              <w:rPr>
                <w:bCs/>
              </w:rPr>
              <w:t>rādīt atbilstīgu finansējuma apjomu</w:t>
            </w:r>
            <w:r>
              <w:rPr>
                <w:bCs/>
              </w:rPr>
              <w:t xml:space="preserve"> (skat. </w:t>
            </w:r>
            <w:r w:rsidRPr="006C32DA">
              <w:rPr>
                <w:bCs/>
              </w:rPr>
              <w:t xml:space="preserve">izziņas </w:t>
            </w:r>
            <w:r w:rsidR="002A1A78" w:rsidRPr="006C32DA">
              <w:rPr>
                <w:bCs/>
              </w:rPr>
              <w:t>38</w:t>
            </w:r>
            <w:r w:rsidRPr="006C32DA">
              <w:rPr>
                <w:bCs/>
              </w:rPr>
              <w:t xml:space="preserve">. un </w:t>
            </w:r>
            <w:r w:rsidR="002A1A78" w:rsidRPr="006C32DA">
              <w:rPr>
                <w:bCs/>
              </w:rPr>
              <w:t>44</w:t>
            </w:r>
            <w:r w:rsidRPr="006C32DA">
              <w:rPr>
                <w:bCs/>
              </w:rPr>
              <w:t>.punktā pieejamo informāciju</w:t>
            </w:r>
            <w:r>
              <w:rPr>
                <w:bCs/>
              </w:rPr>
              <w:t>)</w:t>
            </w:r>
            <w:r w:rsidRPr="00F174F0">
              <w:rPr>
                <w:bCs/>
              </w:rPr>
              <w:t>.</w:t>
            </w:r>
          </w:p>
        </w:tc>
      </w:tr>
      <w:tr w:rsidR="0015074B" w:rsidRPr="00F174F0" w14:paraId="59571193"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7094006B" w14:textId="452209AF"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9240370" w14:textId="54E989FC"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8C4605">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78E0FC55" w14:textId="71C04BAC" w:rsidR="0015074B" w:rsidRPr="00F174F0" w:rsidRDefault="0015074B" w:rsidP="0015074B">
            <w:pPr>
              <w:pStyle w:val="TableParagraph"/>
              <w:jc w:val="both"/>
              <w:rPr>
                <w:b/>
                <w:bCs/>
              </w:rPr>
            </w:pPr>
            <w:r w:rsidRPr="00F174F0">
              <w:rPr>
                <w:rFonts w:ascii="Times New Roman" w:hAnsi="Times New Roman" w:cs="Times New Roman"/>
                <w:b/>
                <w:bCs/>
                <w:sz w:val="24"/>
                <w:szCs w:val="24"/>
                <w:lang w:val="lv-LV"/>
              </w:rPr>
              <w:t xml:space="preserve">1.4.2. punkts: </w:t>
            </w:r>
            <w:r w:rsidRPr="00F174F0">
              <w:rPr>
                <w:rFonts w:ascii="Times New Roman" w:hAnsi="Times New Roman" w:cs="Times New Roman"/>
                <w:bCs/>
                <w:sz w:val="24"/>
                <w:szCs w:val="24"/>
                <w:lang w:val="lv-LV"/>
              </w:rPr>
              <w:t>“</w:t>
            </w:r>
            <w:r w:rsidRPr="00F174F0">
              <w:rPr>
                <w:rFonts w:ascii="Times New Roman" w:hAnsi="Times New Roman" w:cs="Times New Roman"/>
                <w:sz w:val="24"/>
                <w:szCs w:val="24"/>
                <w:lang w:val="lv-LV"/>
              </w:rPr>
              <w:t>Vieglās valodas un zīmju valodas  resursu attīstība”.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B1C5B47" w14:textId="77777777" w:rsidR="0015074B" w:rsidRPr="00F174F0" w:rsidRDefault="0015074B" w:rsidP="006C32DA">
            <w:pPr>
              <w:pStyle w:val="naisc"/>
              <w:spacing w:before="0" w:after="0"/>
              <w:jc w:val="left"/>
              <w:rPr>
                <w:b/>
                <w:bCs/>
              </w:rPr>
            </w:pPr>
            <w:r w:rsidRPr="00F174F0">
              <w:rPr>
                <w:b/>
                <w:bCs/>
              </w:rPr>
              <w:t>Finanšu ministrija</w:t>
            </w:r>
          </w:p>
          <w:p w14:paraId="6A3D45A2" w14:textId="6C6C5E8E" w:rsidR="0015074B" w:rsidRPr="00F174F0" w:rsidRDefault="0015074B" w:rsidP="0015074B">
            <w:pPr>
              <w:pStyle w:val="naisc"/>
              <w:spacing w:before="0" w:after="0"/>
              <w:jc w:val="both"/>
              <w:rPr>
                <w:b/>
                <w:bCs/>
              </w:rPr>
            </w:pPr>
            <w:r w:rsidRPr="00F174F0">
              <w:rPr>
                <w:lang w:eastAsia="en-US"/>
              </w:rPr>
              <w:t xml:space="preserve">“Lūdzam precizēt, vai plāna projekta 1.4.2. pasākuma 1.4.2.1. darbības rezultāta “Projektā “Kompetenču pieeja mācību saturā” izstrādāti mācību līdzekļi latviešu zīmju valodā un vieglajā valodā” finansējuma avots ir Eiropas Sociālais fonds (turpmāk – ESF). </w:t>
            </w:r>
            <w:r w:rsidRPr="00F174F0">
              <w:rPr>
                <w:lang w:eastAsia="en-US"/>
              </w:rPr>
              <w:lastRenderedPageBreak/>
              <w:t>Gadījumā, ja finansējuma avots ir ESF, lūdzam norādīt konkrētu darbības programmas “Izaugsme un nodarbinātība” specifisko atbalsta mērķi, kā arī atspoguļot finansējuma avotu plāna projekta IV sadaļas 1.tabulā “Kopsavilkums par plānā iekļauto uzdevumu īstenošanai nepieciešamo valsts un pašvaldību budžeta finansējumu”.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BA54253" w14:textId="0CCE6749"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2AC44A" w14:textId="77777777" w:rsidR="0015074B" w:rsidRPr="00F174F0" w:rsidRDefault="0015074B" w:rsidP="0015074B">
            <w:pPr>
              <w:pStyle w:val="NormalWeb"/>
              <w:spacing w:before="0" w:beforeAutospacing="0" w:after="0" w:afterAutospacing="0"/>
              <w:jc w:val="both"/>
            </w:pPr>
            <w:r w:rsidRPr="00F174F0">
              <w:t>Precizēts Plāna projekta 1.4.2.1. darbības rezultāts šādā redakcijā:</w:t>
            </w:r>
          </w:p>
          <w:p w14:paraId="631974C3" w14:textId="0E7DCC21" w:rsidR="0015074B" w:rsidRPr="00F174F0" w:rsidRDefault="0015074B" w:rsidP="0015074B">
            <w:pPr>
              <w:pStyle w:val="NormalWeb"/>
              <w:spacing w:before="0" w:beforeAutospacing="0" w:after="0" w:afterAutospacing="0"/>
              <w:jc w:val="both"/>
              <w:rPr>
                <w:shd w:val="clear" w:color="auto" w:fill="FFFFFF"/>
              </w:rPr>
            </w:pPr>
            <w:r w:rsidRPr="00F174F0">
              <w:rPr>
                <w:shd w:val="clear" w:color="auto" w:fill="FFFFFF"/>
              </w:rPr>
              <w:t xml:space="preserve">“ESF Darbības programmas "Izaugsme un nodarbinātība" 8.3.1. specifiskā atbalsta mērķa "Attīstīt kompetenču pieejā balstītu vispārējās izglītības saturu" 8.3.1.1. pasākums </w:t>
            </w:r>
            <w:r w:rsidRPr="00F174F0">
              <w:rPr>
                <w:shd w:val="clear" w:color="auto" w:fill="FFFFFF"/>
              </w:rPr>
              <w:lastRenderedPageBreak/>
              <w:t>"Kompetenču pieejā balstīta vispārējās izglītības satura aprobācija un ieviešana" izstrādāti mācību līdzekļi latviešu zīmju valodā un vieglajā valodā.”</w:t>
            </w:r>
          </w:p>
          <w:p w14:paraId="1DEE4844" w14:textId="434BDCEF" w:rsidR="0015074B" w:rsidRPr="00F174F0" w:rsidRDefault="0015074B" w:rsidP="0015074B">
            <w:pPr>
              <w:pStyle w:val="NormalWeb"/>
              <w:spacing w:before="0" w:beforeAutospacing="0" w:after="0" w:afterAutospacing="0"/>
              <w:jc w:val="both"/>
              <w:rPr>
                <w:color w:val="FF0000"/>
              </w:rPr>
            </w:pPr>
            <w:r w:rsidRPr="00F174F0">
              <w:rPr>
                <w:shd w:val="clear" w:color="auto" w:fill="FFFFFF"/>
              </w:rPr>
              <w:t>Plāna projekta IV</w:t>
            </w:r>
            <w:r>
              <w:rPr>
                <w:shd w:val="clear" w:color="auto" w:fill="FFFFFF"/>
              </w:rPr>
              <w:t>.</w:t>
            </w:r>
            <w:r w:rsidRPr="00F174F0">
              <w:rPr>
                <w:shd w:val="clear" w:color="auto" w:fill="FFFFFF"/>
              </w:rPr>
              <w:t xml:space="preserve"> sadaļas 1.tabula </w:t>
            </w:r>
            <w:r w:rsidRPr="00F174F0">
              <w:rPr>
                <w:lang w:eastAsia="en-US"/>
              </w:rPr>
              <w:t xml:space="preserve">“Kopsavilkums par plānā iekļauto uzdevumu īstenošanai nepieciešamo valsts un pašvaldību budžeta finansējumu” papildināta ar informāciju par finansējuma avotu: </w:t>
            </w:r>
            <w:r w:rsidRPr="00F174F0">
              <w:rPr>
                <w:bCs/>
                <w:color w:val="000000"/>
              </w:rPr>
              <w:t>63.08.00 programma Eiropas Sociālā fonda (ESF) projekti (2014</w:t>
            </w:r>
            <w:r w:rsidRPr="00F174F0">
              <w:rPr>
                <w:bCs/>
                <w:color w:val="000000"/>
              </w:rPr>
              <w:noBreakHyphen/>
              <w:t>2020).</w:t>
            </w:r>
          </w:p>
        </w:tc>
      </w:tr>
      <w:tr w:rsidR="0015074B" w:rsidRPr="00F174F0" w14:paraId="1B10A61D"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DE5AD6D" w14:textId="64737CB8"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7E09B36" w14:textId="167FCE21"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9174E1">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0606DF80" w14:textId="2D80238D" w:rsidR="0015074B" w:rsidRPr="00F174F0" w:rsidRDefault="0015074B" w:rsidP="0015074B">
            <w:pPr>
              <w:pStyle w:val="TableParagraph"/>
              <w:jc w:val="both"/>
              <w:rPr>
                <w:rFonts w:ascii="Times New Roman" w:hAnsi="Times New Roman" w:cs="Times New Roman"/>
                <w:color w:val="212121"/>
                <w:sz w:val="24"/>
                <w:szCs w:val="24"/>
                <w:lang w:val="lv-LV"/>
              </w:rPr>
            </w:pPr>
            <w:r w:rsidRPr="00F174F0">
              <w:rPr>
                <w:rFonts w:ascii="Times New Roman" w:hAnsi="Times New Roman" w:cs="Times New Roman"/>
                <w:b/>
                <w:bCs/>
                <w:sz w:val="24"/>
                <w:szCs w:val="24"/>
                <w:lang w:val="lv-LV"/>
              </w:rPr>
              <w:t>2.1.2. punkts:</w:t>
            </w:r>
            <w:r w:rsidRPr="00F174F0">
              <w:rPr>
                <w:rFonts w:ascii="Times New Roman" w:hAnsi="Times New Roman" w:cs="Times New Roman"/>
                <w:sz w:val="24"/>
                <w:szCs w:val="24"/>
                <w:lang w:val="lv-LV"/>
              </w:rPr>
              <w:t xml:space="preserve"> </w:t>
            </w:r>
            <w:r w:rsidRPr="00F174F0">
              <w:rPr>
                <w:rFonts w:ascii="Times New Roman" w:hAnsi="Times New Roman" w:cs="Times New Roman"/>
                <w:sz w:val="24"/>
                <w:szCs w:val="24"/>
                <w:lang w:val="lv-LV" w:eastAsia="lv-LV"/>
              </w:rPr>
              <w:t>„</w:t>
            </w:r>
            <w:r w:rsidRPr="00F174F0">
              <w:rPr>
                <w:rFonts w:ascii="Times New Roman" w:hAnsi="Times New Roman" w:cs="Times New Roman"/>
                <w:sz w:val="24"/>
                <w:szCs w:val="24"/>
                <w:lang w:val="lv-LV"/>
              </w:rPr>
              <w:t>Latviešu valodas redaktoru piesaistīšana plašsaziņas līdzekļos”</w:t>
            </w:r>
          </w:p>
          <w:p w14:paraId="5D667CD2" w14:textId="77777777" w:rsidR="0015074B" w:rsidRPr="00F174F0" w:rsidRDefault="0015074B" w:rsidP="0015074B">
            <w:pPr>
              <w:pStyle w:val="TableParagraph"/>
              <w:jc w:val="both"/>
              <w:rPr>
                <w:rFonts w:ascii="Times New Roman" w:hAnsi="Times New Roman" w:cs="Times New Roman"/>
                <w:color w:val="212121"/>
                <w:sz w:val="24"/>
                <w:szCs w:val="24"/>
                <w:lang w:val="lv-LV"/>
              </w:rPr>
            </w:pPr>
          </w:p>
          <w:p w14:paraId="3F3AE991" w14:textId="70B17E83" w:rsidR="0015074B" w:rsidRPr="00F174F0" w:rsidRDefault="0015074B" w:rsidP="0015074B">
            <w:pPr>
              <w:pStyle w:val="TableParagraph"/>
              <w:jc w:val="both"/>
              <w:rPr>
                <w:b/>
                <w:bCs/>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2B99C22" w14:textId="77777777" w:rsidR="0015074B" w:rsidRPr="00F174F0" w:rsidRDefault="0015074B" w:rsidP="006C32DA">
            <w:pPr>
              <w:pStyle w:val="naisc"/>
              <w:spacing w:before="0" w:after="0"/>
              <w:rPr>
                <w:b/>
                <w:bCs/>
              </w:rPr>
            </w:pPr>
            <w:r w:rsidRPr="00F174F0">
              <w:rPr>
                <w:b/>
                <w:bCs/>
              </w:rPr>
              <w:t>Kultūras ministrija</w:t>
            </w:r>
          </w:p>
          <w:p w14:paraId="521F37A4" w14:textId="1EB406C4" w:rsidR="0015074B" w:rsidRPr="00F174F0" w:rsidRDefault="0015074B" w:rsidP="0015074B">
            <w:pPr>
              <w:jc w:val="both"/>
            </w:pPr>
            <w:r w:rsidRPr="00F174F0">
              <w:t>“Aicinām Projekta 2.rīcības virziena „Resursi un ilgtspēja”  2.1.2.uzdevumu „Latviešu valodas redaktoru piesaistīšana plašsaziņas līdzekļos” svītrot no Projekta ceturtās nodaļas „Ietekmes novērtējums uz valsts un pašvaldību budžetu” pirmās tabulas „Kopsavilkums par plānā iekļauto uzdevumu īstenošanai nepieciešamo valsts un pašvaldību budžeta finansējumu” un finansējuma kopsavilkuma, kur minēts, ka Kultūras ministrija uzdevumu īsteno valsts budžeta ietvaros”.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2A671DC" w14:textId="106133F9"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66AD240" w14:textId="45382421" w:rsidR="0015074B" w:rsidRPr="00F174F0" w:rsidRDefault="0015074B" w:rsidP="0015074B">
            <w:pPr>
              <w:pStyle w:val="NormalWeb"/>
            </w:pPr>
            <w:r w:rsidRPr="00F174F0">
              <w:t>Precizēts Plāna projekts – 2.1.2. pasākums ir svītrots III</w:t>
            </w:r>
            <w:r>
              <w:t>.</w:t>
            </w:r>
            <w:r w:rsidRPr="00F174F0">
              <w:t xml:space="preserve"> sadaļā un IV</w:t>
            </w:r>
            <w:r>
              <w:t>.</w:t>
            </w:r>
            <w:r w:rsidRPr="00F174F0">
              <w:t xml:space="preserve"> sadaļas 1.tabulā.</w:t>
            </w:r>
          </w:p>
        </w:tc>
      </w:tr>
      <w:tr w:rsidR="0015074B" w:rsidRPr="00F174F0" w14:paraId="6060FA6C"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175DEA0" w14:textId="01C9C02F"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EC01F83" w14:textId="334ED1FD"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w:t>
            </w:r>
            <w:r w:rsidRPr="00F174F0">
              <w:rPr>
                <w:rFonts w:ascii="Times New Roman" w:hAnsi="Times New Roman" w:cs="Times New Roman"/>
                <w:b/>
                <w:bCs/>
                <w:sz w:val="24"/>
                <w:szCs w:val="24"/>
                <w:lang w:val="lv-LV"/>
              </w:rPr>
              <w:t xml:space="preserve"> </w:t>
            </w:r>
            <w:r w:rsidRPr="00EC33DB">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21EA61FD" w14:textId="4E611DC6" w:rsidR="0015074B" w:rsidRPr="00F174F0" w:rsidRDefault="0015074B" w:rsidP="0015074B">
            <w:pPr>
              <w:pStyle w:val="TableParagraph"/>
              <w:jc w:val="both"/>
              <w:rPr>
                <w:lang w:val="lv-LV"/>
              </w:rPr>
            </w:pPr>
            <w:r w:rsidRPr="00F174F0">
              <w:rPr>
                <w:rFonts w:ascii="Times New Roman" w:hAnsi="Times New Roman" w:cs="Times New Roman"/>
                <w:b/>
                <w:bCs/>
                <w:sz w:val="24"/>
                <w:szCs w:val="24"/>
                <w:lang w:val="lv-LV"/>
              </w:rPr>
              <w:t>2.3. punkts</w:t>
            </w:r>
            <w:r w:rsidRPr="00F174F0">
              <w:rPr>
                <w:rFonts w:ascii="Times New Roman" w:hAnsi="Times New Roman" w:cs="Times New Roman"/>
                <w:sz w:val="24"/>
                <w:szCs w:val="24"/>
                <w:lang w:val="lv-LV"/>
              </w:rPr>
              <w:t xml:space="preserve">: “Paplašināt </w:t>
            </w:r>
            <w:r w:rsidRPr="00F174F0">
              <w:rPr>
                <w:rFonts w:ascii="Times New Roman" w:hAnsi="Times New Roman" w:cs="Times New Roman"/>
                <w:sz w:val="24"/>
                <w:szCs w:val="24"/>
                <w:lang w:val="lv-LV"/>
              </w:rPr>
              <w:lastRenderedPageBreak/>
              <w:t>latviešu valodas apguves iespējas dažādām mērķa grupām un pilnveidot prasmju vērtēšanu.”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C22C1FA" w14:textId="77777777" w:rsidR="0015074B" w:rsidRPr="00F174F0" w:rsidRDefault="0015074B" w:rsidP="006C32DA">
            <w:pPr>
              <w:pStyle w:val="naisc"/>
              <w:spacing w:before="0" w:after="0"/>
              <w:jc w:val="left"/>
              <w:rPr>
                <w:b/>
                <w:bCs/>
              </w:rPr>
            </w:pPr>
            <w:r w:rsidRPr="00F174F0">
              <w:rPr>
                <w:b/>
                <w:bCs/>
              </w:rPr>
              <w:lastRenderedPageBreak/>
              <w:t>Finanšu ministrija</w:t>
            </w:r>
          </w:p>
          <w:p w14:paraId="37BDF3CA" w14:textId="1EF4650F" w:rsidR="0015074B" w:rsidRPr="00F174F0" w:rsidRDefault="0015074B" w:rsidP="0015074B">
            <w:pPr>
              <w:pStyle w:val="xmsonormal"/>
              <w:jc w:val="both"/>
              <w:rPr>
                <w:rFonts w:ascii="Times New Roman" w:hAnsi="Times New Roman" w:cs="Times New Roman"/>
                <w:sz w:val="24"/>
                <w:szCs w:val="24"/>
              </w:rPr>
            </w:pPr>
            <w:r w:rsidRPr="00F174F0">
              <w:rPr>
                <w:rFonts w:ascii="Times New Roman" w:hAnsi="Times New Roman" w:cs="Times New Roman"/>
                <w:sz w:val="24"/>
                <w:szCs w:val="24"/>
              </w:rPr>
              <w:t xml:space="preserve">Plāna projekta III sadaļas “Pasākumi mērķa sasniegšanai”  2.rīcības virziena “Resursi un ilgtspēja” 2.3.2.5. – </w:t>
            </w:r>
            <w:r w:rsidRPr="00F174F0">
              <w:rPr>
                <w:rFonts w:ascii="Times New Roman" w:hAnsi="Times New Roman" w:cs="Times New Roman"/>
                <w:sz w:val="24"/>
                <w:szCs w:val="24"/>
              </w:rPr>
              <w:lastRenderedPageBreak/>
              <w:t>2.3.2.8.pasākumam kā atbildīgā iestāde norādīta Labklājības ministrija, savukārt plāna projekta IV sadaļas 2.3.uzdevuma 2.3.2.pasākumam nav norādīta informācija par pasākumu īstenošanas ietekmi uz Labklājības ministrijas budžetu. Līdz ar to lūdzam papildināt plāna projekta IV sadaļas 2.3.2.pasākumu ar attiecīgu informāciju”.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D3E594D" w14:textId="356B3EB2"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F490BA" w14:textId="5EC75E7E" w:rsidR="0015074B" w:rsidRPr="00F174F0" w:rsidRDefault="0015074B" w:rsidP="0015074B">
            <w:pPr>
              <w:pStyle w:val="NormalWeb"/>
              <w:jc w:val="both"/>
              <w:rPr>
                <w:lang w:eastAsia="en-US"/>
              </w:rPr>
            </w:pPr>
            <w:r w:rsidRPr="00F174F0">
              <w:rPr>
                <w:shd w:val="clear" w:color="auto" w:fill="FFFFFF"/>
              </w:rPr>
              <w:t>Plāna projekta IV</w:t>
            </w:r>
            <w:r>
              <w:rPr>
                <w:shd w:val="clear" w:color="auto" w:fill="FFFFFF"/>
              </w:rPr>
              <w:t>.</w:t>
            </w:r>
            <w:r w:rsidRPr="00F174F0">
              <w:rPr>
                <w:shd w:val="clear" w:color="auto" w:fill="FFFFFF"/>
              </w:rPr>
              <w:t xml:space="preserve"> sadaļas 1.tabula </w:t>
            </w:r>
            <w:r w:rsidRPr="00F174F0">
              <w:rPr>
                <w:lang w:eastAsia="en-US"/>
              </w:rPr>
              <w:t xml:space="preserve">“Kopsavilkums par plānā iekļauto uzdevumu īstenošanai nepieciešamo valsts un pašvaldību </w:t>
            </w:r>
            <w:r w:rsidRPr="00F174F0">
              <w:rPr>
                <w:lang w:eastAsia="en-US"/>
              </w:rPr>
              <w:lastRenderedPageBreak/>
              <w:t>budžeta finansējumu” papildināta ar informāciju par 2.3.2. uzdevuma 2.3.2.2.-2.3.2.6. pasākumu īstenošanas ietekmi uz Labklājības ministrijas budžetu.</w:t>
            </w:r>
          </w:p>
        </w:tc>
      </w:tr>
      <w:tr w:rsidR="0015074B" w:rsidRPr="00F174F0" w14:paraId="59FFE815"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145D2A46" w14:textId="46A7364E"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86DF131" w14:textId="53D63C3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w:t>
            </w:r>
            <w:r w:rsidRPr="00F174F0">
              <w:rPr>
                <w:rFonts w:ascii="Times New Roman" w:hAnsi="Times New Roman" w:cs="Times New Roman"/>
                <w:b/>
                <w:bCs/>
                <w:sz w:val="24"/>
                <w:szCs w:val="24"/>
                <w:lang w:val="lv-LV"/>
              </w:rPr>
              <w:t xml:space="preserve"> </w:t>
            </w:r>
            <w:r w:rsidRPr="00D96EE2">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4881B4BB" w14:textId="0D7B90C8" w:rsidR="0015074B" w:rsidRPr="00F174F0" w:rsidRDefault="0015074B" w:rsidP="0015074B">
            <w:pPr>
              <w:pStyle w:val="TableParagraph"/>
              <w:jc w:val="both"/>
              <w:rPr>
                <w:rFonts w:ascii="Times New Roman" w:hAnsi="Times New Roman" w:cs="Times New Roman"/>
                <w:b/>
                <w:bCs/>
                <w:lang w:val="lv-LV"/>
              </w:rPr>
            </w:pPr>
            <w:r w:rsidRPr="00F174F0">
              <w:rPr>
                <w:rFonts w:ascii="Times New Roman" w:hAnsi="Times New Roman" w:cs="Times New Roman"/>
                <w:b/>
                <w:bCs/>
                <w:sz w:val="24"/>
                <w:szCs w:val="24"/>
                <w:lang w:val="lv-LV"/>
              </w:rPr>
              <w:t>2.4.3. punkts:</w:t>
            </w:r>
          </w:p>
          <w:p w14:paraId="552B833D" w14:textId="649561F8"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sz w:val="24"/>
                <w:szCs w:val="24"/>
                <w:lang w:val="lv-LV"/>
              </w:rPr>
              <w:t>“</w:t>
            </w:r>
            <w:proofErr w:type="spellStart"/>
            <w:r w:rsidRPr="00F174F0">
              <w:rPr>
                <w:rFonts w:ascii="Times New Roman" w:hAnsi="Times New Roman" w:cs="Times New Roman"/>
                <w:sz w:val="24"/>
                <w:szCs w:val="24"/>
                <w:lang w:val="lv-LV"/>
              </w:rPr>
              <w:t>Korpuslingvistikas</w:t>
            </w:r>
            <w:proofErr w:type="spellEnd"/>
            <w:r w:rsidRPr="00F174F0">
              <w:rPr>
                <w:rFonts w:ascii="Times New Roman" w:hAnsi="Times New Roman" w:cs="Times New Roman"/>
                <w:sz w:val="24"/>
                <w:szCs w:val="24"/>
                <w:lang w:val="lv-LV"/>
              </w:rPr>
              <w:t xml:space="preserve"> </w:t>
            </w:r>
            <w:proofErr w:type="spellStart"/>
            <w:r w:rsidRPr="00F174F0">
              <w:rPr>
                <w:rFonts w:ascii="Times New Roman" w:hAnsi="Times New Roman" w:cs="Times New Roman"/>
                <w:sz w:val="24"/>
                <w:szCs w:val="24"/>
                <w:lang w:val="lv-LV"/>
              </w:rPr>
              <w:t>pamatprasmju</w:t>
            </w:r>
            <w:proofErr w:type="spellEnd"/>
            <w:r w:rsidRPr="00F174F0">
              <w:rPr>
                <w:rFonts w:ascii="Times New Roman" w:hAnsi="Times New Roman" w:cs="Times New Roman"/>
                <w:sz w:val="24"/>
                <w:szCs w:val="24"/>
                <w:lang w:val="lv-LV"/>
              </w:rPr>
              <w:t xml:space="preserve"> attīstīšana dažādām mērķa grupām un prasmju pilnveides, specializācijas pasākumi.”</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7646D831" w14:textId="77777777" w:rsidR="0015074B" w:rsidRPr="00F174F0" w:rsidRDefault="0015074B" w:rsidP="0001365D">
            <w:pPr>
              <w:pStyle w:val="naisc"/>
              <w:spacing w:before="0" w:after="0"/>
              <w:rPr>
                <w:b/>
                <w:bCs/>
              </w:rPr>
            </w:pPr>
            <w:r w:rsidRPr="00F174F0">
              <w:rPr>
                <w:b/>
                <w:bCs/>
              </w:rPr>
              <w:t>Finanšu ministrija</w:t>
            </w:r>
          </w:p>
          <w:p w14:paraId="4769F9B2" w14:textId="1E2CCED7" w:rsidR="0015074B" w:rsidRPr="00F174F0" w:rsidRDefault="0015074B" w:rsidP="0015074B">
            <w:pPr>
              <w:pStyle w:val="xmsonormal"/>
              <w:jc w:val="both"/>
              <w:rPr>
                <w:sz w:val="24"/>
                <w:szCs w:val="24"/>
              </w:rPr>
            </w:pPr>
            <w:r w:rsidRPr="00F174F0">
              <w:rPr>
                <w:rFonts w:ascii="Times New Roman" w:hAnsi="Times New Roman" w:cs="Times New Roman"/>
                <w:sz w:val="24"/>
                <w:szCs w:val="24"/>
                <w:lang w:eastAsia="en-US"/>
              </w:rPr>
              <w:t>“Ņemot vērā, ka</w:t>
            </w:r>
            <w:r w:rsidRPr="00F174F0">
              <w:rPr>
                <w:rFonts w:ascii="Times New Roman" w:hAnsi="Times New Roman" w:cs="Times New Roman"/>
                <w:sz w:val="26"/>
                <w:szCs w:val="26"/>
                <w:lang w:eastAsia="en-US"/>
              </w:rPr>
              <w:t xml:space="preserve"> </w:t>
            </w:r>
            <w:r w:rsidRPr="00F174F0">
              <w:rPr>
                <w:rFonts w:ascii="Times New Roman" w:hAnsi="Times New Roman" w:cs="Times New Roman"/>
                <w:sz w:val="24"/>
                <w:szCs w:val="24"/>
                <w:lang w:eastAsia="en-US"/>
              </w:rPr>
              <w:t>plāna projekta IV sadaļas 1.tabulā pie 2.4.3.pasākuma kā budžeta programma minēts Atveseļošanās un noturības mehānisma finansējums, lūdzam plāna projekta III sadaļā pie 2.4.3.pasākuma apraksta norādīt konkrētu Atveseļošanas un noturības mehānisma plāna reformu/investīciju, kuras ietvaros tiks īstenots 2.4.3.pasākums”.</w:t>
            </w:r>
          </w:p>
          <w:p w14:paraId="0156A3C4" w14:textId="1407474C" w:rsidR="0015074B" w:rsidRPr="00F174F0" w:rsidRDefault="0015074B" w:rsidP="0015074B">
            <w:pPr>
              <w:pStyle w:val="naisc"/>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3D53931" w14:textId="6E510A07"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6000656" w14:textId="5CD0C27A" w:rsidR="0015074B" w:rsidRPr="00F174F0" w:rsidRDefault="0015074B" w:rsidP="0015074B">
            <w:pPr>
              <w:pStyle w:val="NoSpacing"/>
              <w:jc w:val="both"/>
            </w:pPr>
            <w:r w:rsidRPr="00F174F0">
              <w:rPr>
                <w:lang w:eastAsia="en-US"/>
              </w:rPr>
              <w:t>Plāna projekta IV</w:t>
            </w:r>
            <w:r>
              <w:rPr>
                <w:lang w:eastAsia="en-US"/>
              </w:rPr>
              <w:t>.</w:t>
            </w:r>
            <w:r w:rsidRPr="00F174F0">
              <w:rPr>
                <w:lang w:eastAsia="en-US"/>
              </w:rPr>
              <w:t xml:space="preserve"> sadaļas  2.4.3. punkts</w:t>
            </w:r>
            <w:r w:rsidRPr="00F174F0">
              <w:t xml:space="preserve"> precizēts šādā redakcijā:  “</w:t>
            </w:r>
            <w:r w:rsidRPr="00F174F0">
              <w:rPr>
                <w:lang w:eastAsia="en-US"/>
              </w:rPr>
              <w:t xml:space="preserve">*****Pasākums tiks īstenots </w:t>
            </w:r>
            <w:r w:rsidRPr="00F174F0">
              <w:t xml:space="preserve">Eiropas Savienības Atveseļošanas un noturības mehānisma plāna 2. komponentes „Digitālā transformācija” 2.3. reformu un investīciju virziena „Digitālās prasmes” 2.3.1.1.i. investīcijas „Augsta līmeņa digitālo prasmju apguves nodrošināšana” ietvaros, sk.: </w:t>
            </w:r>
            <w:r w:rsidR="00672DA0">
              <w:rPr>
                <w:rStyle w:val="Hyperlink"/>
                <w:rFonts w:eastAsiaTheme="majorEastAsia"/>
                <w:color w:val="auto"/>
                <w:lang w:eastAsia="en-US"/>
              </w:rPr>
              <w:fldChar w:fldCharType="begin"/>
            </w:r>
            <w:r w:rsidR="00672DA0">
              <w:rPr>
                <w:rStyle w:val="Hyperlink"/>
                <w:rFonts w:eastAsiaTheme="majorEastAsia"/>
                <w:color w:val="auto"/>
                <w:lang w:eastAsia="en-US"/>
              </w:rPr>
              <w:instrText xml:space="preserve"> HYPERLINK "https://likumi.lv/ta/id/322858-par-latvijas-atveselosanas-un-noturibas-mehanisma-planu" </w:instrText>
            </w:r>
            <w:r w:rsidR="00672DA0">
              <w:rPr>
                <w:rStyle w:val="Hyperlink"/>
                <w:rFonts w:eastAsiaTheme="majorEastAsia"/>
                <w:color w:val="auto"/>
                <w:lang w:eastAsia="en-US"/>
              </w:rPr>
              <w:fldChar w:fldCharType="separate"/>
            </w:r>
            <w:r w:rsidRPr="00F174F0">
              <w:rPr>
                <w:rStyle w:val="Hyperlink"/>
                <w:rFonts w:eastAsiaTheme="majorEastAsia"/>
                <w:color w:val="auto"/>
                <w:lang w:eastAsia="en-US"/>
              </w:rPr>
              <w:t>https://likumi.lv/ta/id/322858-par-latvijas-atveselosanas-un-noturibas-mehanisma-planu</w:t>
            </w:r>
            <w:r w:rsidR="00672DA0">
              <w:rPr>
                <w:rStyle w:val="Hyperlink"/>
                <w:rFonts w:eastAsiaTheme="majorEastAsia"/>
                <w:color w:val="auto"/>
                <w:lang w:eastAsia="en-US"/>
              </w:rPr>
              <w:fldChar w:fldCharType="end"/>
            </w:r>
            <w:r w:rsidRPr="00F174F0">
              <w:rPr>
                <w:rStyle w:val="Hyperlink"/>
                <w:rFonts w:eastAsiaTheme="majorEastAsia"/>
                <w:color w:val="auto"/>
                <w:lang w:eastAsia="en-US"/>
              </w:rPr>
              <w:t>”</w:t>
            </w:r>
            <w:r w:rsidRPr="00F174F0">
              <w:rPr>
                <w:rStyle w:val="Hyperlink"/>
                <w:rFonts w:eastAsiaTheme="majorEastAsia"/>
                <w:color w:val="auto"/>
                <w:u w:val="none"/>
                <w:lang w:eastAsia="en-US"/>
              </w:rPr>
              <w:t>.</w:t>
            </w:r>
          </w:p>
        </w:tc>
      </w:tr>
      <w:tr w:rsidR="0015074B" w:rsidRPr="00F174F0" w14:paraId="159B8CEC"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84A56AF"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E65F550" w14:textId="0306C90E"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D96EE2">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r w:rsidRPr="00D96EE2">
              <w:rPr>
                <w:rFonts w:ascii="Times New Roman" w:hAnsi="Times New Roman" w:cs="Times New Roman"/>
                <w:bCs/>
                <w:sz w:val="24"/>
                <w:szCs w:val="24"/>
                <w:lang w:val="lv-LV"/>
              </w:rPr>
              <w:t>un</w:t>
            </w:r>
          </w:p>
          <w:p w14:paraId="67A9B0D4" w14:textId="365BE30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III</w:t>
            </w:r>
            <w:r>
              <w:rPr>
                <w:rFonts w:ascii="Times New Roman" w:hAnsi="Times New Roman" w:cs="Times New Roman"/>
                <w:b/>
                <w:bCs/>
                <w:sz w:val="24"/>
                <w:szCs w:val="24"/>
                <w:lang w:val="lv-LV"/>
              </w:rPr>
              <w:t>.</w:t>
            </w:r>
            <w:r w:rsidRPr="00F174F0">
              <w:rPr>
                <w:rFonts w:ascii="Times New Roman" w:hAnsi="Times New Roman" w:cs="Times New Roman"/>
                <w:b/>
                <w:bCs/>
                <w:sz w:val="24"/>
                <w:szCs w:val="24"/>
                <w:lang w:val="lv-LV"/>
              </w:rPr>
              <w:t xml:space="preserve"> sadaļas 3. rīcības virziena 3.3.5. punkts: </w:t>
            </w:r>
          </w:p>
          <w:p w14:paraId="46EC4D84" w14:textId="46C91A9C" w:rsidR="0015074B" w:rsidRPr="00F174F0" w:rsidRDefault="0015074B" w:rsidP="0015074B">
            <w:pPr>
              <w:pStyle w:val="TableParagraph"/>
              <w:jc w:val="both"/>
              <w:rPr>
                <w:sz w:val="24"/>
                <w:szCs w:val="24"/>
              </w:rPr>
            </w:pPr>
            <w:r w:rsidRPr="00F174F0">
              <w:rPr>
                <w:rFonts w:ascii="Times New Roman" w:hAnsi="Times New Roman" w:cs="Times New Roman"/>
                <w:sz w:val="24"/>
                <w:szCs w:val="24"/>
                <w:lang w:val="lv-LV"/>
              </w:rPr>
              <w:t>“Valsts valodas lomas stiprināšana darba vidē”</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FEE7BF8" w14:textId="0422A6BD" w:rsidR="0015074B" w:rsidRPr="00F174F0" w:rsidRDefault="0015074B" w:rsidP="0001365D">
            <w:pPr>
              <w:pStyle w:val="naisc"/>
              <w:spacing w:before="0" w:after="0"/>
              <w:rPr>
                <w:b/>
                <w:bCs/>
              </w:rPr>
            </w:pPr>
            <w:r w:rsidRPr="00F174F0">
              <w:rPr>
                <w:b/>
                <w:bCs/>
              </w:rPr>
              <w:t>Finanšu ministrija</w:t>
            </w:r>
          </w:p>
          <w:p w14:paraId="7266A7E7" w14:textId="19205C56" w:rsidR="0015074B" w:rsidRPr="00F174F0" w:rsidRDefault="0015074B" w:rsidP="0015074B">
            <w:pPr>
              <w:pStyle w:val="xmsonormal"/>
              <w:jc w:val="both"/>
              <w:rPr>
                <w:rFonts w:ascii="Times New Roman" w:hAnsi="Times New Roman" w:cs="Times New Roman"/>
                <w:sz w:val="24"/>
                <w:szCs w:val="24"/>
              </w:rPr>
            </w:pPr>
            <w:r w:rsidRPr="00F174F0">
              <w:rPr>
                <w:rFonts w:ascii="Times New Roman" w:hAnsi="Times New Roman" w:cs="Times New Roman"/>
                <w:sz w:val="24"/>
                <w:szCs w:val="24"/>
              </w:rPr>
              <w:t xml:space="preserve">“Ņemot vērā, ka plāna projekta III sadaļas 3.rīcības virziena 3.3.5.pasākumam kā atbildīgā iestāde norādīta Labklājības ministrija un līdzatbildīgā iestāde norādīta Valsts darba inspekcija, savukārt plāna projekta IV sadaļas 3.3.uzdevuma 3.3.5.pasākumam ailē “Budžeta </w:t>
            </w:r>
            <w:r w:rsidRPr="00F174F0">
              <w:rPr>
                <w:rFonts w:ascii="Times New Roman" w:hAnsi="Times New Roman" w:cs="Times New Roman"/>
                <w:sz w:val="24"/>
                <w:szCs w:val="24"/>
              </w:rPr>
              <w:lastRenderedPageBreak/>
              <w:t>programmas (apakšprogrammas) kods un nosaukums” norādīts, ka pasākums tiks īstenots valsts speciālā budžeta apakšprogrammas 04.02.00 “Nodarbinātības speciālais budžets” ietvaros, nav saprotama norādītā apakšprogramma. Līdz ar to lūdzam plāna projektu precizēt un/vai nepieciešamības gadījumā papildināt ar attiecīgu skaidrojumu. Vienlaikus lūdzam norādīt pasākuma izpildei pieejamo finansējumu”.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4438C9" w14:textId="23E5DADD"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F435834" w14:textId="0817BB57" w:rsidR="0015074B" w:rsidRPr="00F174F0" w:rsidRDefault="0015074B" w:rsidP="0015074B">
            <w:pPr>
              <w:pStyle w:val="NormalWeb"/>
              <w:jc w:val="both"/>
            </w:pPr>
            <w:r w:rsidRPr="00F174F0">
              <w:t>Plāna projekts precizēts</w:t>
            </w:r>
            <w:r w:rsidRPr="00F174F0">
              <w:rPr>
                <w:shd w:val="clear" w:color="auto" w:fill="FFFFFF"/>
              </w:rPr>
              <w:t xml:space="preserve"> – sk. </w:t>
            </w:r>
            <w:r w:rsidRPr="006C32DA">
              <w:rPr>
                <w:shd w:val="clear" w:color="auto" w:fill="FFFFFF"/>
              </w:rPr>
              <w:t xml:space="preserve">izziņas </w:t>
            </w:r>
            <w:r w:rsidR="002A1A78" w:rsidRPr="006C32DA">
              <w:rPr>
                <w:shd w:val="clear" w:color="auto" w:fill="FFFFFF"/>
              </w:rPr>
              <w:t>18</w:t>
            </w:r>
            <w:r w:rsidRPr="006C32DA">
              <w:rPr>
                <w:shd w:val="clear" w:color="auto" w:fill="FFFFFF"/>
              </w:rPr>
              <w:t>.punktu,</w:t>
            </w:r>
            <w:r w:rsidRPr="00F174F0">
              <w:rPr>
                <w:shd w:val="clear" w:color="auto" w:fill="FFFFFF"/>
              </w:rPr>
              <w:t xml:space="preserve"> kas nosaka, ka </w:t>
            </w:r>
            <w:r w:rsidRPr="00F174F0">
              <w:t>Labklājības ministrija svītrota kā atbildīgā institūcija un Valsts darba inspekcija svītrota kā līdzatbildīgā institūcija, norādot Tieslietu ministriju kā atbildīgo institūciju.</w:t>
            </w:r>
          </w:p>
        </w:tc>
      </w:tr>
      <w:tr w:rsidR="0015074B" w:rsidRPr="00F174F0" w14:paraId="62BEF32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4519225"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33E2E6D" w14:textId="78124493"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w:t>
            </w:r>
            <w:r w:rsidRPr="00F174F0">
              <w:rPr>
                <w:rFonts w:ascii="Times New Roman" w:hAnsi="Times New Roman" w:cs="Times New Roman"/>
                <w:b/>
                <w:bCs/>
                <w:sz w:val="24"/>
                <w:szCs w:val="24"/>
                <w:lang w:val="lv-LV"/>
              </w:rPr>
              <w:t xml:space="preserve"> </w:t>
            </w:r>
            <w:r w:rsidRPr="008046BC">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08605BF4" w14:textId="0C7DDAC3" w:rsidR="0015074B" w:rsidRPr="00F174F0" w:rsidRDefault="0015074B" w:rsidP="0015074B">
            <w:pPr>
              <w:pStyle w:val="TableParagraph"/>
              <w:jc w:val="both"/>
              <w:rPr>
                <w:b/>
                <w:bCs/>
                <w:lang w:val="lv-LV"/>
              </w:rPr>
            </w:pPr>
            <w:r w:rsidRPr="00F174F0">
              <w:rPr>
                <w:rFonts w:ascii="Times New Roman" w:hAnsi="Times New Roman" w:cs="Times New Roman"/>
                <w:b/>
                <w:bCs/>
                <w:sz w:val="24"/>
                <w:szCs w:val="24"/>
                <w:lang w:val="lv-LV"/>
              </w:rPr>
              <w:t xml:space="preserve">1. tabula: </w:t>
            </w:r>
            <w:r w:rsidRPr="00F174F0">
              <w:rPr>
                <w:rFonts w:ascii="Times New Roman" w:hAnsi="Times New Roman" w:cs="Times New Roman"/>
                <w:sz w:val="24"/>
                <w:szCs w:val="24"/>
                <w:lang w:val="lv-LV"/>
              </w:rPr>
              <w:t>“Kopsavilkums par plānā iekļauto izdevumu īstenošanai nepieciešamo valsts un pašvaldību budžeta finansējumu”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063459A" w14:textId="77777777" w:rsidR="0015074B" w:rsidRPr="00F174F0" w:rsidRDefault="0015074B" w:rsidP="0015074B">
            <w:pPr>
              <w:pStyle w:val="naisc"/>
              <w:spacing w:before="0" w:after="0"/>
              <w:jc w:val="both"/>
              <w:rPr>
                <w:b/>
                <w:bCs/>
              </w:rPr>
            </w:pPr>
            <w:r w:rsidRPr="00F174F0">
              <w:rPr>
                <w:b/>
                <w:bCs/>
              </w:rPr>
              <w:t>Finanšu ministrija</w:t>
            </w:r>
          </w:p>
          <w:p w14:paraId="73B45031" w14:textId="0467D39A" w:rsidR="0015074B" w:rsidRPr="00F174F0" w:rsidRDefault="0015074B" w:rsidP="0015074B">
            <w:pPr>
              <w:pStyle w:val="xmsonormal"/>
              <w:jc w:val="both"/>
              <w:rPr>
                <w:rFonts w:ascii="Times New Roman" w:hAnsi="Times New Roman" w:cs="Times New Roman"/>
                <w:sz w:val="24"/>
                <w:szCs w:val="24"/>
              </w:rPr>
            </w:pPr>
            <w:r w:rsidRPr="00F174F0">
              <w:rPr>
                <w:rFonts w:ascii="Times New Roman" w:hAnsi="Times New Roman" w:cs="Times New Roman"/>
                <w:sz w:val="24"/>
                <w:szCs w:val="24"/>
              </w:rPr>
              <w:t>“Lūdzam precizēt plāna projekta IV sadaļas 1.tabulā vairākiem pasākumiem kolonnā “Budžeta programmas (apakšprogrammas) kods un nosaukums” norādīto informāciju, ka pasākums ir īstenojams “1.1.1. pasākuma ietvaros”, “Budžeta ietvaros” un “Atveseļošanās un noturības mehānisma finansējuma ietvaros”, uzrādot konkrētu pasākumu īstenošanai esošā vai papildus nepieciešamā finansējuma apmēru, pievienojot atsauci vai atsevišķā ailē skaidrojot, no kāda finansējuma avota attiecīgie pasākumi tiks īstenoti.”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755C9D" w14:textId="440A1272"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A4ADEFA" w14:textId="6FDDA2CD" w:rsidR="0015074B" w:rsidRPr="00F174F0" w:rsidRDefault="0015074B" w:rsidP="0015074B">
            <w:pPr>
              <w:pStyle w:val="NormalWeb"/>
              <w:spacing w:before="0" w:beforeAutospacing="0" w:after="0" w:afterAutospacing="0"/>
              <w:jc w:val="both"/>
            </w:pPr>
            <w:r w:rsidRPr="00F174F0">
              <w:t>Plāna projekta IV</w:t>
            </w:r>
            <w:r>
              <w:t>.</w:t>
            </w:r>
            <w:r w:rsidRPr="00F174F0">
              <w:t xml:space="preserve"> sadaļas 1.tabulā “Budžeta programmas (apakšprogrammas) kods un nosaukums” kolonnā “Budžeta programmas (apakšprogrammas) kods un nosaukums” informācija precizēta 1.2.1., 1.2.2., 1.3.2., 1.4.2., 1.5.1., 2.3.3., 2.4.2., 2.4.3., 3.4.1., 3.4.2., 3.4.3.  pasākumam</w:t>
            </w:r>
          </w:p>
          <w:p w14:paraId="0FA8F2B6" w14:textId="24BB85CA" w:rsidR="0015074B" w:rsidRPr="00F174F0" w:rsidRDefault="0015074B" w:rsidP="0015074B">
            <w:pPr>
              <w:pStyle w:val="NormalWeb"/>
              <w:spacing w:before="0" w:beforeAutospacing="0" w:after="0" w:afterAutospacing="0"/>
              <w:jc w:val="both"/>
            </w:pPr>
            <w:r w:rsidRPr="00F174F0">
              <w:t>Precizēts Plāna projekta III</w:t>
            </w:r>
            <w:r>
              <w:t>.</w:t>
            </w:r>
            <w:r w:rsidRPr="00F174F0">
              <w:t xml:space="preserve"> sadaļas 1. rīcības virziena 1.1.1. pasākums šādā redakcijā: “Izstrādāt Valsts pētījumu programmas uzdevumus latviešu valodas izpētei un īstenot projektus zinātniskās un akadēmiskās darbības attīstībai valodniecībā un </w:t>
            </w:r>
            <w:proofErr w:type="spellStart"/>
            <w:r w:rsidRPr="00F174F0">
              <w:t>robežzinātnēs</w:t>
            </w:r>
            <w:proofErr w:type="spellEnd"/>
            <w:r w:rsidRPr="00F174F0">
              <w:t>.”</w:t>
            </w:r>
          </w:p>
          <w:p w14:paraId="0DBE1757" w14:textId="49085ED7" w:rsidR="0015074B" w:rsidRPr="00F174F0" w:rsidRDefault="0015074B" w:rsidP="0015074B">
            <w:pPr>
              <w:pStyle w:val="NormalWeb"/>
              <w:spacing w:before="0" w:beforeAutospacing="0" w:after="0" w:afterAutospacing="0"/>
              <w:jc w:val="both"/>
            </w:pPr>
            <w:r w:rsidRPr="00F174F0">
              <w:t>Precizēts Plāna projekta III</w:t>
            </w:r>
            <w:r>
              <w:t>.</w:t>
            </w:r>
            <w:r w:rsidRPr="00F174F0">
              <w:t xml:space="preserve"> sadaļas 1. rīcības virziena </w:t>
            </w:r>
            <w:r w:rsidRPr="00F174F0">
              <w:rPr>
                <w:color w:val="000000" w:themeColor="text1"/>
              </w:rPr>
              <w:t>1</w:t>
            </w:r>
            <w:r w:rsidRPr="00F174F0">
              <w:t xml:space="preserve">.1.1. </w:t>
            </w:r>
            <w:r w:rsidRPr="00F174F0">
              <w:lastRenderedPageBreak/>
              <w:t>pasākuma izpildes termiņš: “2023. gada II pusgads”.</w:t>
            </w:r>
          </w:p>
          <w:p w14:paraId="1C6ED3C5" w14:textId="612B2A61" w:rsidR="0015074B" w:rsidRPr="00F174F0" w:rsidRDefault="0015074B" w:rsidP="0015074B">
            <w:pPr>
              <w:pStyle w:val="NormalWeb"/>
              <w:spacing w:before="0" w:beforeAutospacing="0" w:after="0" w:afterAutospacing="0"/>
              <w:jc w:val="both"/>
              <w:rPr>
                <w:color w:val="FF0000"/>
              </w:rPr>
            </w:pPr>
            <w:r w:rsidRPr="00F174F0">
              <w:t>Plāna projekta IV</w:t>
            </w:r>
            <w:r>
              <w:t>.</w:t>
            </w:r>
            <w:r w:rsidRPr="00F174F0">
              <w:t xml:space="preserve"> sadaļas 2.tabula papildināta ar 1.1.1. pasākuma detalizētu aprēķinu.</w:t>
            </w:r>
          </w:p>
        </w:tc>
      </w:tr>
      <w:tr w:rsidR="0015074B" w:rsidRPr="00F174F0" w14:paraId="3DDE2A5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4670E91"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1ABB97D" w14:textId="57A329FA"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8046BC">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20A6A499" w14:textId="73F7D03E"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1. tabula: </w:t>
            </w:r>
            <w:r w:rsidRPr="008046BC">
              <w:rPr>
                <w:rFonts w:ascii="Times New Roman" w:hAnsi="Times New Roman" w:cs="Times New Roman"/>
                <w:bCs/>
                <w:sz w:val="24"/>
                <w:szCs w:val="24"/>
                <w:lang w:val="lv-LV"/>
              </w:rPr>
              <w:t>“Kopsavilkums par plānā iekļauto izdevumu īstenošanai nepieciešamo valsts un pašvaldību budžeta finansējumu”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39DF77E" w14:textId="21913825" w:rsidR="0015074B" w:rsidRPr="00F174F0" w:rsidRDefault="0015074B" w:rsidP="006C32DA">
            <w:pPr>
              <w:pStyle w:val="naisc"/>
              <w:spacing w:before="0" w:after="0"/>
              <w:rPr>
                <w:b/>
                <w:bCs/>
              </w:rPr>
            </w:pPr>
            <w:r w:rsidRPr="00F174F0">
              <w:rPr>
                <w:b/>
                <w:bCs/>
              </w:rPr>
              <w:t>Finanšu ministrija (12.10.2021.)</w:t>
            </w:r>
          </w:p>
          <w:p w14:paraId="340545D8" w14:textId="56BCCBD2" w:rsidR="0015074B" w:rsidRPr="00F174F0" w:rsidRDefault="0015074B" w:rsidP="0015074B">
            <w:pPr>
              <w:pStyle w:val="naisc"/>
              <w:spacing w:before="0" w:after="0"/>
              <w:jc w:val="both"/>
              <w:rPr>
                <w:bCs/>
              </w:rPr>
            </w:pPr>
            <w:r w:rsidRPr="00F174F0">
              <w:rPr>
                <w:bCs/>
              </w:rPr>
              <w:t>Vēršam uzmanību, ka plāna projekta IV sadaļas 1.tabulā norādītā kopējā plāna īstenošanai plānotā un nepieciešamā papildus finansējuma apjoms neveidojas no zemāk uzskaitīto pasākumu īstenošanai norādītā finansējuma apmēra. Līdz ar to lūdzam precizēt plāna projekta IV sadaļas 1.tabulu, novēršot matemātiskās neprecizitātes.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9553527" w14:textId="1CD69329"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4E4F028" w14:textId="5005C7FE" w:rsidR="0015074B" w:rsidRPr="00F174F0" w:rsidRDefault="0015074B" w:rsidP="0015074B">
            <w:pPr>
              <w:pStyle w:val="NormalWeb"/>
              <w:spacing w:before="0" w:beforeAutospacing="0" w:after="0" w:afterAutospacing="0"/>
              <w:jc w:val="both"/>
            </w:pPr>
            <w:r w:rsidRPr="00F174F0">
              <w:t xml:space="preserve">Veikti precizējumi </w:t>
            </w:r>
            <w:r w:rsidRPr="00F174F0">
              <w:rPr>
                <w:bCs/>
              </w:rPr>
              <w:t>plāna projekta IV</w:t>
            </w:r>
            <w:r>
              <w:rPr>
                <w:bCs/>
              </w:rPr>
              <w:t>.</w:t>
            </w:r>
            <w:r w:rsidRPr="00F174F0">
              <w:rPr>
                <w:bCs/>
              </w:rPr>
              <w:t xml:space="preserve"> sadaļas 1.tabulā.</w:t>
            </w:r>
          </w:p>
        </w:tc>
      </w:tr>
      <w:tr w:rsidR="0015074B" w:rsidRPr="00F174F0" w14:paraId="25452456"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08C6DD8"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CED20AC" w14:textId="2DEEC3CB" w:rsidR="0015074B" w:rsidRPr="008046BC" w:rsidRDefault="0015074B" w:rsidP="0015074B">
            <w:pPr>
              <w:pStyle w:val="TableParagraph"/>
              <w:jc w:val="both"/>
              <w:rPr>
                <w:rFonts w:ascii="Times New Roman" w:hAnsi="Times New Roman" w:cs="Times New Roman"/>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8046BC">
              <w:rPr>
                <w:rFonts w:ascii="Times New Roman" w:hAnsi="Times New Roman" w:cs="Times New Roman"/>
                <w:bCs/>
                <w:sz w:val="24"/>
                <w:szCs w:val="24"/>
                <w:lang w:val="lv-LV"/>
              </w:rPr>
              <w:t xml:space="preserve">“Ietekmes novērtējums uz valsts un pašvaldību budžetu” </w:t>
            </w:r>
          </w:p>
          <w:p w14:paraId="5804D67C" w14:textId="7DB0A66A"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1. tabulas augšdaļa un 2.1.2. punkts:</w:t>
            </w:r>
          </w:p>
          <w:p w14:paraId="03E85C01" w14:textId="1B021CE8" w:rsidR="0015074B" w:rsidRPr="00F174F0" w:rsidRDefault="0015074B" w:rsidP="0015074B">
            <w:pPr>
              <w:pStyle w:val="TableParagraph"/>
              <w:jc w:val="both"/>
              <w:rPr>
                <w:rFonts w:ascii="Times New Roman" w:hAnsi="Times New Roman" w:cs="Times New Roman"/>
                <w:color w:val="212121"/>
                <w:sz w:val="20"/>
                <w:szCs w:val="20"/>
                <w:lang w:val="lv-LV"/>
              </w:rPr>
            </w:pPr>
            <w:r w:rsidRPr="00F174F0">
              <w:rPr>
                <w:rFonts w:ascii="Times New Roman" w:hAnsi="Times New Roman" w:cs="Times New Roman"/>
                <w:sz w:val="24"/>
                <w:szCs w:val="24"/>
                <w:lang w:val="lv-LV"/>
              </w:rPr>
              <w:t>“</w:t>
            </w:r>
            <w:r w:rsidRPr="00F174F0">
              <w:rPr>
                <w:rFonts w:ascii="Times New Roman" w:hAnsi="Times New Roman" w:cs="Times New Roman"/>
                <w:lang w:val="lv-LV"/>
              </w:rPr>
              <w:t>Latviešu valodas redaktoru piesaistīšana plašsaziņas līdzekļos”</w:t>
            </w:r>
          </w:p>
          <w:p w14:paraId="465EB37C" w14:textId="041E5727" w:rsidR="0015074B" w:rsidRPr="00F174F0" w:rsidRDefault="0015074B" w:rsidP="0015074B">
            <w:pPr>
              <w:pStyle w:val="TableParagraph"/>
              <w:jc w:val="both"/>
              <w:rPr>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7A3D1084" w14:textId="77777777" w:rsidR="0015074B" w:rsidRPr="00F174F0" w:rsidRDefault="0015074B" w:rsidP="0001365D">
            <w:pPr>
              <w:pStyle w:val="naisc"/>
              <w:spacing w:before="0" w:after="0"/>
              <w:rPr>
                <w:b/>
                <w:bCs/>
              </w:rPr>
            </w:pPr>
            <w:r w:rsidRPr="00F174F0">
              <w:rPr>
                <w:b/>
                <w:bCs/>
              </w:rPr>
              <w:t>Finanšu ministrija</w:t>
            </w:r>
          </w:p>
          <w:p w14:paraId="3A1888D8" w14:textId="59EFDA08" w:rsidR="0015074B" w:rsidRPr="00F174F0" w:rsidRDefault="0015074B" w:rsidP="0015074B">
            <w:pPr>
              <w:pStyle w:val="naisc"/>
              <w:spacing w:before="0" w:after="0"/>
              <w:jc w:val="both"/>
              <w:rPr>
                <w:b/>
                <w:bCs/>
              </w:rPr>
            </w:pPr>
            <w:r w:rsidRPr="00F174F0">
              <w:rPr>
                <w:b/>
                <w:bCs/>
              </w:rPr>
              <w:t>“</w:t>
            </w:r>
            <w:r w:rsidRPr="00F174F0">
              <w:t>Lūdzam papildināt plāna projekta IV sadaļas 1.tabulas augšdaļu, kā arī pie 2.1.2.pasākuma norādot Kultūras ministrijas budžeta programmu/apakšprogrammu un esošā finansējuma apmēru 2021.- 2023.gadam pasākuma nodrošināšanai”.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A46966A" w14:textId="048A9AB0"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1055971" w14:textId="2EAE3388" w:rsidR="0015074B" w:rsidRPr="00F174F0" w:rsidRDefault="0015074B" w:rsidP="0015074B">
            <w:pPr>
              <w:pStyle w:val="NormalWeb"/>
              <w:jc w:val="both"/>
            </w:pPr>
            <w:r w:rsidRPr="00F174F0">
              <w:t>Plāna projekts precizēts, 2.1.2. pasākums svītrots, ņemot vērā Kultūras mini</w:t>
            </w:r>
            <w:r>
              <w:t xml:space="preserve">strijas iebildumu, sk. </w:t>
            </w:r>
            <w:r w:rsidRPr="006C32DA">
              <w:t xml:space="preserve">izziņas </w:t>
            </w:r>
            <w:r w:rsidR="006A2812" w:rsidRPr="006C32DA">
              <w:t>10</w:t>
            </w:r>
            <w:r w:rsidRPr="006C32DA">
              <w:t>.punktu.</w:t>
            </w:r>
          </w:p>
        </w:tc>
      </w:tr>
      <w:tr w:rsidR="0015074B" w:rsidRPr="00F174F0" w14:paraId="45AA3468"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6E83587"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FC9C023" w14:textId="1D2C58C7"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332FCA">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24FECDC9" w14:textId="67AAD567"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2.3.2. punkts:</w:t>
            </w:r>
          </w:p>
          <w:p w14:paraId="355A3CEF" w14:textId="6BC2EE98" w:rsidR="0015074B" w:rsidRPr="00F174F0" w:rsidRDefault="0015074B" w:rsidP="0015074B">
            <w:pPr>
              <w:pStyle w:val="TableParagraph"/>
              <w:jc w:val="both"/>
              <w:rPr>
                <w:rFonts w:ascii="Times New Roman" w:hAnsi="Times New Roman" w:cs="Times New Roman"/>
                <w:sz w:val="24"/>
                <w:szCs w:val="24"/>
                <w:lang w:val="lv-LV"/>
              </w:rPr>
            </w:pPr>
            <w:r w:rsidRPr="00F174F0">
              <w:rPr>
                <w:rFonts w:ascii="Times New Roman" w:hAnsi="Times New Roman" w:cs="Times New Roman"/>
                <w:sz w:val="24"/>
                <w:szCs w:val="24"/>
                <w:lang w:val="lv-LV"/>
              </w:rPr>
              <w:t>“Latviešu valodas apguves pieejamības nodrošināšana Latvijas iedzīvotājiem un jaunajiem runātājiem”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1857C0A0" w14:textId="77777777" w:rsidR="0015074B" w:rsidRPr="00F174F0" w:rsidRDefault="0015074B" w:rsidP="0001365D">
            <w:pPr>
              <w:pStyle w:val="naisc"/>
              <w:spacing w:before="0" w:after="0"/>
              <w:rPr>
                <w:b/>
                <w:bCs/>
              </w:rPr>
            </w:pPr>
            <w:r w:rsidRPr="00F174F0">
              <w:rPr>
                <w:b/>
                <w:bCs/>
              </w:rPr>
              <w:t>Finanšu ministrija</w:t>
            </w:r>
          </w:p>
          <w:p w14:paraId="61E05BD6" w14:textId="33D49E22" w:rsidR="0015074B" w:rsidRPr="00F174F0" w:rsidRDefault="0015074B" w:rsidP="0015074B">
            <w:pPr>
              <w:pStyle w:val="xmsonormal"/>
              <w:jc w:val="both"/>
              <w:rPr>
                <w:sz w:val="24"/>
                <w:szCs w:val="24"/>
              </w:rPr>
            </w:pPr>
            <w:r w:rsidRPr="00F174F0">
              <w:rPr>
                <w:rFonts w:ascii="Times New Roman" w:hAnsi="Times New Roman" w:cs="Times New Roman"/>
                <w:sz w:val="24"/>
                <w:szCs w:val="24"/>
                <w:lang w:eastAsia="en-US"/>
              </w:rPr>
              <w:t xml:space="preserve">“Lūdzam precizēt 2.3.2.pasākuma finansējuma avotu plāna projekta IV sadaļas 1.tabulā, ņemot vērā, ka 2.3.2.7. un 2.3.2.8. darbības rezultātā minēts darbības programmas “Izaugsme un nodarbinātība” 7.1.1. specifiskais atbalsta mērķis “Paaugstināt </w:t>
            </w:r>
            <w:r w:rsidRPr="00F174F0">
              <w:rPr>
                <w:rFonts w:ascii="Times New Roman" w:hAnsi="Times New Roman" w:cs="Times New Roman"/>
                <w:sz w:val="24"/>
                <w:szCs w:val="24"/>
                <w:lang w:eastAsia="en-US"/>
              </w:rPr>
              <w:lastRenderedPageBreak/>
              <w:t>bezdarbnieku kvalifikāciju un prasmes atbilstoši darba tirgus pieprasījumam”.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73017BA" w14:textId="49568C4E" w:rsidR="0015074B" w:rsidRPr="00F174F0" w:rsidRDefault="0015074B" w:rsidP="0015074B">
            <w:pPr>
              <w:pStyle w:val="naisc"/>
              <w:spacing w:before="0" w:after="0"/>
              <w:rPr>
                <w:b/>
              </w:rPr>
            </w:pPr>
            <w:r w:rsidRPr="00F174F0">
              <w:rPr>
                <w:b/>
              </w:rPr>
              <w:lastRenderedPageBreak/>
              <w:t>Ņemts vērā</w:t>
            </w:r>
            <w:r>
              <w:rPr>
                <w:b/>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B0B257F" w14:textId="18516727" w:rsidR="0015074B" w:rsidRPr="00F174F0" w:rsidRDefault="0015074B" w:rsidP="0015074B">
            <w:pPr>
              <w:pStyle w:val="NormalWeb"/>
              <w:jc w:val="both"/>
            </w:pPr>
            <w:r w:rsidRPr="00F174F0">
              <w:rPr>
                <w:shd w:val="clear" w:color="auto" w:fill="FFFFFF"/>
              </w:rPr>
              <w:t>Plāna projekta IV</w:t>
            </w:r>
            <w:r>
              <w:rPr>
                <w:shd w:val="clear" w:color="auto" w:fill="FFFFFF"/>
              </w:rPr>
              <w:t>.</w:t>
            </w:r>
            <w:r w:rsidRPr="00F174F0">
              <w:rPr>
                <w:shd w:val="clear" w:color="auto" w:fill="FFFFFF"/>
              </w:rPr>
              <w:t xml:space="preserve"> sadaļas 1.tabula </w:t>
            </w:r>
            <w:r w:rsidRPr="00F174F0">
              <w:rPr>
                <w:lang w:eastAsia="en-US"/>
              </w:rPr>
              <w:t>“Kopsavilkums par plānā iekļauto uzdevumu īstenošanai nepieciešamo valsts un pašvaldību budžeta finansējumu” papildināta ar informāciju par 2.3.2. uzdevuma 2.3.2.2.-2.3.2.6. pasākumu īstenošanas ietekmi uz Labklājības ministrijas budžetu.</w:t>
            </w:r>
          </w:p>
        </w:tc>
      </w:tr>
      <w:tr w:rsidR="0015074B" w:rsidRPr="00F174F0" w14:paraId="16DA6F07"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EBF374C"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AE0AE44" w14:textId="6D9479D0" w:rsidR="0015074B" w:rsidRPr="00F174F0" w:rsidRDefault="0015074B" w:rsidP="0015074B">
            <w:pPr>
              <w:pStyle w:val="TableParagraph"/>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Plāna projekta IV. sadaļas</w:t>
            </w:r>
            <w:r w:rsidRPr="00F174F0">
              <w:rPr>
                <w:rFonts w:ascii="Times New Roman" w:hAnsi="Times New Roman" w:cs="Times New Roman"/>
                <w:b/>
                <w:bCs/>
                <w:sz w:val="24"/>
                <w:szCs w:val="24"/>
                <w:lang w:val="lv-LV"/>
              </w:rPr>
              <w:t xml:space="preserve"> </w:t>
            </w:r>
            <w:r w:rsidRPr="003B620B">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58B91874" w14:textId="58C2F93E" w:rsidR="0015074B" w:rsidRPr="00F174F0" w:rsidRDefault="0015074B" w:rsidP="0015074B">
            <w:pPr>
              <w:pStyle w:val="TableParagraph"/>
              <w:jc w:val="both"/>
              <w:rPr>
                <w:lang w:val="lv-LV"/>
              </w:rPr>
            </w:pPr>
            <w:r w:rsidRPr="00F174F0">
              <w:rPr>
                <w:rFonts w:ascii="Times New Roman" w:hAnsi="Times New Roman" w:cs="Times New Roman"/>
                <w:b/>
                <w:bCs/>
                <w:sz w:val="24"/>
                <w:szCs w:val="24"/>
                <w:lang w:val="lv-LV"/>
              </w:rPr>
              <w:t xml:space="preserve">3.3.1. punkts: </w:t>
            </w:r>
            <w:r w:rsidRPr="00F174F0">
              <w:rPr>
                <w:rFonts w:ascii="Times New Roman" w:hAnsi="Times New Roman" w:cs="Times New Roman"/>
                <w:sz w:val="24"/>
                <w:szCs w:val="24"/>
                <w:lang w:val="lv-LV"/>
              </w:rPr>
              <w:t>“</w:t>
            </w:r>
            <w:r w:rsidRPr="00F174F0">
              <w:rPr>
                <w:rFonts w:ascii="Times New Roman" w:hAnsi="Times New Roman" w:cs="Times New Roman"/>
                <w:iCs/>
                <w:sz w:val="24"/>
                <w:szCs w:val="24"/>
                <w:lang w:val="lv-LV"/>
              </w:rPr>
              <w:t xml:space="preserve">Valsts valodas likuma un uz tā pamata izdoto normatīvo aktu pilnvērtīga izpilde un kontrole”, </w:t>
            </w:r>
            <w:r w:rsidRPr="00F174F0">
              <w:rPr>
                <w:rFonts w:ascii="Times New Roman" w:hAnsi="Times New Roman" w:cs="Times New Roman"/>
                <w:b/>
                <w:bCs/>
                <w:iCs/>
                <w:sz w:val="24"/>
                <w:szCs w:val="24"/>
                <w:lang w:val="lv-LV"/>
              </w:rPr>
              <w:t xml:space="preserve">3.3.2. punkts: </w:t>
            </w:r>
            <w:r w:rsidRPr="00F174F0">
              <w:rPr>
                <w:rFonts w:ascii="Times New Roman" w:hAnsi="Times New Roman" w:cs="Times New Roman"/>
                <w:iCs/>
                <w:sz w:val="24"/>
                <w:szCs w:val="24"/>
                <w:lang w:val="lv-LV"/>
              </w:rPr>
              <w:t xml:space="preserve">“Normatīvo dokumentu tulkošanas jautājumu risināšana Latvijas un Eiropas Savienības institūcijās” un </w:t>
            </w:r>
            <w:r w:rsidRPr="00F174F0">
              <w:rPr>
                <w:rFonts w:ascii="Times New Roman" w:hAnsi="Times New Roman" w:cs="Times New Roman"/>
                <w:b/>
                <w:bCs/>
                <w:iCs/>
                <w:sz w:val="24"/>
                <w:szCs w:val="24"/>
                <w:lang w:val="lv-LV"/>
              </w:rPr>
              <w:t xml:space="preserve">3.3.3. punkts: </w:t>
            </w:r>
            <w:r w:rsidRPr="00F174F0">
              <w:rPr>
                <w:rFonts w:ascii="Times New Roman" w:hAnsi="Times New Roman" w:cs="Times New Roman"/>
                <w:iCs/>
                <w:sz w:val="24"/>
                <w:szCs w:val="24"/>
                <w:lang w:val="lv-LV"/>
              </w:rPr>
              <w:t>“</w:t>
            </w:r>
            <w:r w:rsidRPr="00F174F0">
              <w:rPr>
                <w:rFonts w:ascii="Times New Roman" w:hAnsi="Times New Roman" w:cs="Times New Roman"/>
                <w:sz w:val="24"/>
                <w:szCs w:val="24"/>
                <w:lang w:val="lv-LV"/>
              </w:rPr>
              <w:t>Vietvārdu standartizācija”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6198F46" w14:textId="77777777" w:rsidR="0015074B" w:rsidRPr="00F174F0" w:rsidRDefault="0015074B" w:rsidP="0001365D">
            <w:pPr>
              <w:pStyle w:val="naisc"/>
              <w:spacing w:before="0" w:after="0"/>
              <w:rPr>
                <w:b/>
                <w:bCs/>
              </w:rPr>
            </w:pPr>
            <w:r w:rsidRPr="00F174F0">
              <w:rPr>
                <w:b/>
                <w:bCs/>
              </w:rPr>
              <w:t>Finanšu ministrija</w:t>
            </w:r>
          </w:p>
          <w:p w14:paraId="4FEBFCAC" w14:textId="4AD9D992" w:rsidR="0015074B" w:rsidRPr="00F174F0" w:rsidRDefault="0015074B" w:rsidP="0015074B">
            <w:pPr>
              <w:pStyle w:val="xmsonormal"/>
              <w:jc w:val="both"/>
              <w:rPr>
                <w:rFonts w:ascii="Times New Roman" w:hAnsi="Times New Roman" w:cs="Times New Roman"/>
                <w:sz w:val="24"/>
                <w:szCs w:val="24"/>
              </w:rPr>
            </w:pPr>
            <w:r w:rsidRPr="00F174F0">
              <w:rPr>
                <w:rFonts w:ascii="Times New Roman" w:hAnsi="Times New Roman" w:cs="Times New Roman"/>
                <w:sz w:val="24"/>
                <w:szCs w:val="24"/>
              </w:rPr>
              <w:t>“Lūdzam skaidrot, kā tiek plānots īstenot plāna projekta 3.3.1., 3.3.2. un 3.3.3. pasākumus, ņemot vērā, ka plāna projekta IV sadaļas 1.tabulā tiem gan pie esošā, gan pie papildu nepieciešamā finansējuma nav norādīta finansiāla vērtība, nepieciešamības gadījumā sniedzot atsauci un skaidrojumu par to, jo nav saprotams, kā var tikt īstenoti uzdevumi bez finansējuma, vai arī nepieciešamais finansējums nav precīzi aprēķināms un tas tiks nodrošināts piešķirto līdzekļu ietvaros”.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B4926DB" w14:textId="21ED224A"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646744" w14:textId="396742E0" w:rsidR="0015074B" w:rsidRPr="00F174F0" w:rsidRDefault="0015074B" w:rsidP="0015074B">
            <w:pPr>
              <w:pStyle w:val="NormalWeb"/>
              <w:jc w:val="both"/>
            </w:pPr>
            <w:r w:rsidRPr="00F174F0">
              <w:t xml:space="preserve">Precizējumi veikti, </w:t>
            </w:r>
            <w:r>
              <w:t xml:space="preserve">Plāna projektā iekļaujot atsauces, </w:t>
            </w:r>
            <w:r w:rsidRPr="00F174F0">
              <w:t>norādot Tieslietu ministriju kā atbildīgo institūciju un pasākumi tiks veikti Valsts valodas centram piešķirto līdzekļu ietvaros.</w:t>
            </w:r>
          </w:p>
        </w:tc>
      </w:tr>
      <w:tr w:rsidR="0015074B" w:rsidRPr="00F174F0" w14:paraId="5A62653D"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42D776F"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9B5345A" w14:textId="74121D2A" w:rsidR="0015074B" w:rsidRPr="00F174F0" w:rsidRDefault="0015074B" w:rsidP="0015074B">
            <w:pPr>
              <w:pStyle w:val="TableParagraph"/>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Plāna projekta IV. sadaļas</w:t>
            </w:r>
            <w:r w:rsidRPr="00F174F0">
              <w:rPr>
                <w:rFonts w:ascii="Times New Roman" w:hAnsi="Times New Roman" w:cs="Times New Roman"/>
                <w:b/>
                <w:bCs/>
                <w:sz w:val="24"/>
                <w:szCs w:val="24"/>
                <w:lang w:val="lv-LV"/>
              </w:rPr>
              <w:t xml:space="preserve"> </w:t>
            </w:r>
            <w:r w:rsidRPr="003B620B">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1F4BC39B" w14:textId="014F4921" w:rsidR="0015074B" w:rsidRPr="00F174F0" w:rsidRDefault="0015074B" w:rsidP="0015074B">
            <w:pPr>
              <w:pStyle w:val="TableParagraph"/>
              <w:jc w:val="both"/>
              <w:rPr>
                <w:b/>
                <w:bCs/>
                <w:lang w:val="lv-LV"/>
              </w:rPr>
            </w:pPr>
            <w:r w:rsidRPr="00F174F0">
              <w:rPr>
                <w:rFonts w:ascii="Times New Roman" w:hAnsi="Times New Roman" w:cs="Times New Roman"/>
                <w:b/>
                <w:bCs/>
                <w:sz w:val="24"/>
                <w:szCs w:val="24"/>
                <w:lang w:val="lv-LV"/>
              </w:rPr>
              <w:t>2. tabula: “</w:t>
            </w:r>
            <w:r w:rsidRPr="00F174F0">
              <w:rPr>
                <w:rFonts w:ascii="Times New Roman" w:hAnsi="Times New Roman" w:cs="Times New Roman"/>
                <w:sz w:val="24"/>
                <w:szCs w:val="24"/>
                <w:lang w:val="lv-LV"/>
              </w:rPr>
              <w:t>Detalizēts aprēķins Plānā iekļauto uzdevumu īstenošanai nepieciešamajam papildu finansējumam”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4ED1ACD8" w14:textId="77777777" w:rsidR="0015074B" w:rsidRPr="00F174F0" w:rsidRDefault="0015074B" w:rsidP="0001365D">
            <w:pPr>
              <w:pStyle w:val="naisc"/>
              <w:spacing w:before="0" w:after="0"/>
              <w:rPr>
                <w:b/>
                <w:bCs/>
              </w:rPr>
            </w:pPr>
            <w:r w:rsidRPr="00F174F0">
              <w:rPr>
                <w:b/>
                <w:bCs/>
              </w:rPr>
              <w:t>Finanšu ministrija</w:t>
            </w:r>
          </w:p>
          <w:p w14:paraId="389BC276" w14:textId="6D590209" w:rsidR="0015074B" w:rsidRPr="00F174F0" w:rsidRDefault="0015074B" w:rsidP="0015074B">
            <w:pPr>
              <w:pStyle w:val="xmsonormal"/>
              <w:jc w:val="both"/>
              <w:rPr>
                <w:sz w:val="24"/>
                <w:szCs w:val="24"/>
              </w:rPr>
            </w:pPr>
            <w:r w:rsidRPr="00F174F0">
              <w:rPr>
                <w:rFonts w:ascii="Times New Roman" w:hAnsi="Times New Roman" w:cs="Times New Roman"/>
                <w:sz w:val="24"/>
                <w:szCs w:val="24"/>
              </w:rPr>
              <w:t xml:space="preserve">“Uzrādītajam finansējumam nav pievienoti detalizēti aprēķini. Līdz ar to lūdzam papildināt plāna projektu ar detalizētiem aprēķiniem </w:t>
            </w:r>
            <w:r w:rsidRPr="00F174F0">
              <w:rPr>
                <w:rFonts w:ascii="Times New Roman" w:hAnsi="Times New Roman" w:cs="Times New Roman"/>
                <w:sz w:val="24"/>
                <w:szCs w:val="24"/>
                <w:u w:val="single"/>
              </w:rPr>
              <w:t>visiem</w:t>
            </w:r>
            <w:r w:rsidRPr="00F174F0">
              <w:rPr>
                <w:rFonts w:ascii="Times New Roman" w:hAnsi="Times New Roman" w:cs="Times New Roman"/>
                <w:sz w:val="24"/>
                <w:szCs w:val="24"/>
              </w:rPr>
              <w:t xml:space="preserve"> tajā iekļautajiem pasākumiem, t.sk. Tieslietu ministrijas un citu atbildīgo iestāžu īstenotajiem pasākumiem. Tāpat minētā tabula ir papildināma, iekļaujot Sabiedrības integrācijas fonda 2.3.2.pasākumam papildu nepieciešamo finansējumu 2022.gadam 504 000 </w:t>
            </w:r>
            <w:proofErr w:type="spellStart"/>
            <w:r w:rsidRPr="00F174F0">
              <w:rPr>
                <w:rFonts w:ascii="Times New Roman" w:hAnsi="Times New Roman" w:cs="Times New Roman"/>
                <w:i/>
                <w:iCs/>
                <w:sz w:val="24"/>
                <w:szCs w:val="24"/>
              </w:rPr>
              <w:t>euro</w:t>
            </w:r>
            <w:proofErr w:type="spellEnd"/>
            <w:r w:rsidRPr="00F174F0">
              <w:rPr>
                <w:rFonts w:ascii="Times New Roman" w:hAnsi="Times New Roman" w:cs="Times New Roman"/>
                <w:sz w:val="24"/>
                <w:szCs w:val="24"/>
              </w:rPr>
              <w:t xml:space="preserve"> apmērā un 2023.gadam 1 823 400</w:t>
            </w:r>
            <w:r w:rsidRPr="00F174F0">
              <w:rPr>
                <w:rFonts w:ascii="Times New Roman" w:hAnsi="Times New Roman" w:cs="Times New Roman"/>
                <w:i/>
                <w:iCs/>
                <w:sz w:val="24"/>
                <w:szCs w:val="24"/>
              </w:rPr>
              <w:t xml:space="preserve"> </w:t>
            </w:r>
            <w:proofErr w:type="spellStart"/>
            <w:r w:rsidRPr="00F174F0">
              <w:rPr>
                <w:rFonts w:ascii="Times New Roman" w:hAnsi="Times New Roman" w:cs="Times New Roman"/>
                <w:i/>
                <w:iCs/>
                <w:sz w:val="24"/>
                <w:szCs w:val="24"/>
              </w:rPr>
              <w:t>euro</w:t>
            </w:r>
            <w:proofErr w:type="spellEnd"/>
            <w:r w:rsidRPr="00F174F0">
              <w:rPr>
                <w:rFonts w:ascii="Times New Roman" w:hAnsi="Times New Roman" w:cs="Times New Roman"/>
                <w:sz w:val="24"/>
                <w:szCs w:val="24"/>
              </w:rPr>
              <w:t xml:space="preserve"> apmērā, vienlaikus ailē “Aprēķins” norādot detalizētus aprēķinus”.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A8008B3" w14:textId="227C9F04" w:rsidR="0015074B" w:rsidRPr="00F174F0" w:rsidRDefault="0015074B" w:rsidP="0015074B">
            <w:pPr>
              <w:pStyle w:val="naisc"/>
              <w:spacing w:before="0" w:after="0"/>
              <w:rPr>
                <w:b/>
              </w:rPr>
            </w:pPr>
            <w:r w:rsidRPr="00F174F0">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DAA115" w14:textId="75F5D728" w:rsidR="0015074B" w:rsidRPr="00F174F0" w:rsidRDefault="0015074B" w:rsidP="0015074B">
            <w:pPr>
              <w:pStyle w:val="NormalWeb"/>
              <w:jc w:val="both"/>
            </w:pPr>
            <w:r w:rsidRPr="00F174F0">
              <w:t>Plāna projekta IV</w:t>
            </w:r>
            <w:r>
              <w:t>.</w:t>
            </w:r>
            <w:r w:rsidRPr="00F174F0">
              <w:t xml:space="preserve"> sadaļas 2.tabulā precizēta, pievienoti detalizēti aprēķini 1.1.1. un 2.3.2. pasākumā, kā arī precizēts papildu nepieciešamais finansējums 2022. gadā atbilstoši Plāna projekta 2.tabulā pievienoti detalizēti aprēķini 1.1.1. un 2.3.2. pasākumā, kā arī precizēts papildu nepieciešamais finansējums 2022. gadā, ņemot vērā 2021. gada 24.augustā apstiprināto “Informatīvo ziņojumu par ministriju un citu centrālo valsts iestāžu prioritārajiem pasākumiem 2022., 2023. un 2024.gadam” (prot. Nr.57 53.§) un 2021.gada </w:t>
            </w:r>
            <w:r w:rsidRPr="00F174F0">
              <w:lastRenderedPageBreak/>
              <w:t>23.septembra MK apstiprinātā informatīvā ziņojuma “Par priekšlikumiem valsts budžeta ieņēmumiem un izdevumiem 2022.gadam un ietvaram 2022.–2024.gadam” 1.pielikumu.</w:t>
            </w:r>
          </w:p>
        </w:tc>
      </w:tr>
      <w:tr w:rsidR="0015074B" w:rsidRPr="00F174F0" w14:paraId="722E7034"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1927827"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70B007A" w14:textId="77777777" w:rsidR="0015074B" w:rsidRPr="006A2812" w:rsidRDefault="0015074B" w:rsidP="0015074B">
            <w:pPr>
              <w:pStyle w:val="TableParagraph"/>
              <w:jc w:val="both"/>
              <w:rPr>
                <w:rFonts w:ascii="Times New Roman" w:hAnsi="Times New Roman" w:cs="Times New Roman"/>
                <w:b/>
                <w:bCs/>
                <w:sz w:val="24"/>
                <w:szCs w:val="24"/>
                <w:lang w:val="lv-LV"/>
              </w:rPr>
            </w:pPr>
            <w:r w:rsidRPr="006A2812">
              <w:rPr>
                <w:rFonts w:ascii="Times New Roman" w:hAnsi="Times New Roman" w:cs="Times New Roman"/>
                <w:b/>
                <w:bCs/>
                <w:sz w:val="24"/>
                <w:szCs w:val="24"/>
                <w:lang w:val="lv-LV"/>
              </w:rPr>
              <w:t xml:space="preserve">Plāna projekta IV. sadaļas </w:t>
            </w:r>
            <w:r w:rsidRPr="006A2812">
              <w:rPr>
                <w:rFonts w:ascii="Times New Roman" w:hAnsi="Times New Roman" w:cs="Times New Roman"/>
                <w:bCs/>
                <w:sz w:val="24"/>
                <w:szCs w:val="24"/>
                <w:lang w:val="lv-LV"/>
              </w:rPr>
              <w:t>“Ietekmes novērtējums uz valsts un pašvaldību budžetu”</w:t>
            </w:r>
            <w:r w:rsidRPr="006A2812">
              <w:rPr>
                <w:rFonts w:ascii="Times New Roman" w:hAnsi="Times New Roman" w:cs="Times New Roman"/>
                <w:b/>
                <w:bCs/>
                <w:sz w:val="24"/>
                <w:szCs w:val="24"/>
                <w:lang w:val="lv-LV"/>
              </w:rPr>
              <w:t xml:space="preserve"> </w:t>
            </w:r>
          </w:p>
          <w:p w14:paraId="4B186940" w14:textId="77777777" w:rsidR="0015074B" w:rsidRPr="006A2812" w:rsidRDefault="0015074B" w:rsidP="0015074B">
            <w:pPr>
              <w:pStyle w:val="TableParagraph"/>
              <w:jc w:val="both"/>
              <w:rPr>
                <w:rFonts w:ascii="Times New Roman" w:hAnsi="Times New Roman" w:cs="Times New Roman"/>
                <w:b/>
                <w:bCs/>
                <w:sz w:val="24"/>
                <w:szCs w:val="24"/>
                <w:lang w:val="lv-LV"/>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10E72413" w14:textId="5CE01E1F" w:rsidR="0015074B" w:rsidRPr="006A2812" w:rsidRDefault="0015074B" w:rsidP="0001365D">
            <w:pPr>
              <w:pStyle w:val="naisc"/>
              <w:spacing w:before="0" w:after="0"/>
              <w:rPr>
                <w:b/>
              </w:rPr>
            </w:pPr>
            <w:r w:rsidRPr="006A2812">
              <w:rPr>
                <w:b/>
              </w:rPr>
              <w:t>Finanšu ministrija (08.12.2021.)</w:t>
            </w:r>
          </w:p>
          <w:p w14:paraId="028AAA79" w14:textId="0E5FB224" w:rsidR="0015074B" w:rsidRPr="006A2812" w:rsidRDefault="0015074B" w:rsidP="0015074B">
            <w:pPr>
              <w:pStyle w:val="naisc"/>
              <w:spacing w:before="0" w:after="0"/>
              <w:jc w:val="both"/>
              <w:rPr>
                <w:b/>
                <w:bCs/>
              </w:rPr>
            </w:pPr>
            <w:r w:rsidRPr="006A2812">
              <w:t>Ņemot vērā, ka 2021.gada 23.novembrī Saeimā otrajā lasījumā tika atbalstīts likumprojekts “Par valsts budžetu 2022.gadam” un likumprojekts “Par vidēja termiņa budžeta ietvaru 2022., 2023. un 2024.gadam” (likumprojekti izsludināti 2021.gada 4.decembrī), kā arī MK rīkojuma projekta 3.punktā minēto, ka Izglītības un zinātnes ministrijai un līdzatbildīgajām institūcijām plānā paredzēto pasākumu īstenošana 2021. un 2022. gadā jānodrošina atbilstoši tām piešķirtajiem valsts budžeta līdzekļiem, lūdzam precizēt plāna projektā iekļauto informāciju par papildus finansējuma nepieciešamību Sabiedrības un integrācijas fonda īstenotajam 2.3.2.pasākumam, svītrojot papildus nepieciešamo finansējumu 2022.gadā.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CE345DC" w14:textId="77777777" w:rsidR="0015074B" w:rsidRPr="006A2812" w:rsidRDefault="007101D2" w:rsidP="0015074B">
            <w:pPr>
              <w:pStyle w:val="naisc"/>
              <w:spacing w:before="0" w:after="0"/>
              <w:rPr>
                <w:b/>
              </w:rPr>
            </w:pPr>
            <w:r w:rsidRPr="006A2812">
              <w:rPr>
                <w:b/>
              </w:rPr>
              <w:t>Ņemts vērā.</w:t>
            </w:r>
          </w:p>
          <w:p w14:paraId="1CBA9EDA" w14:textId="7464C469" w:rsidR="007101D2" w:rsidRPr="006A2812" w:rsidRDefault="007101D2" w:rsidP="00FC6293">
            <w:pPr>
              <w:spacing w:before="100" w:beforeAutospacing="1" w:after="100" w:afterAutospacing="1"/>
              <w:ind w:left="720"/>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E6CE232" w14:textId="03B34E63" w:rsidR="0015074B" w:rsidRPr="006A2812" w:rsidRDefault="007101D2" w:rsidP="007101D2">
            <w:pPr>
              <w:pStyle w:val="TableParagraph"/>
              <w:jc w:val="both"/>
              <w:rPr>
                <w:rFonts w:ascii="Times New Roman" w:hAnsi="Times New Roman" w:cs="Times New Roman"/>
                <w:b/>
                <w:bCs/>
                <w:sz w:val="24"/>
                <w:szCs w:val="24"/>
                <w:lang w:val="lv-LV"/>
              </w:rPr>
            </w:pPr>
            <w:r w:rsidRPr="006A2812">
              <w:rPr>
                <w:rFonts w:ascii="Times New Roman" w:hAnsi="Times New Roman" w:cs="Times New Roman"/>
                <w:sz w:val="24"/>
                <w:szCs w:val="24"/>
                <w:lang w:val="lv-LV"/>
              </w:rPr>
              <w:t xml:space="preserve">Veikti precizējumi, svītrojot Sabiedrības un integrācijas fonda īstenotajam 2.3.2.pasākumam norādīto  papildu nepieciešamo finansējumu 2022.gadā </w:t>
            </w:r>
            <w:r w:rsidRPr="006A2812">
              <w:rPr>
                <w:rFonts w:ascii="Times New Roman" w:hAnsi="Times New Roman" w:cs="Times New Roman"/>
                <w:bCs/>
                <w:sz w:val="24"/>
                <w:szCs w:val="24"/>
                <w:lang w:val="lv-LV"/>
              </w:rPr>
              <w:t>Plāna projekta IV. sadaļas “Ietekmes novērtējums uz valsts un pašvaldību budžetu”</w:t>
            </w:r>
            <w:r w:rsidRPr="006A2812">
              <w:rPr>
                <w:rFonts w:ascii="Times New Roman" w:hAnsi="Times New Roman" w:cs="Times New Roman"/>
                <w:b/>
                <w:bCs/>
                <w:sz w:val="24"/>
                <w:szCs w:val="24"/>
                <w:lang w:val="lv-LV"/>
              </w:rPr>
              <w:t xml:space="preserve"> </w:t>
            </w:r>
            <w:r w:rsidRPr="006A2812">
              <w:rPr>
                <w:rFonts w:ascii="Times New Roman" w:hAnsi="Times New Roman" w:cs="Times New Roman"/>
                <w:sz w:val="24"/>
                <w:szCs w:val="24"/>
                <w:lang w:val="lv-LV"/>
              </w:rPr>
              <w:t>1., 2. un 3.tabulā.</w:t>
            </w:r>
          </w:p>
        </w:tc>
      </w:tr>
      <w:tr w:rsidR="0015074B" w:rsidRPr="00F174F0" w14:paraId="44E1D65A"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35F841A3"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6CFA606" w14:textId="75D9D806"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w:t>
            </w:r>
            <w:r w:rsidRPr="003B620B">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0FFAD7EB" w14:textId="3720E5EF"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2. tabula: </w:t>
            </w:r>
            <w:r w:rsidRPr="003B620B">
              <w:rPr>
                <w:rFonts w:ascii="Times New Roman" w:hAnsi="Times New Roman" w:cs="Times New Roman"/>
                <w:bCs/>
                <w:sz w:val="24"/>
                <w:szCs w:val="24"/>
                <w:lang w:val="lv-LV"/>
              </w:rPr>
              <w:t>“Detalizēts aprēķins Plānā iekļauto uzdevumu īstenošanai nepieciešamajam papildu finansējumam”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2EF3C89" w14:textId="77777777" w:rsidR="0015074B" w:rsidRPr="00F174F0" w:rsidRDefault="0015074B" w:rsidP="0001365D">
            <w:pPr>
              <w:pStyle w:val="naisc"/>
              <w:spacing w:before="0" w:after="0"/>
              <w:rPr>
                <w:b/>
                <w:bCs/>
              </w:rPr>
            </w:pPr>
            <w:r w:rsidRPr="00F174F0">
              <w:rPr>
                <w:b/>
                <w:bCs/>
              </w:rPr>
              <w:t>Finanšu ministrija (12.10.2021.)</w:t>
            </w:r>
          </w:p>
          <w:p w14:paraId="253A13B6" w14:textId="615FEA2A" w:rsidR="0015074B" w:rsidRPr="00F174F0" w:rsidRDefault="0015074B" w:rsidP="0015074B">
            <w:pPr>
              <w:pStyle w:val="naisc"/>
              <w:spacing w:before="0" w:after="0"/>
              <w:jc w:val="both"/>
              <w:rPr>
                <w:b/>
                <w:bCs/>
              </w:rPr>
            </w:pPr>
            <w:r w:rsidRPr="00F174F0">
              <w:rPr>
                <w:bCs/>
              </w:rPr>
              <w:t xml:space="preserve">Atkārtoti vēršam uzmanību, ka Ministru kabineta 2014.gada 2.decembra noteikumu Nr.737 “Attīstības plānošanas dokumentu izstrādes un ietekmes izvērtēšanas noteikumi” 25.6.apakšpunkts paredz, ka plāns ietver </w:t>
            </w:r>
            <w:r w:rsidRPr="00F174F0">
              <w:rPr>
                <w:bCs/>
              </w:rPr>
              <w:lastRenderedPageBreak/>
              <w:t>pasākumu izpildei pieejamo, kā arī papildus nepieciešamo finansējumu, pievienojot detalizētus aprēķinus par ietekmi uz valsts budžetu un pašvaldību budžetiem atbilstoši normatīvajam aktam par tiesību akta sākotnējās ietekmes izvērtēšanas kārtību. Attiecīgi plāna projekta IV sadaļas 2.tabulā “Detalizēts aprēķins Plānā iekļauto uzdevumu īstenošanai nepieciešamajam papildus finansējumam” iekļautās tabulas kolonnā “Aprēķins” lūdzam iekļaut</w:t>
            </w:r>
            <w:r w:rsidRPr="00F174F0">
              <w:rPr>
                <w:b/>
                <w:bCs/>
              </w:rPr>
              <w:t xml:space="preserve"> </w:t>
            </w:r>
            <w:r w:rsidRPr="00F174F0">
              <w:rPr>
                <w:bCs/>
              </w:rPr>
              <w:t>detalizētāku papildus nepieciešamā finansējuma aprēķinu pa pozīcijām.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012EF94" w14:textId="2AFAAD5D"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17DDF07" w14:textId="00C125B9" w:rsidR="0015074B" w:rsidRPr="00F174F0" w:rsidRDefault="0001365D" w:rsidP="0015074B">
            <w:pPr>
              <w:pStyle w:val="NormalWeb"/>
              <w:jc w:val="both"/>
            </w:pPr>
            <w:r>
              <w:rPr>
                <w:bCs/>
              </w:rPr>
              <w:t>Papildināta P</w:t>
            </w:r>
            <w:r w:rsidR="0015074B" w:rsidRPr="00F174F0">
              <w:rPr>
                <w:bCs/>
              </w:rPr>
              <w:t>lāna projekta IV</w:t>
            </w:r>
            <w:r>
              <w:rPr>
                <w:bCs/>
              </w:rPr>
              <w:t>.</w:t>
            </w:r>
            <w:r w:rsidR="0015074B" w:rsidRPr="00F174F0">
              <w:rPr>
                <w:bCs/>
              </w:rPr>
              <w:t xml:space="preserve"> sadaļas 2.tabula “Detalizēts aprēķins Plānā iekļauto uzdevumu īstenošanai nepieciešamajam papildus finansējumam” ar detalizētāku papildus nepieciešamā finansējuma </w:t>
            </w:r>
            <w:r w:rsidR="0015074B" w:rsidRPr="00F174F0">
              <w:rPr>
                <w:bCs/>
              </w:rPr>
              <w:lastRenderedPageBreak/>
              <w:t>aprēķinu pa pozīcijām</w:t>
            </w:r>
            <w:r w:rsidR="0015074B">
              <w:rPr>
                <w:bCs/>
              </w:rPr>
              <w:t xml:space="preserve"> ciktāl tas iespējams. Informējam, ka attiecībā uz IZM resoram papildu nepieciešamo informāciju norādītais finansējums ir sniegts atbilstoši prioritārā pasākuma pieteikumam vidējam termiņam, kurā ietverta informācija gan par pasākuma mērķi, gan pasākuma apraksts, sasaiste ar Valdības rīcības plāna uzdevumiem, gan prioritārā pasākuma raksturojošākie darbības rezultāti un to rezultatīvie rādītāji. Finansējuma detalizācija ir norādīta tādās pozīcijās, kā atlīdzība un pakalpojumu izmaksas pasākumiem. Vēl detalizētāks papildu nepieciešamā finansējuma aprēķins pa pozīcijām 2023.gadam tiek izstrādāts attiecīgajā gadā pēc prioritārā pieteikuma apstiprināšanas.</w:t>
            </w:r>
          </w:p>
        </w:tc>
      </w:tr>
      <w:tr w:rsidR="0015074B" w:rsidRPr="00F174F0" w14:paraId="56B5C045"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0C1558FF"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82AA049" w14:textId="77777777" w:rsidR="0015074B" w:rsidRPr="006A2812" w:rsidRDefault="0015074B" w:rsidP="0015074B">
            <w:pPr>
              <w:pStyle w:val="TableParagraph"/>
              <w:jc w:val="both"/>
              <w:rPr>
                <w:rFonts w:ascii="Times New Roman" w:hAnsi="Times New Roman" w:cs="Times New Roman"/>
                <w:b/>
                <w:bCs/>
                <w:sz w:val="24"/>
                <w:szCs w:val="24"/>
                <w:lang w:val="lv-LV"/>
              </w:rPr>
            </w:pPr>
            <w:r w:rsidRPr="006A2812">
              <w:rPr>
                <w:rFonts w:ascii="Times New Roman" w:hAnsi="Times New Roman" w:cs="Times New Roman"/>
                <w:b/>
                <w:bCs/>
                <w:sz w:val="24"/>
                <w:szCs w:val="24"/>
                <w:lang w:val="lv-LV"/>
              </w:rPr>
              <w:t xml:space="preserve">Plāna projekta IV. sadaļas </w:t>
            </w:r>
            <w:r w:rsidRPr="006A2812">
              <w:rPr>
                <w:rFonts w:ascii="Times New Roman" w:hAnsi="Times New Roman" w:cs="Times New Roman"/>
                <w:bCs/>
                <w:sz w:val="24"/>
                <w:szCs w:val="24"/>
                <w:lang w:val="lv-LV"/>
              </w:rPr>
              <w:t>“Ietekmes novērtējums uz valsts un pašvaldību budžetu”</w:t>
            </w:r>
            <w:r w:rsidRPr="006A2812">
              <w:rPr>
                <w:rFonts w:ascii="Times New Roman" w:hAnsi="Times New Roman" w:cs="Times New Roman"/>
                <w:b/>
                <w:bCs/>
                <w:sz w:val="24"/>
                <w:szCs w:val="24"/>
                <w:lang w:val="lv-LV"/>
              </w:rPr>
              <w:t xml:space="preserve"> </w:t>
            </w:r>
          </w:p>
          <w:p w14:paraId="2A03DEAB" w14:textId="5653D5FA" w:rsidR="0015074B" w:rsidRPr="006A2812" w:rsidRDefault="0015074B" w:rsidP="0015074B">
            <w:pPr>
              <w:pStyle w:val="TableParagraph"/>
              <w:jc w:val="both"/>
              <w:rPr>
                <w:rFonts w:ascii="Times New Roman" w:hAnsi="Times New Roman" w:cs="Times New Roman"/>
                <w:b/>
                <w:bCs/>
                <w:sz w:val="24"/>
                <w:szCs w:val="24"/>
                <w:lang w:val="lv-LV"/>
              </w:rPr>
            </w:pPr>
            <w:r w:rsidRPr="006A2812">
              <w:rPr>
                <w:rFonts w:ascii="Times New Roman" w:hAnsi="Times New Roman" w:cs="Times New Roman"/>
                <w:b/>
                <w:bCs/>
                <w:sz w:val="24"/>
                <w:szCs w:val="24"/>
                <w:lang w:val="lv-LV"/>
              </w:rPr>
              <w:t xml:space="preserve">2. tabula: </w:t>
            </w:r>
            <w:r w:rsidRPr="006A2812">
              <w:rPr>
                <w:rFonts w:ascii="Times New Roman" w:hAnsi="Times New Roman" w:cs="Times New Roman"/>
                <w:bCs/>
                <w:sz w:val="24"/>
                <w:szCs w:val="24"/>
                <w:lang w:val="lv-LV"/>
              </w:rPr>
              <w:t>“Detalizēts aprēķins Plānā iekļauto uzdevumu īstenošanai nepieciešamajam papildu finansējumam”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B46C66B" w14:textId="0031B63D" w:rsidR="0015074B" w:rsidRPr="006A2812" w:rsidRDefault="0015074B" w:rsidP="006A2812">
            <w:pPr>
              <w:jc w:val="center"/>
              <w:rPr>
                <w:b/>
              </w:rPr>
            </w:pPr>
            <w:r w:rsidRPr="006A2812">
              <w:rPr>
                <w:b/>
              </w:rPr>
              <w:t>Finanšu ministrija (08.12.2021.)</w:t>
            </w:r>
          </w:p>
          <w:p w14:paraId="54BFACB6" w14:textId="77777777" w:rsidR="0015074B" w:rsidRPr="006A2812" w:rsidRDefault="0015074B" w:rsidP="0015074B">
            <w:pPr>
              <w:jc w:val="both"/>
            </w:pPr>
            <w:r w:rsidRPr="006A2812">
              <w:rPr>
                <w:u w:val="single"/>
              </w:rPr>
              <w:t>Atkārtoti</w:t>
            </w:r>
            <w:r w:rsidRPr="006A2812">
              <w:t xml:space="preserve"> vēršam uzmanību, ka Ministru kabineta 2014.gada 2.decembra noteikumu Nr.737 “Attīstības plānošanas dokumentu izstrādes un ietekmes izvērtēšanas noteikumi” 25.6.apakšpunkts paredz, ka plāns ietver pasākumu izpildei pieejamo, kā arī papildus nepieciešamo finansējumu, pievienojot detalizētus aprēķinus par </w:t>
            </w:r>
            <w:r w:rsidRPr="006A2812">
              <w:lastRenderedPageBreak/>
              <w:t>ietekmi uz valsts budžetu un pašvaldību budžetiem atbilstoši normatīvajam aktam par tiesību akta sākotnējās ietekmes izvērtēšanas kārtību. Attiecīgi plāna projekta IV sadaļas 2.tabulā “Detalizēts aprēķins Plānā iekļauto uzdevumu īstenošanai nepieciešamajam papildus finansējumam” iekļautās tabulas kolonnā “Aprēķins” lūdzam iekļaut detalizētāku papildus nepieciešamā finansējuma aprēķinu pa pozīcijām šādiem pasākumiem:</w:t>
            </w:r>
          </w:p>
          <w:p w14:paraId="057796C6" w14:textId="77777777" w:rsidR="0015074B" w:rsidRPr="006A2812" w:rsidRDefault="0015074B" w:rsidP="0015074B">
            <w:pPr>
              <w:pStyle w:val="ListParagraph"/>
              <w:numPr>
                <w:ilvl w:val="0"/>
                <w:numId w:val="13"/>
              </w:numPr>
              <w:jc w:val="both"/>
              <w:rPr>
                <w:rFonts w:ascii="Times New Roman" w:hAnsi="Times New Roman" w:cs="Times New Roman"/>
              </w:rPr>
            </w:pPr>
            <w:r w:rsidRPr="006A2812">
              <w:rPr>
                <w:rFonts w:ascii="Times New Roman" w:hAnsi="Times New Roman" w:cs="Times New Roman"/>
                <w:lang w:val="lv-LV"/>
              </w:rPr>
              <w:t xml:space="preserve">1.1.1.pasākumam skaidrojums kolonnā “Aprēķins” ir papildināms ar informāciju, vai 2023.gadā norādītā papildus nepieciešamā finansējuma kopsumma veidojas no 3 valsts pētījumu programmu kopsummas (396 640 </w:t>
            </w:r>
            <w:proofErr w:type="spellStart"/>
            <w:r w:rsidRPr="006A2812">
              <w:rPr>
                <w:rFonts w:ascii="Times New Roman" w:hAnsi="Times New Roman" w:cs="Times New Roman"/>
                <w:i/>
                <w:iCs/>
                <w:lang w:val="lv-LV"/>
              </w:rPr>
              <w:t>euro</w:t>
            </w:r>
            <w:proofErr w:type="spellEnd"/>
            <w:r w:rsidRPr="006A2812">
              <w:rPr>
                <w:rFonts w:ascii="Times New Roman" w:hAnsi="Times New Roman" w:cs="Times New Roman"/>
                <w:lang w:val="lv-LV"/>
              </w:rPr>
              <w:t xml:space="preserve"> x 3(?) </w:t>
            </w:r>
            <w:r w:rsidRPr="006A2812">
              <w:rPr>
                <w:rFonts w:ascii="Times New Roman" w:hAnsi="Times New Roman" w:cs="Times New Roman"/>
              </w:rPr>
              <w:t xml:space="preserve">= 1 189 920 </w:t>
            </w:r>
            <w:r w:rsidRPr="006A2812">
              <w:rPr>
                <w:rFonts w:ascii="Times New Roman" w:hAnsi="Times New Roman" w:cs="Times New Roman"/>
                <w:i/>
                <w:iCs/>
              </w:rPr>
              <w:t>euro)</w:t>
            </w:r>
            <w:r w:rsidRPr="006A2812">
              <w:rPr>
                <w:rFonts w:ascii="Times New Roman" w:hAnsi="Times New Roman" w:cs="Times New Roman"/>
              </w:rPr>
              <w:t>;</w:t>
            </w:r>
          </w:p>
          <w:p w14:paraId="71820A27" w14:textId="661580D5" w:rsidR="0015074B" w:rsidRPr="006A2812" w:rsidRDefault="0015074B" w:rsidP="0015074B">
            <w:pPr>
              <w:pStyle w:val="ListParagraph"/>
              <w:numPr>
                <w:ilvl w:val="0"/>
                <w:numId w:val="13"/>
              </w:numPr>
              <w:jc w:val="both"/>
              <w:rPr>
                <w:rFonts w:ascii="Calibri" w:hAnsi="Calibri"/>
              </w:rPr>
            </w:pPr>
            <w:r w:rsidRPr="006A2812">
              <w:rPr>
                <w:rFonts w:ascii="Times New Roman" w:eastAsia="Times New Roman" w:hAnsi="Times New Roman" w:cs="Times New Roman"/>
                <w:sz w:val="24"/>
                <w:szCs w:val="24"/>
                <w:lang w:eastAsia="lv-LV"/>
              </w:rPr>
              <w:t>1.3.3.1</w:t>
            </w:r>
            <w:proofErr w:type="gramStart"/>
            <w:r w:rsidRPr="006A2812">
              <w:rPr>
                <w:rFonts w:ascii="Times New Roman" w:eastAsia="Times New Roman" w:hAnsi="Times New Roman" w:cs="Times New Roman"/>
                <w:sz w:val="24"/>
                <w:szCs w:val="24"/>
                <w:lang w:eastAsia="lv-LV"/>
              </w:rPr>
              <w:t>.pasākumam</w:t>
            </w:r>
            <w:proofErr w:type="gramEnd"/>
            <w:r w:rsidRPr="006A2812">
              <w:rPr>
                <w:rFonts w:ascii="Times New Roman" w:eastAsia="Times New Roman" w:hAnsi="Times New Roman" w:cs="Times New Roman"/>
                <w:sz w:val="24"/>
                <w:szCs w:val="24"/>
                <w:lang w:eastAsia="lv-LV"/>
              </w:rPr>
              <w:t xml:space="preserve">, 1.5.2.pasākumam un 2.4.1.pasākumam </w:t>
            </w:r>
            <w:proofErr w:type="spellStart"/>
            <w:r w:rsidRPr="006A2812">
              <w:rPr>
                <w:rFonts w:ascii="Times New Roman" w:eastAsia="Times New Roman" w:hAnsi="Times New Roman" w:cs="Times New Roman"/>
                <w:sz w:val="24"/>
                <w:szCs w:val="24"/>
                <w:lang w:eastAsia="lv-LV"/>
              </w:rPr>
              <w:t>kolonnā</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Aprēķins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nav</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iekļauts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papildus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nepieciešamā</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finansējuma</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aprēķins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lūdzam</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papildināt</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ar</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detalizētiem</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aprēķiniem</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vismaz</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ekonomiskās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klasifikācijas</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kodu</w:t>
            </w:r>
            <w:proofErr w:type="spellEnd"/>
            <w:r w:rsidRPr="006A2812">
              <w:rPr>
                <w:rFonts w:ascii="Times New Roman" w:eastAsia="Times New Roman" w:hAnsi="Times New Roman" w:cs="Times New Roman"/>
                <w:sz w:val="24"/>
                <w:szCs w:val="24"/>
                <w:lang w:eastAsia="lv-LV"/>
              </w:rPr>
              <w:t xml:space="preserve"> </w:t>
            </w:r>
            <w:proofErr w:type="spellStart"/>
            <w:r w:rsidRPr="006A2812">
              <w:rPr>
                <w:rFonts w:ascii="Times New Roman" w:eastAsia="Times New Roman" w:hAnsi="Times New Roman" w:cs="Times New Roman"/>
                <w:sz w:val="24"/>
                <w:szCs w:val="24"/>
                <w:lang w:eastAsia="lv-LV"/>
              </w:rPr>
              <w:t>līmenī</w:t>
            </w:r>
            <w:proofErr w:type="spellEnd"/>
            <w:r w:rsidRPr="006A2812">
              <w:rPr>
                <w:rFonts w:ascii="Times New Roman" w:eastAsia="Times New Roman" w:hAnsi="Times New Roman" w:cs="Times New Roman"/>
                <w:sz w:val="24"/>
                <w:szCs w:val="24"/>
                <w:lang w:eastAsia="lv-LV"/>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08A5CE6" w14:textId="77777777" w:rsidR="0015074B" w:rsidRPr="006A2812" w:rsidRDefault="002C0228" w:rsidP="00925560">
            <w:pPr>
              <w:pStyle w:val="naisc"/>
              <w:spacing w:before="0" w:after="0"/>
              <w:rPr>
                <w:b/>
              </w:rPr>
            </w:pPr>
            <w:r w:rsidRPr="006A2812">
              <w:rPr>
                <w:b/>
              </w:rPr>
              <w:lastRenderedPageBreak/>
              <w:t>Ņemts vērā.</w:t>
            </w:r>
          </w:p>
          <w:p w14:paraId="271A905D" w14:textId="77777777" w:rsidR="00E174E9" w:rsidRPr="006A2812" w:rsidRDefault="00E174E9" w:rsidP="00925560">
            <w:pPr>
              <w:pStyle w:val="naisc"/>
              <w:spacing w:before="0" w:after="0"/>
              <w:rPr>
                <w:b/>
              </w:rPr>
            </w:pPr>
          </w:p>
          <w:p w14:paraId="41210B17" w14:textId="77777777" w:rsidR="00E174E9" w:rsidRPr="006A2812" w:rsidRDefault="00E174E9" w:rsidP="00925560">
            <w:pPr>
              <w:pStyle w:val="naisc"/>
              <w:spacing w:before="0" w:after="0"/>
              <w:rPr>
                <w:b/>
              </w:rPr>
            </w:pPr>
          </w:p>
          <w:p w14:paraId="2BB339E3" w14:textId="77777777" w:rsidR="00E174E9" w:rsidRPr="006A2812" w:rsidRDefault="00E174E9" w:rsidP="00925560">
            <w:pPr>
              <w:pStyle w:val="naisc"/>
              <w:spacing w:before="0" w:after="0"/>
              <w:rPr>
                <w:b/>
              </w:rPr>
            </w:pPr>
          </w:p>
          <w:p w14:paraId="24CC77AD" w14:textId="24029F89" w:rsidR="00E174E9" w:rsidRPr="006A2812" w:rsidRDefault="00E174E9" w:rsidP="00944447">
            <w:pPr>
              <w:pStyle w:val="NormalWeb"/>
              <w:jc w:val="both"/>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08FF2E7" w14:textId="34C90C40" w:rsidR="00E174E9" w:rsidRPr="006A2812" w:rsidRDefault="00BD1321" w:rsidP="003F0734">
            <w:pPr>
              <w:pStyle w:val="NormalWeb"/>
              <w:spacing w:before="0" w:beforeAutospacing="0" w:after="0" w:afterAutospacing="0"/>
              <w:jc w:val="both"/>
            </w:pPr>
            <w:r w:rsidRPr="006A2812">
              <w:t xml:space="preserve">Veikti precizējumi, papildinot </w:t>
            </w:r>
            <w:r w:rsidRPr="006A2812">
              <w:rPr>
                <w:bCs/>
              </w:rPr>
              <w:t>Plāna projekta IV. sadaļas</w:t>
            </w:r>
            <w:r w:rsidRPr="006A2812">
              <w:rPr>
                <w:b/>
                <w:bCs/>
              </w:rPr>
              <w:t xml:space="preserve"> </w:t>
            </w:r>
            <w:r w:rsidRPr="006A2812">
              <w:rPr>
                <w:bCs/>
              </w:rPr>
              <w:t>“Ietekmes novērtējums uz valsts un pašvaldību budžetu”</w:t>
            </w:r>
            <w:r w:rsidRPr="006A2812">
              <w:rPr>
                <w:b/>
                <w:bCs/>
              </w:rPr>
              <w:t xml:space="preserve"> </w:t>
            </w:r>
            <w:r w:rsidRPr="006A2812">
              <w:t>2.tabul</w:t>
            </w:r>
            <w:r w:rsidR="00E174E9" w:rsidRPr="006A2812">
              <w:t>u</w:t>
            </w:r>
            <w:r w:rsidRPr="006A2812">
              <w:t xml:space="preserve"> </w:t>
            </w:r>
            <w:r w:rsidR="00E174E9" w:rsidRPr="006A2812">
              <w:t>kolonnā “Aprēķins” šād</w:t>
            </w:r>
            <w:r w:rsidR="00944447" w:rsidRPr="006A2812">
              <w:t>ā</w:t>
            </w:r>
            <w:r w:rsidR="00E174E9" w:rsidRPr="006A2812">
              <w:t xml:space="preserve"> redakcijā:</w:t>
            </w:r>
          </w:p>
          <w:p w14:paraId="6C908643" w14:textId="3C9C2F1C" w:rsidR="00E174E9" w:rsidRPr="006A2812" w:rsidRDefault="00E174E9" w:rsidP="003F0734">
            <w:pPr>
              <w:pStyle w:val="NormalWeb"/>
              <w:spacing w:before="0" w:beforeAutospacing="0" w:after="0" w:afterAutospacing="0"/>
              <w:jc w:val="both"/>
              <w:rPr>
                <w:sz w:val="20"/>
                <w:szCs w:val="20"/>
                <w:lang w:eastAsia="en-US"/>
              </w:rPr>
            </w:pPr>
            <w:r w:rsidRPr="006A2812">
              <w:t xml:space="preserve"> </w:t>
            </w:r>
            <w:r w:rsidRPr="006A2812">
              <w:rPr>
                <w:u w:val="single"/>
              </w:rPr>
              <w:t>1.1.1.pasākumam</w:t>
            </w:r>
            <w:r w:rsidRPr="006A2812">
              <w:t xml:space="preserve"> – “</w:t>
            </w:r>
            <w:r w:rsidRPr="006A2812">
              <w:rPr>
                <w:sz w:val="20"/>
                <w:szCs w:val="20"/>
                <w:lang w:eastAsia="en-US"/>
              </w:rPr>
              <w:t xml:space="preserve">Plānots noslēgt līgumus par četru VPP programmas projektu īstenošanu, lai sasniegtu </w:t>
            </w:r>
            <w:r w:rsidRPr="006A2812">
              <w:rPr>
                <w:sz w:val="20"/>
                <w:szCs w:val="20"/>
              </w:rPr>
              <w:t>Pamatnostādnēs</w:t>
            </w:r>
            <w:r w:rsidRPr="006A2812">
              <w:rPr>
                <w:sz w:val="20"/>
                <w:szCs w:val="20"/>
                <w:lang w:eastAsia="en-US"/>
              </w:rPr>
              <w:t xml:space="preserve"> plānotos politikas un darbības rezultatīvos radītājus. Lai </w:t>
            </w:r>
            <w:r w:rsidRPr="006A2812">
              <w:rPr>
                <w:sz w:val="20"/>
                <w:szCs w:val="20"/>
                <w:lang w:eastAsia="en-US"/>
              </w:rPr>
              <w:lastRenderedPageBreak/>
              <w:t xml:space="preserve">nodrošinātu programmas īstenotājiem finansējumu atbilstoši programmas uzdevumiem zinātniskās un akadēmiskās darbības attīstībai valodniecībā un </w:t>
            </w:r>
            <w:proofErr w:type="spellStart"/>
            <w:r w:rsidRPr="006A2812">
              <w:rPr>
                <w:sz w:val="20"/>
                <w:szCs w:val="20"/>
                <w:lang w:eastAsia="en-US"/>
              </w:rPr>
              <w:t>robežzinātnēs</w:t>
            </w:r>
            <w:proofErr w:type="spellEnd"/>
            <w:r w:rsidRPr="006A2812">
              <w:rPr>
                <w:sz w:val="20"/>
                <w:szCs w:val="20"/>
                <w:lang w:eastAsia="en-US"/>
              </w:rPr>
              <w:t xml:space="preserve"> un programmas konkursa rezultātiem, plānotas šādas projektu īstenošanas izmaksas: 4 VPP projekti (katrs 297 480 </w:t>
            </w:r>
            <w:proofErr w:type="spellStart"/>
            <w:r w:rsidRPr="006A2812">
              <w:rPr>
                <w:i/>
                <w:sz w:val="20"/>
                <w:szCs w:val="20"/>
                <w:lang w:eastAsia="en-US"/>
              </w:rPr>
              <w:t>euro</w:t>
            </w:r>
            <w:proofErr w:type="spellEnd"/>
            <w:r w:rsidRPr="006A2812">
              <w:rPr>
                <w:sz w:val="20"/>
                <w:szCs w:val="20"/>
                <w:lang w:eastAsia="en-US"/>
              </w:rPr>
              <w:t xml:space="preserve">, kopā 1  189 920 </w:t>
            </w:r>
            <w:proofErr w:type="spellStart"/>
            <w:r w:rsidRPr="006A2812">
              <w:rPr>
                <w:sz w:val="20"/>
                <w:szCs w:val="20"/>
                <w:lang w:eastAsia="en-US"/>
              </w:rPr>
              <w:t>euro</w:t>
            </w:r>
            <w:proofErr w:type="spellEnd"/>
            <w:r w:rsidRPr="006A2812">
              <w:rPr>
                <w:sz w:val="20"/>
                <w:szCs w:val="20"/>
                <w:lang w:eastAsia="en-US"/>
              </w:rPr>
              <w:t xml:space="preserve"> gadā.”</w:t>
            </w:r>
            <w:r w:rsidR="000C1848" w:rsidRPr="006A2812">
              <w:rPr>
                <w:sz w:val="20"/>
                <w:szCs w:val="20"/>
                <w:lang w:eastAsia="en-US"/>
              </w:rPr>
              <w:t>;</w:t>
            </w:r>
          </w:p>
          <w:p w14:paraId="709ABDBE" w14:textId="5B47FAAE" w:rsidR="000C1848" w:rsidRPr="006A2812" w:rsidRDefault="000C1848" w:rsidP="003F0734">
            <w:pPr>
              <w:pStyle w:val="NormalWeb"/>
              <w:spacing w:before="0" w:beforeAutospacing="0" w:after="0" w:afterAutospacing="0"/>
              <w:jc w:val="both"/>
              <w:rPr>
                <w:sz w:val="20"/>
                <w:szCs w:val="20"/>
              </w:rPr>
            </w:pPr>
            <w:r w:rsidRPr="006A2812">
              <w:rPr>
                <w:u w:val="single"/>
              </w:rPr>
              <w:t>1.3.3.1.pasākumam</w:t>
            </w:r>
            <w:r w:rsidRPr="006A2812">
              <w:t xml:space="preserve"> – “</w:t>
            </w:r>
            <w:r w:rsidRPr="006A2812">
              <w:rPr>
                <w:sz w:val="20"/>
                <w:szCs w:val="20"/>
              </w:rPr>
              <w:t xml:space="preserve">Atlīdzība un pakalpojumu izmaksas VISC pasākumam (t.sk. </w:t>
            </w:r>
            <w:proofErr w:type="spellStart"/>
            <w:r w:rsidRPr="006A2812">
              <w:rPr>
                <w:sz w:val="20"/>
                <w:szCs w:val="20"/>
              </w:rPr>
              <w:t>autorlīgumi</w:t>
            </w:r>
            <w:proofErr w:type="spellEnd"/>
            <w:r w:rsidRPr="006A2812">
              <w:rPr>
                <w:sz w:val="20"/>
                <w:szCs w:val="20"/>
              </w:rPr>
              <w:t xml:space="preserve">: 25 810 </w:t>
            </w:r>
            <w:proofErr w:type="spellStart"/>
            <w:r w:rsidRPr="006A2812">
              <w:rPr>
                <w:i/>
                <w:sz w:val="20"/>
                <w:szCs w:val="20"/>
              </w:rPr>
              <w:t>euro</w:t>
            </w:r>
            <w:proofErr w:type="spellEnd"/>
            <w:r w:rsidRPr="006A2812">
              <w:rPr>
                <w:sz w:val="20"/>
                <w:szCs w:val="20"/>
              </w:rPr>
              <w:t xml:space="preserve">, pakalpojumi </w:t>
            </w:r>
            <w:proofErr w:type="spellStart"/>
            <w:r w:rsidRPr="006A2812">
              <w:rPr>
                <w:sz w:val="20"/>
                <w:szCs w:val="20"/>
              </w:rPr>
              <w:t>audiomateriālu</w:t>
            </w:r>
            <w:proofErr w:type="spellEnd"/>
            <w:r w:rsidRPr="006A2812">
              <w:rPr>
                <w:sz w:val="20"/>
                <w:szCs w:val="20"/>
              </w:rPr>
              <w:t xml:space="preserve"> apstrādei: 6 190 </w:t>
            </w:r>
            <w:proofErr w:type="spellStart"/>
            <w:r w:rsidRPr="006A2812">
              <w:rPr>
                <w:i/>
                <w:sz w:val="20"/>
                <w:szCs w:val="20"/>
              </w:rPr>
              <w:t>euro</w:t>
            </w:r>
            <w:proofErr w:type="spellEnd"/>
            <w:r w:rsidRPr="006A2812">
              <w:rPr>
                <w:sz w:val="20"/>
                <w:szCs w:val="20"/>
              </w:rPr>
              <w:t>).”;</w:t>
            </w:r>
          </w:p>
          <w:p w14:paraId="3F08E99D" w14:textId="65090790" w:rsidR="003339E6" w:rsidRPr="006A2812" w:rsidRDefault="003339E6" w:rsidP="003F0734">
            <w:pPr>
              <w:pStyle w:val="NormalWeb"/>
              <w:spacing w:before="0" w:beforeAutospacing="0" w:after="0" w:afterAutospacing="0"/>
              <w:jc w:val="both"/>
            </w:pPr>
            <w:r w:rsidRPr="006A2812">
              <w:rPr>
                <w:u w:val="single"/>
              </w:rPr>
              <w:t>1.5.2.pasākumam</w:t>
            </w:r>
            <w:r w:rsidRPr="006A2812">
              <w:t xml:space="preserve"> </w:t>
            </w:r>
            <w:r w:rsidR="00EA12FD" w:rsidRPr="006A2812">
              <w:t xml:space="preserve">(EKK 3263) </w:t>
            </w:r>
            <w:r w:rsidRPr="006A2812">
              <w:t xml:space="preserve">– </w:t>
            </w:r>
            <w:r w:rsidRPr="006A2812">
              <w:rPr>
                <w:sz w:val="20"/>
                <w:szCs w:val="20"/>
              </w:rPr>
              <w:t>“Valsts un pašvaldību budžeta dotācija biedrībām un nodibinājumiem</w:t>
            </w:r>
            <w:r w:rsidRPr="006A2812">
              <w:rPr>
                <w:rFonts w:eastAsia="Calibri"/>
                <w:sz w:val="20"/>
                <w:szCs w:val="20"/>
              </w:rPr>
              <w:t xml:space="preserve">: </w:t>
            </w:r>
          </w:p>
          <w:p w14:paraId="53F6F145" w14:textId="77777777" w:rsidR="003339E6" w:rsidRPr="006A2812" w:rsidRDefault="003339E6" w:rsidP="003F0734">
            <w:pPr>
              <w:numPr>
                <w:ilvl w:val="0"/>
                <w:numId w:val="15"/>
              </w:numPr>
              <w:contextualSpacing/>
              <w:jc w:val="both"/>
              <w:rPr>
                <w:rFonts w:eastAsia="Calibri"/>
                <w:sz w:val="20"/>
                <w:szCs w:val="20"/>
              </w:rPr>
            </w:pPr>
            <w:r w:rsidRPr="006A2812">
              <w:rPr>
                <w:rFonts w:eastAsia="Calibri"/>
                <w:sz w:val="20"/>
                <w:szCs w:val="20"/>
              </w:rPr>
              <w:t>Mācību materiālu un pedagogu sagatavošana lībiešu valodas apguvei:</w:t>
            </w:r>
          </w:p>
          <w:p w14:paraId="4392B79D" w14:textId="77777777" w:rsidR="003339E6" w:rsidRPr="006A2812" w:rsidRDefault="003339E6" w:rsidP="003F0734">
            <w:pPr>
              <w:rPr>
                <w:rFonts w:eastAsia="Calibri"/>
                <w:sz w:val="20"/>
                <w:szCs w:val="20"/>
              </w:rPr>
            </w:pPr>
            <w:r w:rsidRPr="006A2812">
              <w:rPr>
                <w:rFonts w:eastAsia="Calibri"/>
                <w:sz w:val="20"/>
                <w:szCs w:val="20"/>
              </w:rPr>
              <w:t>-valodas apguves programmas parauga (iesācējiem) izstrāde;</w:t>
            </w:r>
          </w:p>
          <w:p w14:paraId="6E9AC9D0" w14:textId="029CEF50" w:rsidR="003339E6" w:rsidRPr="006A2812" w:rsidRDefault="003339E6" w:rsidP="003339E6">
            <w:pPr>
              <w:rPr>
                <w:rFonts w:eastAsia="Calibri"/>
                <w:sz w:val="20"/>
                <w:szCs w:val="20"/>
              </w:rPr>
            </w:pPr>
            <w:r w:rsidRPr="006A2812">
              <w:rPr>
                <w:rFonts w:eastAsia="Calibri"/>
                <w:sz w:val="20"/>
                <w:szCs w:val="20"/>
              </w:rPr>
              <w:t>- eksperimentālu m</w:t>
            </w:r>
            <w:r w:rsidR="00743A2C" w:rsidRPr="006A2812">
              <w:rPr>
                <w:rFonts w:eastAsia="Calibri"/>
                <w:sz w:val="20"/>
                <w:szCs w:val="20"/>
              </w:rPr>
              <w:t xml:space="preserve">ācību materiālu paraugu valodas </w:t>
            </w:r>
            <w:r w:rsidRPr="006A2812">
              <w:rPr>
                <w:rFonts w:eastAsia="Calibri"/>
                <w:sz w:val="20"/>
                <w:szCs w:val="20"/>
              </w:rPr>
              <w:t xml:space="preserve">apguves iesācējiem sagatavošana (līdz 2 </w:t>
            </w:r>
            <w:proofErr w:type="spellStart"/>
            <w:r w:rsidRPr="006A2812">
              <w:rPr>
                <w:rFonts w:eastAsia="Calibri"/>
                <w:sz w:val="20"/>
                <w:szCs w:val="20"/>
              </w:rPr>
              <w:t>gb</w:t>
            </w:r>
            <w:proofErr w:type="spellEnd"/>
            <w:r w:rsidRPr="006A2812">
              <w:rPr>
                <w:rFonts w:eastAsia="Calibri"/>
                <w:sz w:val="20"/>
                <w:szCs w:val="20"/>
              </w:rPr>
              <w:t>.);</w:t>
            </w:r>
          </w:p>
          <w:p w14:paraId="433D3137" w14:textId="77777777" w:rsidR="003339E6" w:rsidRPr="006A2812" w:rsidRDefault="003339E6" w:rsidP="003339E6">
            <w:pPr>
              <w:rPr>
                <w:rFonts w:eastAsia="Calibri"/>
                <w:sz w:val="20"/>
                <w:szCs w:val="20"/>
              </w:rPr>
            </w:pPr>
            <w:r w:rsidRPr="006A2812">
              <w:rPr>
                <w:rFonts w:eastAsia="Calibri"/>
                <w:sz w:val="20"/>
                <w:szCs w:val="20"/>
                <w:lang w:eastAsia="en-GB"/>
              </w:rPr>
              <w:t xml:space="preserve">- lībiešu valodas pedagogu apzināšana un izglītošana, kā arī profesionālās kvalifikācijas pilnveide (līdz 3 pedagogiem) – </w:t>
            </w:r>
            <w:r w:rsidRPr="006A2812">
              <w:rPr>
                <w:rFonts w:eastAsia="Calibri"/>
                <w:sz w:val="20"/>
                <w:szCs w:val="20"/>
              </w:rPr>
              <w:t xml:space="preserve">44 000 </w:t>
            </w:r>
            <w:proofErr w:type="spellStart"/>
            <w:r w:rsidRPr="006A2812">
              <w:rPr>
                <w:rFonts w:eastAsia="Calibri"/>
                <w:i/>
                <w:sz w:val="20"/>
                <w:szCs w:val="20"/>
              </w:rPr>
              <w:t>euro</w:t>
            </w:r>
            <w:proofErr w:type="spellEnd"/>
          </w:p>
          <w:p w14:paraId="1D95E02D" w14:textId="77777777" w:rsidR="003339E6" w:rsidRPr="006A2812" w:rsidRDefault="003339E6" w:rsidP="00E56421">
            <w:pPr>
              <w:jc w:val="both"/>
              <w:rPr>
                <w:rFonts w:eastAsia="Calibri"/>
                <w:color w:val="000000"/>
                <w:sz w:val="20"/>
                <w:szCs w:val="20"/>
              </w:rPr>
            </w:pPr>
            <w:r w:rsidRPr="006A2812">
              <w:rPr>
                <w:rFonts w:eastAsia="Calibri"/>
                <w:color w:val="000000"/>
                <w:sz w:val="20"/>
                <w:szCs w:val="20"/>
              </w:rPr>
              <w:t>Izpildītājs – biedrība “LU Lībiešu institūta atbalsta biedrība</w:t>
            </w:r>
            <w:r w:rsidRPr="006A2812">
              <w:rPr>
                <w:rFonts w:eastAsia="Calibri"/>
                <w:i/>
                <w:color w:val="000000"/>
                <w:sz w:val="20"/>
                <w:szCs w:val="20"/>
              </w:rPr>
              <w:t xml:space="preserve">/LI </w:t>
            </w:r>
            <w:proofErr w:type="spellStart"/>
            <w:r w:rsidRPr="006A2812">
              <w:rPr>
                <w:rFonts w:eastAsia="Calibri"/>
                <w:i/>
                <w:color w:val="000000"/>
                <w:sz w:val="20"/>
                <w:szCs w:val="20"/>
              </w:rPr>
              <w:t>Līvod</w:t>
            </w:r>
            <w:proofErr w:type="spellEnd"/>
            <w:r w:rsidRPr="006A2812">
              <w:rPr>
                <w:rFonts w:eastAsia="Calibri"/>
                <w:i/>
                <w:color w:val="000000"/>
                <w:sz w:val="20"/>
                <w:szCs w:val="20"/>
              </w:rPr>
              <w:t xml:space="preserve"> institūt </w:t>
            </w:r>
            <w:proofErr w:type="spellStart"/>
            <w:r w:rsidRPr="006A2812">
              <w:rPr>
                <w:rFonts w:eastAsia="Calibri"/>
                <w:i/>
                <w:color w:val="000000"/>
                <w:sz w:val="20"/>
                <w:szCs w:val="20"/>
              </w:rPr>
              <w:t>tigtimiz</w:t>
            </w:r>
            <w:proofErr w:type="spellEnd"/>
            <w:r w:rsidRPr="006A2812">
              <w:rPr>
                <w:rFonts w:eastAsia="Calibri"/>
                <w:i/>
                <w:color w:val="000000"/>
                <w:sz w:val="20"/>
                <w:szCs w:val="20"/>
              </w:rPr>
              <w:t xml:space="preserve"> </w:t>
            </w:r>
            <w:proofErr w:type="spellStart"/>
            <w:r w:rsidRPr="006A2812">
              <w:rPr>
                <w:rFonts w:eastAsia="Calibri"/>
                <w:i/>
                <w:color w:val="000000"/>
                <w:sz w:val="20"/>
                <w:szCs w:val="20"/>
              </w:rPr>
              <w:t>seļtš</w:t>
            </w:r>
            <w:proofErr w:type="spellEnd"/>
            <w:r w:rsidRPr="006A2812">
              <w:rPr>
                <w:rFonts w:eastAsia="Calibri"/>
                <w:color w:val="000000"/>
                <w:sz w:val="20"/>
                <w:szCs w:val="20"/>
              </w:rPr>
              <w:t xml:space="preserve">”; </w:t>
            </w:r>
          </w:p>
          <w:p w14:paraId="19C5E5FB" w14:textId="77777777" w:rsidR="003339E6" w:rsidRPr="006A2812" w:rsidRDefault="003339E6" w:rsidP="00E56421">
            <w:pPr>
              <w:numPr>
                <w:ilvl w:val="0"/>
                <w:numId w:val="15"/>
              </w:numPr>
              <w:contextualSpacing/>
              <w:jc w:val="both"/>
              <w:rPr>
                <w:rFonts w:eastAsia="Calibri"/>
                <w:sz w:val="20"/>
                <w:szCs w:val="20"/>
                <w:lang w:eastAsia="en-GB"/>
              </w:rPr>
            </w:pPr>
            <w:r w:rsidRPr="006A2812">
              <w:rPr>
                <w:rFonts w:eastAsia="Calibri"/>
                <w:sz w:val="20"/>
                <w:szCs w:val="20"/>
                <w:lang w:eastAsia="en-GB"/>
              </w:rPr>
              <w:t>Atbalsts lībiešu bērnu un jauniešu vasaras skolas “</w:t>
            </w:r>
            <w:proofErr w:type="spellStart"/>
            <w:r w:rsidRPr="006A2812">
              <w:rPr>
                <w:rFonts w:eastAsia="Calibri"/>
                <w:sz w:val="20"/>
                <w:szCs w:val="20"/>
                <w:lang w:eastAsia="en-GB"/>
              </w:rPr>
              <w:t>Mierlinkizt</w:t>
            </w:r>
            <w:proofErr w:type="spellEnd"/>
            <w:r w:rsidRPr="006A2812">
              <w:rPr>
                <w:rFonts w:eastAsia="Calibri"/>
                <w:sz w:val="20"/>
                <w:szCs w:val="20"/>
                <w:lang w:eastAsia="en-GB"/>
              </w:rPr>
              <w:t xml:space="preserve">” norisei (1 x gadā, 10 dienas) 24 500 </w:t>
            </w:r>
            <w:proofErr w:type="spellStart"/>
            <w:r w:rsidRPr="006A2812">
              <w:rPr>
                <w:rFonts w:eastAsia="Calibri"/>
                <w:i/>
                <w:sz w:val="20"/>
                <w:szCs w:val="20"/>
                <w:lang w:eastAsia="en-GB"/>
              </w:rPr>
              <w:t>euro</w:t>
            </w:r>
            <w:proofErr w:type="spellEnd"/>
            <w:r w:rsidRPr="006A2812">
              <w:rPr>
                <w:rFonts w:eastAsia="Calibri"/>
                <w:sz w:val="20"/>
                <w:szCs w:val="20"/>
                <w:lang w:eastAsia="en-GB"/>
              </w:rPr>
              <w:t xml:space="preserve">. </w:t>
            </w:r>
          </w:p>
          <w:p w14:paraId="58149A89" w14:textId="77777777" w:rsidR="003339E6" w:rsidRPr="006A2812" w:rsidRDefault="003339E6" w:rsidP="00E56421">
            <w:pPr>
              <w:jc w:val="both"/>
              <w:rPr>
                <w:rFonts w:eastAsia="Calibri"/>
                <w:sz w:val="20"/>
                <w:szCs w:val="20"/>
                <w:lang w:eastAsia="en-GB"/>
              </w:rPr>
            </w:pPr>
            <w:r w:rsidRPr="006A2812">
              <w:rPr>
                <w:rFonts w:eastAsia="Calibri"/>
                <w:sz w:val="20"/>
                <w:szCs w:val="20"/>
                <w:lang w:eastAsia="en-GB"/>
              </w:rPr>
              <w:t>Izpildītājs “</w:t>
            </w:r>
            <w:r w:rsidRPr="006A2812">
              <w:rPr>
                <w:rFonts w:eastAsia="Calibri"/>
                <w:bCs/>
                <w:sz w:val="20"/>
                <w:szCs w:val="20"/>
              </w:rPr>
              <w:t>Biedrība „Līvu (lībiešu) savienība (</w:t>
            </w:r>
            <w:proofErr w:type="spellStart"/>
            <w:r w:rsidRPr="006A2812">
              <w:rPr>
                <w:rFonts w:eastAsia="Calibri"/>
                <w:bCs/>
                <w:i/>
                <w:sz w:val="20"/>
                <w:szCs w:val="20"/>
              </w:rPr>
              <w:t>Līvõd</w:t>
            </w:r>
            <w:proofErr w:type="spellEnd"/>
            <w:r w:rsidRPr="006A2812">
              <w:rPr>
                <w:rFonts w:eastAsia="Calibri"/>
                <w:bCs/>
                <w:i/>
                <w:sz w:val="20"/>
                <w:szCs w:val="20"/>
              </w:rPr>
              <w:t xml:space="preserve"> </w:t>
            </w:r>
            <w:proofErr w:type="spellStart"/>
            <w:r w:rsidRPr="006A2812">
              <w:rPr>
                <w:rFonts w:eastAsia="Calibri"/>
                <w:bCs/>
                <w:i/>
                <w:sz w:val="20"/>
                <w:szCs w:val="20"/>
              </w:rPr>
              <w:t>Īt</w:t>
            </w:r>
            <w:proofErr w:type="spellEnd"/>
            <w:r w:rsidRPr="006A2812">
              <w:rPr>
                <w:rFonts w:eastAsia="Calibri"/>
                <w:bCs/>
                <w:sz w:val="20"/>
                <w:szCs w:val="20"/>
              </w:rPr>
              <w:t>)”</w:t>
            </w:r>
          </w:p>
          <w:p w14:paraId="1BC9249C" w14:textId="77777777" w:rsidR="003339E6" w:rsidRPr="006A2812" w:rsidRDefault="003339E6" w:rsidP="00E56421">
            <w:pPr>
              <w:jc w:val="both"/>
              <w:rPr>
                <w:rFonts w:eastAsia="Calibri"/>
                <w:color w:val="000000"/>
                <w:sz w:val="20"/>
                <w:szCs w:val="20"/>
              </w:rPr>
            </w:pPr>
            <w:r w:rsidRPr="006A2812">
              <w:rPr>
                <w:rFonts w:eastAsia="Calibri"/>
                <w:sz w:val="20"/>
                <w:szCs w:val="20"/>
                <w:lang w:eastAsia="en-GB"/>
              </w:rPr>
              <w:t xml:space="preserve">Nodrošinātas lībiešu valodas pratēju tikšanās (ne biežāk kā 4 x gadā, 3 dienas) </w:t>
            </w:r>
            <w:r w:rsidRPr="006A2812">
              <w:rPr>
                <w:rFonts w:eastAsia="Calibri"/>
                <w:sz w:val="20"/>
                <w:szCs w:val="20"/>
                <w:lang w:eastAsia="en-GB"/>
              </w:rPr>
              <w:lastRenderedPageBreak/>
              <w:t xml:space="preserve">valodas apguvei, valodas uzturēšanai/saglabāšanai – 11 500 </w:t>
            </w:r>
            <w:proofErr w:type="spellStart"/>
            <w:r w:rsidRPr="006A2812">
              <w:rPr>
                <w:rFonts w:eastAsia="Calibri"/>
                <w:i/>
                <w:sz w:val="20"/>
                <w:szCs w:val="20"/>
                <w:lang w:eastAsia="en-GB"/>
              </w:rPr>
              <w:t>euro</w:t>
            </w:r>
            <w:proofErr w:type="spellEnd"/>
            <w:r w:rsidRPr="006A2812">
              <w:rPr>
                <w:rFonts w:eastAsia="Calibri"/>
                <w:color w:val="000000"/>
                <w:sz w:val="20"/>
                <w:szCs w:val="20"/>
              </w:rPr>
              <w:t xml:space="preserve"> </w:t>
            </w:r>
          </w:p>
          <w:p w14:paraId="26740392" w14:textId="1CAEAF1A" w:rsidR="00EA12FD" w:rsidRPr="006A2812" w:rsidRDefault="003339E6" w:rsidP="00E56421">
            <w:pPr>
              <w:jc w:val="both"/>
              <w:rPr>
                <w:rFonts w:eastAsia="Calibri"/>
                <w:color w:val="000000"/>
                <w:sz w:val="20"/>
                <w:szCs w:val="20"/>
              </w:rPr>
            </w:pPr>
            <w:r w:rsidRPr="006A2812">
              <w:rPr>
                <w:rFonts w:eastAsia="Calibri"/>
                <w:color w:val="000000"/>
                <w:sz w:val="20"/>
                <w:szCs w:val="20"/>
              </w:rPr>
              <w:t>Izpildītājs – biedrība “LU Lībiešu institūta atbalsta biedrība</w:t>
            </w:r>
            <w:r w:rsidRPr="006A2812">
              <w:rPr>
                <w:rFonts w:eastAsia="Calibri"/>
                <w:i/>
                <w:color w:val="000000"/>
                <w:sz w:val="20"/>
                <w:szCs w:val="20"/>
              </w:rPr>
              <w:t xml:space="preserve">/LI </w:t>
            </w:r>
            <w:proofErr w:type="spellStart"/>
            <w:r w:rsidRPr="006A2812">
              <w:rPr>
                <w:rFonts w:eastAsia="Calibri"/>
                <w:i/>
                <w:color w:val="000000"/>
                <w:sz w:val="20"/>
                <w:szCs w:val="20"/>
              </w:rPr>
              <w:t>Līvod</w:t>
            </w:r>
            <w:proofErr w:type="spellEnd"/>
            <w:r w:rsidRPr="006A2812">
              <w:rPr>
                <w:rFonts w:eastAsia="Calibri"/>
                <w:i/>
                <w:color w:val="000000"/>
                <w:sz w:val="20"/>
                <w:szCs w:val="20"/>
              </w:rPr>
              <w:t xml:space="preserve"> institūt </w:t>
            </w:r>
            <w:proofErr w:type="spellStart"/>
            <w:r w:rsidRPr="006A2812">
              <w:rPr>
                <w:rFonts w:eastAsia="Calibri"/>
                <w:i/>
                <w:color w:val="000000"/>
                <w:sz w:val="20"/>
                <w:szCs w:val="20"/>
              </w:rPr>
              <w:t>tigtimiz</w:t>
            </w:r>
            <w:proofErr w:type="spellEnd"/>
            <w:r w:rsidRPr="006A2812">
              <w:rPr>
                <w:rFonts w:eastAsia="Calibri"/>
                <w:i/>
                <w:color w:val="000000"/>
                <w:sz w:val="20"/>
                <w:szCs w:val="20"/>
              </w:rPr>
              <w:t xml:space="preserve"> </w:t>
            </w:r>
            <w:proofErr w:type="spellStart"/>
            <w:r w:rsidRPr="006A2812">
              <w:rPr>
                <w:rFonts w:eastAsia="Calibri"/>
                <w:i/>
                <w:color w:val="000000"/>
                <w:sz w:val="20"/>
                <w:szCs w:val="20"/>
              </w:rPr>
              <w:t>seļtš</w:t>
            </w:r>
            <w:proofErr w:type="spellEnd"/>
            <w:r w:rsidRPr="006A2812">
              <w:rPr>
                <w:rFonts w:eastAsia="Calibri"/>
                <w:color w:val="000000"/>
                <w:sz w:val="20"/>
                <w:szCs w:val="20"/>
              </w:rPr>
              <w:t>”.”</w:t>
            </w:r>
            <w:r w:rsidR="00EA12FD" w:rsidRPr="006A2812">
              <w:rPr>
                <w:rFonts w:eastAsia="Calibri"/>
                <w:color w:val="000000"/>
                <w:sz w:val="20"/>
                <w:szCs w:val="20"/>
              </w:rPr>
              <w:t>;</w:t>
            </w:r>
          </w:p>
          <w:p w14:paraId="5317E4EA" w14:textId="0C5A6228" w:rsidR="00E174E9" w:rsidRPr="006A2812" w:rsidRDefault="00EA12FD" w:rsidP="00E56421">
            <w:pPr>
              <w:jc w:val="both"/>
            </w:pPr>
            <w:r w:rsidRPr="006A2812">
              <w:rPr>
                <w:u w:val="single"/>
              </w:rPr>
              <w:t>2.4.1.pasākumam</w:t>
            </w:r>
            <w:r w:rsidRPr="006A2812">
              <w:t xml:space="preserve"> (EKK 2239)</w:t>
            </w:r>
            <w:r w:rsidR="002161B3" w:rsidRPr="006A2812">
              <w:t xml:space="preserve"> – </w:t>
            </w:r>
            <w:r w:rsidR="00E56421" w:rsidRPr="006A2812">
              <w:t xml:space="preserve"> </w:t>
            </w:r>
            <w:r w:rsidR="002161B3" w:rsidRPr="006A2812">
              <w:rPr>
                <w:sz w:val="20"/>
                <w:szCs w:val="20"/>
              </w:rPr>
              <w:t xml:space="preserve">“Atlīdzība un pakalpojumu izmaksas LVA pasākumam. (Pārējie neklasificētie pakalpojumi 145 000 </w:t>
            </w:r>
            <w:proofErr w:type="spellStart"/>
            <w:r w:rsidR="002161B3" w:rsidRPr="006A2812">
              <w:rPr>
                <w:i/>
                <w:sz w:val="20"/>
                <w:szCs w:val="20"/>
              </w:rPr>
              <w:t>euro</w:t>
            </w:r>
            <w:proofErr w:type="spellEnd"/>
            <w:r w:rsidR="002161B3" w:rsidRPr="006A2812">
              <w:rPr>
                <w:i/>
                <w:sz w:val="20"/>
                <w:szCs w:val="20"/>
              </w:rPr>
              <w:t xml:space="preserve"> </w:t>
            </w:r>
            <w:r w:rsidR="002161B3" w:rsidRPr="006A2812">
              <w:rPr>
                <w:sz w:val="20"/>
                <w:szCs w:val="20"/>
              </w:rPr>
              <w:t>Latviešu valodas nacionālā tekstu korpusa (LVK) regulāra papildināšana, pilnveide, uzturēšana un tehnoloģisku unifikācija. Izpildītājs – LU MII).”</w:t>
            </w:r>
          </w:p>
        </w:tc>
      </w:tr>
      <w:tr w:rsidR="0015074B" w:rsidRPr="00F174F0" w14:paraId="6F86A4C1"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EF021F8" w14:textId="5D3DC044"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B426631" w14:textId="6F888945"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sadaļas</w:t>
            </w:r>
            <w:r w:rsidRPr="00F174F0">
              <w:rPr>
                <w:rFonts w:ascii="Times New Roman" w:hAnsi="Times New Roman" w:cs="Times New Roman"/>
                <w:b/>
                <w:bCs/>
                <w:sz w:val="24"/>
                <w:szCs w:val="24"/>
                <w:lang w:val="lv-LV"/>
              </w:rPr>
              <w:t xml:space="preserve"> “Ietekmes novērtējums uz valsts un pašvaldību budžetu” </w:t>
            </w:r>
          </w:p>
          <w:p w14:paraId="4D540667" w14:textId="1D575CCA"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eastAsia="Times New Roman" w:hAnsi="Times New Roman" w:cs="Times New Roman"/>
                <w:b/>
                <w:bCs/>
                <w:sz w:val="24"/>
                <w:szCs w:val="24"/>
                <w:lang w:val="lv-LV"/>
              </w:rPr>
              <w:t>2. punkts:</w:t>
            </w:r>
            <w:r w:rsidRPr="00F174F0">
              <w:rPr>
                <w:rFonts w:ascii="Times New Roman" w:eastAsia="Times New Roman" w:hAnsi="Times New Roman" w:cs="Times New Roman"/>
                <w:bCs/>
                <w:sz w:val="24"/>
                <w:szCs w:val="24"/>
                <w:lang w:val="lv-LV"/>
              </w:rPr>
              <w:t xml:space="preserve"> “Detalizēts aprēķins Plānā iekļauto uzdevumu īstenošanai nepieciešamajam papildu finansējumam</w:t>
            </w:r>
            <w:r w:rsidRPr="00F174F0">
              <w:rPr>
                <w:rFonts w:ascii="Times New Roman" w:eastAsia="Times New Roman" w:hAnsi="Times New Roman"/>
                <w:bCs/>
                <w:sz w:val="26"/>
                <w:szCs w:val="26"/>
                <w:lang w:val="lv-LV"/>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B8F75F1" w14:textId="77777777" w:rsidR="0015074B" w:rsidRPr="00F174F0" w:rsidRDefault="0015074B" w:rsidP="006C32DA">
            <w:pPr>
              <w:pStyle w:val="naisc"/>
              <w:spacing w:before="0" w:after="0"/>
              <w:rPr>
                <w:b/>
                <w:bCs/>
              </w:rPr>
            </w:pPr>
            <w:r w:rsidRPr="00F174F0">
              <w:rPr>
                <w:b/>
                <w:bCs/>
              </w:rPr>
              <w:t>Valsts kanceleja</w:t>
            </w:r>
          </w:p>
          <w:p w14:paraId="09AC801C" w14:textId="77777777" w:rsidR="0015074B" w:rsidRPr="00F174F0" w:rsidRDefault="0015074B" w:rsidP="0015074B">
            <w:pPr>
              <w:shd w:val="clear" w:color="auto" w:fill="FFFFFF"/>
              <w:jc w:val="both"/>
              <w:rPr>
                <w:bCs/>
              </w:rPr>
            </w:pPr>
            <w:r w:rsidRPr="00F174F0">
              <w:rPr>
                <w:b/>
                <w:bCs/>
              </w:rPr>
              <w:t>“</w:t>
            </w:r>
            <w:r w:rsidRPr="00F174F0">
              <w:rPr>
                <w:bCs/>
              </w:rPr>
              <w:t xml:space="preserve">Atbilstoši plāna projekta  IV. sadaļas “Ietekmes novērtējums uz valsts un pašvaldību budžetu”  2. punktā minētajam, norādīts papildu nepieciešamais finansējums ārštata lektoru atlīdzībai. </w:t>
            </w:r>
          </w:p>
          <w:p w14:paraId="39BB78AE" w14:textId="77777777" w:rsidR="0015074B" w:rsidRPr="00F174F0" w:rsidRDefault="0015074B" w:rsidP="0015074B">
            <w:pPr>
              <w:shd w:val="clear" w:color="auto" w:fill="FFFFFF"/>
              <w:jc w:val="both"/>
              <w:rPr>
                <w:bCs/>
              </w:rPr>
            </w:pPr>
            <w:r w:rsidRPr="00F174F0">
              <w:rPr>
                <w:bCs/>
              </w:rPr>
              <w:t xml:space="preserve">Saskaņā ar Ministru kabineta 2004.gada 18.maija noteikumiem Nr.495 “Noteikumi par Ministru kabineta locekļa ārštata konsultatīvā darbinieka statusu un kompetenci” valsts pārvaldē nav citu ārštata darbinieku, kā tikai tie, ko nosaka šie noteikumi, tas ir ārštata konsultatīvie darbinieki, kas konsultē Ministru kabineta locekli par valsts politikas izstrādi un īstenošanu Ministru kabineta locekļa vadītajā nozarē, kā arī nodrošina Ministru kabineta locekļa saikni ar sabiedrību. Visi citi ir vai nu “štata” darbinieki, vai darbinieki, kas </w:t>
            </w:r>
            <w:r w:rsidRPr="00F174F0">
              <w:rPr>
                <w:bCs/>
              </w:rPr>
              <w:lastRenderedPageBreak/>
              <w:t>pieņemti darbā uz uzņēmuma līguma pamata.</w:t>
            </w:r>
          </w:p>
          <w:p w14:paraId="2B86790F" w14:textId="04AC6E1C" w:rsidR="0015074B" w:rsidRPr="00F174F0" w:rsidRDefault="0015074B" w:rsidP="0015074B">
            <w:pPr>
              <w:shd w:val="clear" w:color="auto" w:fill="FFFFFF"/>
              <w:jc w:val="both"/>
              <w:rPr>
                <w:bCs/>
              </w:rPr>
            </w:pPr>
            <w:r w:rsidRPr="00F174F0">
              <w:rPr>
                <w:bCs/>
              </w:rPr>
              <w:t>Atbilstoši iepriekš minētajam lūdzam precizēt plāna projekta terminoloģiju”.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0DEED8B" w14:textId="02B9FA71" w:rsidR="0015074B" w:rsidRPr="00F174F0" w:rsidRDefault="0015074B" w:rsidP="0015074B">
            <w:pPr>
              <w:pStyle w:val="naisc"/>
              <w:spacing w:before="0" w:after="0"/>
              <w:rPr>
                <w:b/>
              </w:rPr>
            </w:pPr>
            <w:r w:rsidRPr="00F174F0">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E5271F" w14:textId="640713BA" w:rsidR="0015074B" w:rsidRPr="00F174F0" w:rsidRDefault="0015074B" w:rsidP="0015074B">
            <w:pPr>
              <w:pStyle w:val="NormalWeb"/>
              <w:spacing w:before="0" w:beforeAutospacing="0" w:after="0" w:afterAutospacing="0"/>
              <w:jc w:val="both"/>
            </w:pPr>
            <w:r w:rsidRPr="00F174F0">
              <w:t>Veikti precizējumi Plāna projekta IV</w:t>
            </w:r>
            <w:r>
              <w:t>.</w:t>
            </w:r>
            <w:r w:rsidRPr="00F174F0">
              <w:t xml:space="preserve"> sadaļas 2.tabulas 1.4.1., 1.5.2. un 2.1.1.7. punktā. </w:t>
            </w:r>
          </w:p>
          <w:p w14:paraId="634BD711" w14:textId="47F250E9" w:rsidR="0015074B" w:rsidRPr="00F174F0" w:rsidRDefault="0015074B" w:rsidP="0015074B">
            <w:pPr>
              <w:pStyle w:val="NormalWeb"/>
              <w:spacing w:before="0" w:beforeAutospacing="0" w:after="0" w:afterAutospacing="0"/>
              <w:jc w:val="both"/>
            </w:pPr>
          </w:p>
        </w:tc>
      </w:tr>
      <w:tr w:rsidR="0015074B" w14:paraId="143A5CFB"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CA9D38C"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B9AC6DD" w14:textId="579063B9"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Plāna projekta IV</w:t>
            </w:r>
            <w:r>
              <w:rPr>
                <w:rFonts w:ascii="Times New Roman" w:hAnsi="Times New Roman" w:cs="Times New Roman"/>
                <w:b/>
                <w:bCs/>
                <w:sz w:val="24"/>
                <w:szCs w:val="24"/>
                <w:lang w:val="lv-LV"/>
              </w:rPr>
              <w:t xml:space="preserve">. sadaļas </w:t>
            </w:r>
            <w:r w:rsidRPr="00392727">
              <w:rPr>
                <w:rFonts w:ascii="Times New Roman" w:hAnsi="Times New Roman" w:cs="Times New Roman"/>
                <w:bCs/>
                <w:sz w:val="24"/>
                <w:szCs w:val="24"/>
                <w:lang w:val="lv-LV"/>
              </w:rPr>
              <w:t>“Ietekmes novērtējums uz valsts un pašvaldību budžetu”</w:t>
            </w:r>
            <w:r w:rsidRPr="00F174F0">
              <w:rPr>
                <w:rFonts w:ascii="Times New Roman" w:hAnsi="Times New Roman" w:cs="Times New Roman"/>
                <w:b/>
                <w:bCs/>
                <w:sz w:val="24"/>
                <w:szCs w:val="24"/>
                <w:lang w:val="lv-LV"/>
              </w:rPr>
              <w:t xml:space="preserve"> </w:t>
            </w:r>
          </w:p>
          <w:p w14:paraId="4A258F2E" w14:textId="7CD56C1B" w:rsidR="0015074B" w:rsidRPr="00F174F0" w:rsidRDefault="0015074B" w:rsidP="0015074B">
            <w:pPr>
              <w:pStyle w:val="TableParagraph"/>
              <w:jc w:val="both"/>
              <w:rPr>
                <w:rFonts w:ascii="Times New Roman" w:hAnsi="Times New Roman" w:cs="Times New Roman"/>
                <w:b/>
                <w:bCs/>
                <w:sz w:val="24"/>
                <w:szCs w:val="24"/>
                <w:lang w:val="lv-LV"/>
              </w:rPr>
            </w:pPr>
            <w:r w:rsidRPr="00F174F0">
              <w:rPr>
                <w:rFonts w:ascii="Times New Roman" w:hAnsi="Times New Roman" w:cs="Times New Roman"/>
                <w:b/>
                <w:bCs/>
                <w:sz w:val="24"/>
                <w:szCs w:val="24"/>
                <w:lang w:val="lv-LV"/>
              </w:rPr>
              <w:t xml:space="preserve">3. tabula: </w:t>
            </w:r>
            <w:r w:rsidRPr="00392727">
              <w:rPr>
                <w:rFonts w:ascii="Times New Roman" w:hAnsi="Times New Roman" w:cs="Times New Roman"/>
                <w:bCs/>
                <w:sz w:val="24"/>
                <w:szCs w:val="24"/>
                <w:lang w:val="lv-LV"/>
              </w:rPr>
              <w:t>“Plāna pasākumu īstenošanai nepieciešamās papildus finansējuma atbilsme NAP2027 pasākumu indikatīvajam finansējumam”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CAB2860" w14:textId="77777777" w:rsidR="0015074B" w:rsidRPr="00F174F0" w:rsidRDefault="0015074B" w:rsidP="006C32DA">
            <w:pPr>
              <w:pStyle w:val="naisc"/>
              <w:spacing w:before="0" w:after="0"/>
              <w:rPr>
                <w:b/>
                <w:bCs/>
              </w:rPr>
            </w:pPr>
            <w:r w:rsidRPr="00F174F0">
              <w:rPr>
                <w:b/>
                <w:bCs/>
              </w:rPr>
              <w:t>Finanšu ministrija (12.10.2021.)</w:t>
            </w:r>
          </w:p>
          <w:p w14:paraId="1DF2B227" w14:textId="459C8D46" w:rsidR="0015074B" w:rsidRPr="00F174F0" w:rsidRDefault="0015074B" w:rsidP="0015074B">
            <w:pPr>
              <w:pStyle w:val="naisc"/>
              <w:spacing w:before="0" w:after="0"/>
              <w:jc w:val="both"/>
              <w:rPr>
                <w:bCs/>
              </w:rPr>
            </w:pPr>
            <w:r w:rsidRPr="00F174F0">
              <w:rPr>
                <w:bCs/>
              </w:rPr>
              <w:t>Lūdzam precizēt plāna projekta IV sadaļas 3.tabulas “Plāna pasākumu īstenošanai nepieciešamās papildus finansējuma atbilsme NAP2027 pasākumu indikatīvajam finansējumam” kolonnas “Plāna uzdevuma finansējums (papildu nepieciešamais no 2021. līdz 2023.gadam)” nosaukumu un tajā iekļautās vērtības, svītrojot 2021. un 2022.gadu, ņemot vērā, ka plāna projektā iekļauto pasākumu īstenošana atbildīgajām institūcijām 2021. un 2022. gadā ir jānodrošina atbilstoši tām piešķirtajiem valsts budžeta līdzekļiem.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2A93EDD" w14:textId="34C7629E" w:rsidR="0015074B" w:rsidRDefault="0015074B" w:rsidP="0015074B">
            <w:pPr>
              <w:pStyle w:val="naisc"/>
              <w:spacing w:before="0" w:after="0"/>
              <w:rPr>
                <w:b/>
              </w:rPr>
            </w:pPr>
            <w:r w:rsidRPr="00A6745C">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1DD5CB5" w14:textId="04468AA7" w:rsidR="0015074B" w:rsidRDefault="0015074B" w:rsidP="0015074B">
            <w:pPr>
              <w:pStyle w:val="NormalWeb"/>
              <w:spacing w:before="0" w:beforeAutospacing="0" w:after="0" w:afterAutospacing="0"/>
              <w:jc w:val="both"/>
            </w:pPr>
            <w:r w:rsidRPr="00F174F0">
              <w:t>Veikti precizējumi Plāna projekta IV</w:t>
            </w:r>
            <w:r>
              <w:t xml:space="preserve">. sadaļas 3.tabulas </w:t>
            </w:r>
            <w:r w:rsidRPr="00F174F0">
              <w:rPr>
                <w:bCs/>
              </w:rPr>
              <w:t>kolonnas “Plāna uzdevuma finansējums (papildu nepieciešamais no 2</w:t>
            </w:r>
            <w:r>
              <w:rPr>
                <w:bCs/>
              </w:rPr>
              <w:t>021. līdz 2023.gadam)” nosaukums</w:t>
            </w:r>
            <w:r w:rsidRPr="00F174F0">
              <w:rPr>
                <w:bCs/>
              </w:rPr>
              <w:t xml:space="preserve"> un tajā iekļautās vērtības, svītrojot 2021. un 2022.gadu</w:t>
            </w:r>
            <w:r>
              <w:rPr>
                <w:bCs/>
              </w:rPr>
              <w:t>.</w:t>
            </w:r>
          </w:p>
        </w:tc>
      </w:tr>
      <w:tr w:rsidR="0015074B" w14:paraId="5AE9B763"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289DCB7"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0DC4E77" w14:textId="77777777" w:rsidR="0015074B" w:rsidRPr="006A2812" w:rsidRDefault="0015074B" w:rsidP="0015074B">
            <w:pPr>
              <w:pStyle w:val="TableParagraph"/>
              <w:jc w:val="both"/>
              <w:rPr>
                <w:rFonts w:ascii="Times New Roman" w:hAnsi="Times New Roman" w:cs="Times New Roman"/>
                <w:b/>
                <w:bCs/>
                <w:sz w:val="24"/>
                <w:szCs w:val="24"/>
                <w:lang w:val="lv-LV"/>
              </w:rPr>
            </w:pPr>
            <w:r w:rsidRPr="006A2812">
              <w:rPr>
                <w:rFonts w:ascii="Times New Roman" w:hAnsi="Times New Roman" w:cs="Times New Roman"/>
                <w:b/>
                <w:bCs/>
                <w:sz w:val="24"/>
                <w:szCs w:val="24"/>
                <w:lang w:val="lv-LV"/>
              </w:rPr>
              <w:t xml:space="preserve">Plāna projekta IV. sadaļas </w:t>
            </w:r>
            <w:r w:rsidRPr="006A2812">
              <w:rPr>
                <w:rFonts w:ascii="Times New Roman" w:hAnsi="Times New Roman" w:cs="Times New Roman"/>
                <w:bCs/>
                <w:sz w:val="24"/>
                <w:szCs w:val="24"/>
                <w:lang w:val="lv-LV"/>
              </w:rPr>
              <w:t>“Ietekmes novērtējums uz valsts un pašvaldību budžetu”</w:t>
            </w:r>
            <w:r w:rsidRPr="006A2812">
              <w:rPr>
                <w:rFonts w:ascii="Times New Roman" w:hAnsi="Times New Roman" w:cs="Times New Roman"/>
                <w:b/>
                <w:bCs/>
                <w:sz w:val="24"/>
                <w:szCs w:val="24"/>
                <w:lang w:val="lv-LV"/>
              </w:rPr>
              <w:t xml:space="preserve"> </w:t>
            </w:r>
          </w:p>
          <w:p w14:paraId="5DE53A2F" w14:textId="1EBAC9BB" w:rsidR="0015074B" w:rsidRPr="006A2812" w:rsidRDefault="0015074B" w:rsidP="0015074B">
            <w:pPr>
              <w:pStyle w:val="TableParagraph"/>
              <w:jc w:val="both"/>
              <w:rPr>
                <w:rFonts w:ascii="Times New Roman" w:hAnsi="Times New Roman" w:cs="Times New Roman"/>
                <w:b/>
                <w:bCs/>
                <w:sz w:val="24"/>
                <w:szCs w:val="24"/>
                <w:lang w:val="lv-LV"/>
              </w:rPr>
            </w:pPr>
            <w:r w:rsidRPr="006A2812">
              <w:rPr>
                <w:rFonts w:ascii="Times New Roman" w:hAnsi="Times New Roman" w:cs="Times New Roman"/>
                <w:b/>
                <w:bCs/>
                <w:sz w:val="24"/>
                <w:szCs w:val="24"/>
                <w:lang w:val="lv-LV"/>
              </w:rPr>
              <w:t xml:space="preserve">3. tabula: </w:t>
            </w:r>
            <w:r w:rsidRPr="006A2812">
              <w:rPr>
                <w:rFonts w:ascii="Times New Roman" w:hAnsi="Times New Roman" w:cs="Times New Roman"/>
                <w:bCs/>
                <w:sz w:val="24"/>
                <w:szCs w:val="24"/>
                <w:lang w:val="lv-LV"/>
              </w:rPr>
              <w:t>“Plāna pasākumu īstenošanai nepieciešamās papildus finansējuma atbilsme NAP2027 pasākumu indikatīvajam finansējumam”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1C749003" w14:textId="33AE4927" w:rsidR="0015074B" w:rsidRPr="006A2812" w:rsidRDefault="0015074B" w:rsidP="006C32DA">
            <w:pPr>
              <w:pStyle w:val="naisc"/>
              <w:spacing w:before="0" w:after="0"/>
              <w:rPr>
                <w:b/>
                <w:bCs/>
              </w:rPr>
            </w:pPr>
            <w:r w:rsidRPr="006A2812">
              <w:rPr>
                <w:b/>
                <w:bCs/>
              </w:rPr>
              <w:t>Finanšu ministrija (08.12.2021.)</w:t>
            </w:r>
          </w:p>
          <w:p w14:paraId="3DF617E2" w14:textId="0A09F0ED" w:rsidR="0015074B" w:rsidRPr="006A2812" w:rsidRDefault="0015074B" w:rsidP="0015074B">
            <w:pPr>
              <w:jc w:val="both"/>
              <w:rPr>
                <w:rFonts w:ascii="Calibri" w:hAnsi="Calibri"/>
              </w:rPr>
            </w:pPr>
            <w:r w:rsidRPr="006A2812">
              <w:t xml:space="preserve">Lūdzam skaidrot plāna projekta IV sadaļas 3.tabulas “Plāna pasākumu īstenošanai nepieciešamās papildus finansējuma atbilsme NAP2027 pasākumu indikatīvajam finansējumam” kolonnas “Plāna uzdevuma finansējums (papildu nepieciešamais līdz 2023.gadam)” Sabiedrības un integrācijas fonda īstenotajam 2.3.2.pasākumam norādīto vērtību “EUR 108 000”.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C6AE1A5" w14:textId="760373DC" w:rsidR="0015074B" w:rsidRPr="006A2812" w:rsidRDefault="00004220" w:rsidP="00004220">
            <w:pPr>
              <w:jc w:val="center"/>
            </w:pPr>
            <w:r w:rsidRPr="006A2812">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DA2C7D" w14:textId="6203998C" w:rsidR="0015074B" w:rsidRPr="006A2812" w:rsidRDefault="006A2812" w:rsidP="0015074B">
            <w:pPr>
              <w:pStyle w:val="NormalWeb"/>
              <w:spacing w:before="0" w:beforeAutospacing="0" w:after="0" w:afterAutospacing="0"/>
              <w:jc w:val="both"/>
            </w:pPr>
            <w:r w:rsidRPr="006C32DA">
              <w:t>Sk. izziņas 47</w:t>
            </w:r>
            <w:r w:rsidR="0008718E" w:rsidRPr="006C32DA">
              <w:t xml:space="preserve">.punktu </w:t>
            </w:r>
            <w:r w:rsidRPr="006C32DA">
              <w:t>–</w:t>
            </w:r>
            <w:r>
              <w:t xml:space="preserve"> </w:t>
            </w:r>
            <w:r w:rsidR="0008718E" w:rsidRPr="006A2812">
              <w:t>v</w:t>
            </w:r>
            <w:r w:rsidR="00004220" w:rsidRPr="006A2812">
              <w:t xml:space="preserve">eikti precizējumi, svītrojot Sabiedrības un integrācijas fonda īstenotajam 2.3.2.pasākumam norādīto  papildu nepieciešamo finansējumu 2022.gadā </w:t>
            </w:r>
            <w:r w:rsidR="00004220" w:rsidRPr="006A2812">
              <w:rPr>
                <w:bCs/>
              </w:rPr>
              <w:t>Plāna projekta IV. sadaļas “Ietekmes novērtējums uz valsts un pašvaldību budžetu”</w:t>
            </w:r>
            <w:r w:rsidR="00004220" w:rsidRPr="006A2812">
              <w:rPr>
                <w:b/>
                <w:bCs/>
              </w:rPr>
              <w:t xml:space="preserve"> </w:t>
            </w:r>
            <w:r w:rsidR="00004220" w:rsidRPr="006A2812">
              <w:t>1., 2. un 3.tabulā.</w:t>
            </w:r>
          </w:p>
        </w:tc>
      </w:tr>
      <w:tr w:rsidR="0015074B" w14:paraId="69E30C08"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409E9249"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E5EE43F" w14:textId="20CF2452" w:rsidR="0015074B" w:rsidRPr="00F174F0" w:rsidRDefault="0015074B" w:rsidP="0015074B">
            <w:pPr>
              <w:pStyle w:val="TableParagraph"/>
              <w:jc w:val="both"/>
              <w:rPr>
                <w:rFonts w:ascii="Times New Roman" w:hAnsi="Times New Roman" w:cs="Times New Roman"/>
                <w:b/>
                <w:bCs/>
                <w:sz w:val="24"/>
                <w:szCs w:val="24"/>
                <w:lang w:val="lv-LV"/>
              </w:rPr>
            </w:pPr>
            <w:r w:rsidRPr="00313C2B">
              <w:rPr>
                <w:rFonts w:ascii="Times New Roman" w:hAnsi="Times New Roman" w:cs="Times New Roman"/>
                <w:bCs/>
                <w:sz w:val="24"/>
                <w:szCs w:val="24"/>
                <w:lang w:val="lv-LV"/>
              </w:rPr>
              <w:t>Min</w:t>
            </w:r>
            <w:r>
              <w:rPr>
                <w:rFonts w:ascii="Times New Roman" w:hAnsi="Times New Roman" w:cs="Times New Roman"/>
                <w:bCs/>
                <w:sz w:val="24"/>
                <w:szCs w:val="24"/>
                <w:lang w:val="lv-LV"/>
              </w:rPr>
              <w:t>istru kabineta rīkojuma projekta 3.punkts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018D5B3" w14:textId="77777777" w:rsidR="0015074B" w:rsidRDefault="0015074B" w:rsidP="0015074B">
            <w:pPr>
              <w:pStyle w:val="naisc"/>
              <w:spacing w:before="0" w:after="0"/>
              <w:jc w:val="both"/>
              <w:rPr>
                <w:b/>
                <w:bCs/>
              </w:rPr>
            </w:pPr>
            <w:r>
              <w:rPr>
                <w:b/>
                <w:bCs/>
              </w:rPr>
              <w:t>Finanšu ministrija (12.10.2021.)</w:t>
            </w:r>
          </w:p>
          <w:p w14:paraId="396703AD" w14:textId="43CB0ACB" w:rsidR="0015074B" w:rsidRPr="00F174F0" w:rsidRDefault="0015074B" w:rsidP="0015074B">
            <w:pPr>
              <w:pStyle w:val="naisc"/>
              <w:spacing w:before="0" w:after="0"/>
              <w:jc w:val="both"/>
              <w:rPr>
                <w:b/>
                <w:bCs/>
              </w:rPr>
            </w:pPr>
            <w:r w:rsidRPr="00A216E1">
              <w:lastRenderedPageBreak/>
              <w:t>Lūdzam redakcionāli precizēt rīkojuma projekta 3.punkta otro teikumu, pirms “2023.gadam skatīt” svītrojot vārdu “un”.</w:t>
            </w:r>
            <w:r w:rsidRPr="00A216E1">
              <w:rPr>
                <w:color w:val="FF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004E5EE" w14:textId="5F69F49F" w:rsidR="0015074B" w:rsidRPr="006D62FF" w:rsidRDefault="0015074B" w:rsidP="0015074B">
            <w:pPr>
              <w:pStyle w:val="naisc"/>
              <w:spacing w:before="0" w:after="0"/>
              <w:rPr>
                <w:b/>
              </w:rPr>
            </w:pPr>
            <w:r w:rsidRPr="002F7C2F">
              <w:rPr>
                <w:b/>
              </w:rPr>
              <w:lastRenderedPageBreak/>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6F5AC63" w14:textId="7EDA60A8" w:rsidR="0015074B" w:rsidRPr="00F174F0" w:rsidRDefault="0015074B" w:rsidP="0015074B">
            <w:pPr>
              <w:pStyle w:val="NormalWeb"/>
              <w:spacing w:before="0" w:beforeAutospacing="0" w:after="0" w:afterAutospacing="0"/>
              <w:jc w:val="both"/>
            </w:pPr>
            <w:r>
              <w:t>Veikti precizējumi rīkojuma 3.punktā.</w:t>
            </w:r>
          </w:p>
        </w:tc>
      </w:tr>
      <w:tr w:rsidR="0015074B" w14:paraId="48434099"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25CE97D2"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1A312AF" w14:textId="0A2E62DF" w:rsidR="0015074B" w:rsidRPr="002F7C2F" w:rsidRDefault="0015074B" w:rsidP="0015074B">
            <w:pPr>
              <w:pStyle w:val="TableParagraph"/>
              <w:jc w:val="both"/>
              <w:rPr>
                <w:rFonts w:ascii="Times New Roman" w:hAnsi="Times New Roman" w:cs="Times New Roman"/>
                <w:bCs/>
                <w:sz w:val="24"/>
                <w:szCs w:val="24"/>
                <w:lang w:val="lv-LV"/>
              </w:rPr>
            </w:pPr>
            <w:r w:rsidRPr="002F7C2F">
              <w:rPr>
                <w:rFonts w:ascii="Times New Roman" w:hAnsi="Times New Roman" w:cs="Times New Roman"/>
                <w:b/>
                <w:bCs/>
                <w:sz w:val="24"/>
                <w:szCs w:val="24"/>
                <w:lang w:val="lv-LV"/>
              </w:rPr>
              <w:t xml:space="preserve">Plāna projekta III. sadaļa </w:t>
            </w:r>
            <w:r w:rsidRPr="002F7C2F">
              <w:rPr>
                <w:rFonts w:ascii="Times New Roman" w:hAnsi="Times New Roman" w:cs="Times New Roman"/>
                <w:bCs/>
                <w:sz w:val="24"/>
                <w:szCs w:val="24"/>
                <w:lang w:val="lv-LV"/>
              </w:rPr>
              <w:t>“Pasākumi mērķa sasniegšanai”</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3093C72D" w14:textId="77777777" w:rsidR="0015074B" w:rsidRDefault="0015074B" w:rsidP="006A2812">
            <w:pPr>
              <w:pStyle w:val="naisc"/>
              <w:spacing w:before="0" w:after="0"/>
              <w:rPr>
                <w:b/>
                <w:bCs/>
              </w:rPr>
            </w:pPr>
            <w:r w:rsidRPr="00A216E1">
              <w:rPr>
                <w:b/>
                <w:bCs/>
              </w:rPr>
              <w:t>Finanšu ministrija (12.10.2021.)</w:t>
            </w:r>
          </w:p>
          <w:p w14:paraId="68106A4F" w14:textId="304CCBBC" w:rsidR="0015074B" w:rsidRDefault="0015074B" w:rsidP="0015074B">
            <w:pPr>
              <w:pStyle w:val="naisc"/>
              <w:spacing w:before="0" w:after="0"/>
              <w:jc w:val="both"/>
              <w:rPr>
                <w:b/>
                <w:bCs/>
              </w:rPr>
            </w:pPr>
            <w:r w:rsidRPr="00A216E1">
              <w:t>Lūdzam papildināt plāna projekta III sadaļas “Pasākumi mērķa sasniegšanai” kolonnu “Atbildīgā institūcija”, norādot atbildīgo institūciju 1.5.1.1. un 1.5.2.5. (4.daļa) pasākumiem.</w:t>
            </w:r>
            <w:r w:rsidRPr="00A216E1">
              <w:rPr>
                <w:color w:val="FF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D30C297" w14:textId="77777777" w:rsidR="0015074B" w:rsidRPr="002F7C2F" w:rsidRDefault="0015074B" w:rsidP="0015074B">
            <w:pPr>
              <w:jc w:val="center"/>
              <w:rPr>
                <w:sz w:val="22"/>
                <w:szCs w:val="22"/>
                <w:lang w:eastAsia="en-GB"/>
              </w:rPr>
            </w:pPr>
            <w:r w:rsidRPr="002F7C2F">
              <w:rPr>
                <w:b/>
              </w:rPr>
              <w:t>Ņemts vērā.</w:t>
            </w:r>
          </w:p>
          <w:p w14:paraId="58CB5561" w14:textId="735CA6B3" w:rsidR="0015074B" w:rsidRPr="006D62FF" w:rsidRDefault="0015074B" w:rsidP="0015074B">
            <w:pPr>
              <w:pStyle w:val="naisc"/>
              <w:spacing w:before="0" w:after="0"/>
              <w:rPr>
                <w:b/>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B975923" w14:textId="277D4797" w:rsidR="0015074B" w:rsidRDefault="0015074B" w:rsidP="0015074B">
            <w:pPr>
              <w:pStyle w:val="NormalWeb"/>
              <w:spacing w:before="0" w:beforeAutospacing="0" w:after="0" w:afterAutospacing="0"/>
              <w:jc w:val="both"/>
            </w:pPr>
            <w:r w:rsidRPr="002F7C2F">
              <w:t>Precizēta Plāna projekta III. sadaļas 1.5.1.1. un 1.5.2.5. punkts, norādot atbildīgo institūciju.</w:t>
            </w:r>
          </w:p>
        </w:tc>
      </w:tr>
      <w:tr w:rsidR="0015074B" w14:paraId="23890A61"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1373E595"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C30336A" w14:textId="77777777" w:rsidR="0015074B" w:rsidRPr="0036447F" w:rsidRDefault="0015074B" w:rsidP="0015074B">
            <w:pPr>
              <w:pStyle w:val="TableParagraph"/>
              <w:jc w:val="both"/>
              <w:rPr>
                <w:rFonts w:ascii="Times New Roman" w:hAnsi="Times New Roman" w:cs="Times New Roman"/>
                <w:bCs/>
                <w:sz w:val="24"/>
                <w:szCs w:val="24"/>
                <w:lang w:val="lv-LV"/>
              </w:rPr>
            </w:pPr>
            <w:r w:rsidRPr="0036447F">
              <w:rPr>
                <w:rFonts w:ascii="Times New Roman" w:hAnsi="Times New Roman" w:cs="Times New Roman"/>
                <w:b/>
                <w:bCs/>
                <w:sz w:val="24"/>
                <w:szCs w:val="24"/>
                <w:lang w:val="lv-LV"/>
              </w:rPr>
              <w:t xml:space="preserve">Plāna projekta IV. sadaļas </w:t>
            </w:r>
            <w:r w:rsidRPr="0036447F">
              <w:rPr>
                <w:rFonts w:ascii="Times New Roman" w:hAnsi="Times New Roman" w:cs="Times New Roman"/>
                <w:bCs/>
                <w:sz w:val="24"/>
                <w:szCs w:val="24"/>
                <w:lang w:val="lv-LV"/>
              </w:rPr>
              <w:t xml:space="preserve">“Ietekmes novērtējums uz valsts un pašvaldību budžetu” </w:t>
            </w:r>
          </w:p>
          <w:p w14:paraId="603B2F16" w14:textId="73300919" w:rsidR="0015074B" w:rsidRPr="0036447F" w:rsidRDefault="0015074B" w:rsidP="0015074B">
            <w:pPr>
              <w:pStyle w:val="TableParagraph"/>
              <w:jc w:val="both"/>
              <w:rPr>
                <w:rFonts w:ascii="Times New Roman" w:hAnsi="Times New Roman" w:cs="Times New Roman"/>
                <w:bCs/>
                <w:sz w:val="24"/>
                <w:szCs w:val="24"/>
                <w:lang w:val="lv-LV"/>
              </w:rPr>
            </w:pPr>
            <w:r w:rsidRPr="0036447F">
              <w:rPr>
                <w:rFonts w:ascii="Times New Roman" w:hAnsi="Times New Roman" w:cs="Times New Roman"/>
                <w:bCs/>
                <w:sz w:val="24"/>
                <w:szCs w:val="24"/>
                <w:lang w:val="lv-LV"/>
              </w:rPr>
              <w:t xml:space="preserve"> </w:t>
            </w:r>
            <w:r w:rsidRPr="0036447F">
              <w:rPr>
                <w:rFonts w:ascii="Times New Roman" w:hAnsi="Times New Roman" w:cs="Times New Roman"/>
                <w:b/>
                <w:bCs/>
                <w:sz w:val="24"/>
                <w:szCs w:val="24"/>
                <w:lang w:val="lv-LV"/>
              </w:rPr>
              <w:t>1.</w:t>
            </w:r>
            <w:r>
              <w:rPr>
                <w:rFonts w:ascii="Times New Roman" w:hAnsi="Times New Roman" w:cs="Times New Roman"/>
                <w:b/>
                <w:bCs/>
                <w:sz w:val="24"/>
                <w:szCs w:val="24"/>
                <w:lang w:val="lv-LV"/>
              </w:rPr>
              <w:t xml:space="preserve"> </w:t>
            </w:r>
            <w:r w:rsidRPr="0036447F">
              <w:rPr>
                <w:rFonts w:ascii="Times New Roman" w:hAnsi="Times New Roman" w:cs="Times New Roman"/>
                <w:b/>
                <w:bCs/>
                <w:sz w:val="24"/>
                <w:szCs w:val="24"/>
                <w:lang w:val="lv-LV"/>
              </w:rPr>
              <w:t>tabula</w:t>
            </w:r>
            <w:r w:rsidRPr="0036447F">
              <w:rPr>
                <w:rFonts w:ascii="Times New Roman" w:hAnsi="Times New Roman" w:cs="Times New Roman"/>
                <w:bCs/>
                <w:sz w:val="24"/>
                <w:szCs w:val="24"/>
                <w:lang w:val="lv-LV"/>
              </w:rPr>
              <w:t xml:space="preserve">  “Kopsavilkums par plānā iekļauto uzdevumu īstenošanai nepieciešamo valsts un pašvaldību budžeta finansējumu”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9E0C24F" w14:textId="77777777" w:rsidR="0015074B" w:rsidRPr="0036447F" w:rsidRDefault="0015074B" w:rsidP="006A2812">
            <w:pPr>
              <w:pStyle w:val="naisc"/>
              <w:spacing w:before="0" w:after="0"/>
              <w:rPr>
                <w:b/>
                <w:bCs/>
              </w:rPr>
            </w:pPr>
            <w:r w:rsidRPr="0036447F">
              <w:rPr>
                <w:b/>
                <w:bCs/>
              </w:rPr>
              <w:t>Finanšu ministrija (12.10.2021.)</w:t>
            </w:r>
          </w:p>
          <w:p w14:paraId="598A5467" w14:textId="6E8B3699" w:rsidR="0015074B" w:rsidRPr="0036447F" w:rsidRDefault="0015074B" w:rsidP="0015074B">
            <w:pPr>
              <w:pStyle w:val="naisc"/>
              <w:spacing w:before="0" w:after="0"/>
              <w:jc w:val="both"/>
              <w:rPr>
                <w:b/>
                <w:bCs/>
              </w:rPr>
            </w:pPr>
            <w:r w:rsidRPr="0036447F">
              <w:t xml:space="preserve">Atbilstoši plāna projekta IV sadaļas 1.tabulā “Kopsavilkums par plānā iekļauto uzdevumu īstenošanai nepieciešamo valsts un pašvaldību budžeta finansējumu” sniegtajai informācijai Tieslietu ministrijai (turpmāk- TM) pie 1.3.1., 3.3.1., 3.3.2., 3.3.3. un 3.3.5. pasākumiem nav norādīts nepieciešamais papildu finansējums, līdz ar to uzskatām, ka no 1.tabulas svītrojama TM.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DBA8CFB" w14:textId="77777777" w:rsidR="0015074B" w:rsidRPr="0036447F" w:rsidRDefault="0015074B" w:rsidP="0015074B">
            <w:pPr>
              <w:pStyle w:val="naisc"/>
              <w:spacing w:before="0" w:after="0"/>
              <w:rPr>
                <w:b/>
              </w:rPr>
            </w:pPr>
            <w:r w:rsidRPr="0036447F">
              <w:rPr>
                <w:b/>
              </w:rPr>
              <w:t>Ņemts vērā.</w:t>
            </w:r>
          </w:p>
          <w:p w14:paraId="2AD4E576" w14:textId="4474037C" w:rsidR="0015074B" w:rsidRPr="0036447F" w:rsidRDefault="0015074B" w:rsidP="0015074B">
            <w:pPr>
              <w:pStyle w:val="naisc"/>
              <w:spacing w:before="0" w:after="0"/>
              <w:rPr>
                <w:b/>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73A4E0" w14:textId="52E030E3" w:rsidR="0015074B" w:rsidRPr="0036447F" w:rsidRDefault="0015074B" w:rsidP="0015074B">
            <w:pPr>
              <w:pStyle w:val="NormalWeb"/>
              <w:spacing w:before="0" w:beforeAutospacing="0" w:after="0" w:afterAutospacing="0"/>
              <w:jc w:val="both"/>
            </w:pPr>
            <w:r w:rsidRPr="0036447F">
              <w:t>Plāna projekta IV. sadaļas “Ietekmes novērtējums uz valsts un pašvaldību budžetu” 1.tabulā  “Kopsavilkums par plānā iekļauto uzdevumu īstenošanai nepieciešamo valsts un pašvaldību budžeta finansējumu” informācija par budžeta resoriem ir precizēta – ir iekļauts Tieslietu ministrijai papildu nepieciešamais finansējuma apjoms no 2023.gada.</w:t>
            </w:r>
          </w:p>
        </w:tc>
      </w:tr>
      <w:tr w:rsidR="0015074B" w14:paraId="469C6480" w14:textId="77777777" w:rsidTr="00FF52FE">
        <w:trPr>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2312851" w14:textId="77777777" w:rsidR="0015074B" w:rsidRPr="00F174F0" w:rsidRDefault="0015074B" w:rsidP="0015074B">
            <w:pPr>
              <w:pStyle w:val="naisc"/>
              <w:numPr>
                <w:ilvl w:val="0"/>
                <w:numId w:val="1"/>
              </w:numPr>
              <w:spacing w:before="0" w:after="0"/>
              <w:ind w:left="447" w:hanging="425"/>
              <w:jc w:val="left"/>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40BABB0" w14:textId="77777777" w:rsidR="0015074B" w:rsidRPr="0036447F" w:rsidRDefault="0015074B" w:rsidP="0015074B">
            <w:pPr>
              <w:pStyle w:val="TableParagraph"/>
              <w:jc w:val="both"/>
              <w:rPr>
                <w:rFonts w:ascii="Times New Roman" w:hAnsi="Times New Roman" w:cs="Times New Roman"/>
                <w:bCs/>
                <w:sz w:val="24"/>
                <w:szCs w:val="24"/>
                <w:lang w:val="lv-LV"/>
              </w:rPr>
            </w:pPr>
            <w:r w:rsidRPr="0036447F">
              <w:rPr>
                <w:rFonts w:ascii="Times New Roman" w:hAnsi="Times New Roman" w:cs="Times New Roman"/>
                <w:b/>
                <w:bCs/>
                <w:sz w:val="24"/>
                <w:szCs w:val="24"/>
                <w:lang w:val="lv-LV"/>
              </w:rPr>
              <w:t>Plāna projekta IV. sadaļas “</w:t>
            </w:r>
            <w:r w:rsidRPr="0036447F">
              <w:rPr>
                <w:rFonts w:ascii="Times New Roman" w:hAnsi="Times New Roman" w:cs="Times New Roman"/>
                <w:bCs/>
                <w:sz w:val="24"/>
                <w:szCs w:val="24"/>
                <w:lang w:val="lv-LV"/>
              </w:rPr>
              <w:t xml:space="preserve">Ietekmes novērtējums uz valsts un pašvaldību budžetu” </w:t>
            </w:r>
          </w:p>
          <w:p w14:paraId="12E4A3FD" w14:textId="3574B20F" w:rsidR="0015074B" w:rsidRPr="0036447F" w:rsidRDefault="006C32DA" w:rsidP="0015074B">
            <w:pPr>
              <w:pStyle w:val="TableParagraph"/>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1.tabula</w:t>
            </w:r>
            <w:r w:rsidR="0015074B" w:rsidRPr="0036447F">
              <w:rPr>
                <w:rFonts w:ascii="Times New Roman" w:hAnsi="Times New Roman" w:cs="Times New Roman"/>
                <w:b/>
                <w:bCs/>
                <w:sz w:val="24"/>
                <w:szCs w:val="24"/>
                <w:lang w:val="lv-LV"/>
              </w:rPr>
              <w:t xml:space="preserve"> </w:t>
            </w:r>
            <w:r w:rsidR="0015074B" w:rsidRPr="0036447F">
              <w:rPr>
                <w:rFonts w:ascii="Times New Roman" w:hAnsi="Times New Roman" w:cs="Times New Roman"/>
                <w:bCs/>
                <w:sz w:val="24"/>
                <w:szCs w:val="24"/>
                <w:lang w:val="lv-LV"/>
              </w:rPr>
              <w:t>“Kopsavilkums par plānā iekļauto uzdevumu īstenošanai nepieciešamo valsts un pašvaldību budžeta finansējumu”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6AD575A0" w14:textId="77777777" w:rsidR="0015074B" w:rsidRPr="0036447F" w:rsidRDefault="0015074B" w:rsidP="006A2812">
            <w:pPr>
              <w:pStyle w:val="naisc"/>
              <w:spacing w:before="0" w:after="0"/>
              <w:rPr>
                <w:b/>
                <w:bCs/>
              </w:rPr>
            </w:pPr>
            <w:r w:rsidRPr="0036447F">
              <w:rPr>
                <w:b/>
                <w:bCs/>
              </w:rPr>
              <w:t>Finanšu ministrija (12.10.2021.)</w:t>
            </w:r>
          </w:p>
          <w:p w14:paraId="6873DE59" w14:textId="1A0E70C4" w:rsidR="0015074B" w:rsidRPr="0036447F" w:rsidRDefault="0015074B" w:rsidP="0015074B">
            <w:pPr>
              <w:pStyle w:val="naisc"/>
              <w:spacing w:before="0" w:after="0"/>
              <w:jc w:val="both"/>
              <w:rPr>
                <w:b/>
                <w:bCs/>
              </w:rPr>
            </w:pPr>
            <w:r w:rsidRPr="0036447F">
              <w:t>Lūdzam redakcionāli precizēt IV sadaļas 1.tabulas kopsavilkumā norādīto Izglītības un zinātnes ministrijas valsts budžeta apakšprogrammas kodu, aizstājot “04.06.00” ar “42.06.00”.</w:t>
            </w:r>
            <w:r w:rsidRPr="0036447F">
              <w:rPr>
                <w:color w:val="FF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025FA70" w14:textId="3708C993" w:rsidR="0015074B" w:rsidRPr="0036447F" w:rsidRDefault="0015074B" w:rsidP="0015074B">
            <w:pPr>
              <w:pStyle w:val="naisc"/>
              <w:spacing w:before="0" w:after="0"/>
              <w:rPr>
                <w:b/>
                <w:color w:val="FF0000"/>
              </w:rPr>
            </w:pPr>
            <w:r w:rsidRPr="0036447F">
              <w:rPr>
                <w:b/>
              </w:rPr>
              <w:t>Ņemts vērā.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056911" w14:textId="45A73F88" w:rsidR="0015074B" w:rsidRPr="0036447F" w:rsidRDefault="0015074B" w:rsidP="0015074B">
            <w:pPr>
              <w:pStyle w:val="NormalWeb"/>
              <w:spacing w:before="0" w:beforeAutospacing="0" w:after="0" w:afterAutospacing="0"/>
              <w:jc w:val="both"/>
            </w:pPr>
            <w:r w:rsidRPr="0036447F">
              <w:t>Veikti redakcionāli precizējumi</w:t>
            </w:r>
            <w:r>
              <w:t xml:space="preserve"> Plāna projekta VI. sadaļas 1.tabulas kopsavilkuma </w:t>
            </w:r>
            <w:r w:rsidRPr="0036447F">
              <w:t>informācijā par  IZM budžeta apakšprogrammas kodiem, aizstājot “04.06.00” ar “42.06.00”.</w:t>
            </w:r>
          </w:p>
        </w:tc>
      </w:tr>
    </w:tbl>
    <w:p w14:paraId="4D89BDF9" w14:textId="301AA71B" w:rsidR="001A2B61" w:rsidRDefault="001A2B61"/>
    <w:p w14:paraId="3C7428AA" w14:textId="77777777" w:rsidR="00BD20AD" w:rsidRDefault="00BD20AD"/>
    <w:p w14:paraId="35FE3235" w14:textId="77777777" w:rsidR="00BD20AD" w:rsidRDefault="00BD20AD"/>
    <w:p w14:paraId="0249E034" w14:textId="77777777" w:rsidR="00920622" w:rsidRPr="00DF287F" w:rsidRDefault="00920622" w:rsidP="00920622">
      <w:pPr>
        <w:tabs>
          <w:tab w:val="left" w:pos="6237"/>
        </w:tabs>
        <w:rPr>
          <w:sz w:val="20"/>
          <w:szCs w:val="20"/>
        </w:rPr>
      </w:pPr>
      <w:r w:rsidRPr="00D16CEE">
        <w:rPr>
          <w:sz w:val="20"/>
          <w:szCs w:val="20"/>
        </w:rPr>
        <w:lastRenderedPageBreak/>
        <w:t>Ernstsone</w:t>
      </w:r>
      <w:r w:rsidRPr="00DF287F">
        <w:rPr>
          <w:sz w:val="20"/>
          <w:szCs w:val="20"/>
        </w:rPr>
        <w:t xml:space="preserve"> </w:t>
      </w:r>
      <w:r w:rsidRPr="00D16CEE">
        <w:rPr>
          <w:sz w:val="20"/>
          <w:szCs w:val="20"/>
        </w:rPr>
        <w:t>67047987</w:t>
      </w:r>
      <w:r w:rsidRPr="00D16CEE">
        <w:rPr>
          <w:rFonts w:ascii="Calibri" w:hAnsi="Calibri"/>
          <w:i/>
          <w:iCs/>
          <w:color w:val="1F497D"/>
          <w:sz w:val="20"/>
          <w:szCs w:val="20"/>
        </w:rPr>
        <w:t xml:space="preserve">    </w:t>
      </w:r>
    </w:p>
    <w:p w14:paraId="672AD765" w14:textId="77777777" w:rsidR="00920622" w:rsidRPr="00D16CEE" w:rsidRDefault="001B40B1" w:rsidP="00920622">
      <w:pPr>
        <w:rPr>
          <w:color w:val="0563C1" w:themeColor="hyperlink"/>
          <w:sz w:val="20"/>
          <w:szCs w:val="20"/>
          <w:u w:val="single"/>
        </w:rPr>
      </w:pPr>
      <w:hyperlink r:id="rId13" w:history="1">
        <w:r w:rsidR="00920622" w:rsidRPr="00D16CEE">
          <w:rPr>
            <w:rStyle w:val="Hyperlink"/>
            <w:sz w:val="20"/>
            <w:szCs w:val="20"/>
          </w:rPr>
          <w:t>Vineta.Ernstsone@izm.gov.lv</w:t>
        </w:r>
      </w:hyperlink>
      <w:r w:rsidR="00920622" w:rsidRPr="00D16CEE">
        <w:rPr>
          <w:color w:val="0563C1" w:themeColor="hyperlink"/>
          <w:sz w:val="20"/>
          <w:szCs w:val="20"/>
          <w:u w:val="single"/>
        </w:rPr>
        <w:t xml:space="preserve"> </w:t>
      </w:r>
    </w:p>
    <w:p w14:paraId="719639D9" w14:textId="77777777" w:rsidR="00920622" w:rsidRPr="00DF287F" w:rsidRDefault="00920622" w:rsidP="00920622">
      <w:pPr>
        <w:rPr>
          <w:color w:val="0563C1" w:themeColor="hyperlink"/>
          <w:sz w:val="20"/>
          <w:szCs w:val="20"/>
          <w:u w:val="single"/>
        </w:rPr>
      </w:pPr>
    </w:p>
    <w:p w14:paraId="2B3629DA" w14:textId="77777777" w:rsidR="00920622" w:rsidRPr="00DF287F" w:rsidRDefault="00920622" w:rsidP="00920622">
      <w:pPr>
        <w:rPr>
          <w:sz w:val="20"/>
          <w:szCs w:val="20"/>
        </w:rPr>
      </w:pPr>
      <w:r w:rsidRPr="00D16CEE">
        <w:rPr>
          <w:sz w:val="20"/>
          <w:szCs w:val="20"/>
        </w:rPr>
        <w:t>Grīnberga</w:t>
      </w:r>
      <w:r w:rsidRPr="00DF287F">
        <w:rPr>
          <w:sz w:val="20"/>
          <w:szCs w:val="20"/>
        </w:rPr>
        <w:t xml:space="preserve"> 6</w:t>
      </w:r>
      <w:r w:rsidRPr="00D16CEE">
        <w:rPr>
          <w:sz w:val="20"/>
          <w:szCs w:val="20"/>
        </w:rPr>
        <w:t>7047701</w:t>
      </w:r>
    </w:p>
    <w:p w14:paraId="57F058F3" w14:textId="77777777" w:rsidR="00920622" w:rsidRPr="00DF287F" w:rsidRDefault="001B40B1" w:rsidP="00920622">
      <w:pPr>
        <w:rPr>
          <w:sz w:val="20"/>
          <w:szCs w:val="20"/>
        </w:rPr>
      </w:pPr>
      <w:hyperlink r:id="rId14" w:history="1">
        <w:r w:rsidR="00920622" w:rsidRPr="00D16CEE">
          <w:rPr>
            <w:rStyle w:val="Hyperlink"/>
            <w:sz w:val="20"/>
            <w:szCs w:val="20"/>
          </w:rPr>
          <w:t>Iveta.Grinberga@izm.gov.lv</w:t>
        </w:r>
      </w:hyperlink>
    </w:p>
    <w:p w14:paraId="3A914A6E" w14:textId="77777777" w:rsidR="00920622" w:rsidRPr="00DF287F" w:rsidRDefault="00920622" w:rsidP="00920622">
      <w:pPr>
        <w:rPr>
          <w:sz w:val="20"/>
          <w:szCs w:val="20"/>
        </w:rPr>
      </w:pPr>
    </w:p>
    <w:p w14:paraId="72E123DE" w14:textId="77777777" w:rsidR="00920622" w:rsidRPr="00DF287F" w:rsidRDefault="00920622" w:rsidP="00920622">
      <w:pPr>
        <w:rPr>
          <w:sz w:val="20"/>
          <w:szCs w:val="20"/>
        </w:rPr>
      </w:pPr>
      <w:r>
        <w:rPr>
          <w:sz w:val="20"/>
          <w:szCs w:val="20"/>
        </w:rPr>
        <w:t>Pūķe  67047758</w:t>
      </w:r>
    </w:p>
    <w:p w14:paraId="4229E78C" w14:textId="77777777" w:rsidR="00920622" w:rsidRPr="00DF287F" w:rsidRDefault="001B40B1" w:rsidP="00920622">
      <w:pPr>
        <w:rPr>
          <w:sz w:val="28"/>
          <w:szCs w:val="28"/>
        </w:rPr>
      </w:pPr>
      <w:hyperlink r:id="rId15" w:history="1">
        <w:r w:rsidR="00920622" w:rsidRPr="00605F99">
          <w:rPr>
            <w:rStyle w:val="Hyperlink"/>
            <w:sz w:val="20"/>
            <w:szCs w:val="20"/>
          </w:rPr>
          <w:t>Alla.Puke@izm.gov.lv</w:t>
        </w:r>
      </w:hyperlink>
      <w:r w:rsidR="00920622" w:rsidRPr="00DF287F">
        <w:rPr>
          <w:sz w:val="20"/>
          <w:szCs w:val="20"/>
        </w:rPr>
        <w:t xml:space="preserve"> </w:t>
      </w:r>
    </w:p>
    <w:p w14:paraId="6D18B2B1" w14:textId="77777777" w:rsidR="00920622" w:rsidRDefault="00920622"/>
    <w:sectPr w:rsidR="00920622" w:rsidSect="00E43573">
      <w:headerReference w:type="default" r:id="rId16"/>
      <w:footerReference w:type="defaul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1D15" w14:textId="77777777" w:rsidR="001B40B1" w:rsidRDefault="001B40B1" w:rsidP="00E43573">
      <w:r>
        <w:separator/>
      </w:r>
    </w:p>
  </w:endnote>
  <w:endnote w:type="continuationSeparator" w:id="0">
    <w:p w14:paraId="103084FD" w14:textId="77777777" w:rsidR="001B40B1" w:rsidRDefault="001B40B1" w:rsidP="00E4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42B6" w14:textId="26B4FAAC" w:rsidR="00672DA0" w:rsidRPr="00DD732C" w:rsidRDefault="00672DA0" w:rsidP="00DD732C">
    <w:pPr>
      <w:pStyle w:val="Footer"/>
      <w:rPr>
        <w:sz w:val="20"/>
        <w:szCs w:val="20"/>
      </w:rPr>
    </w:pPr>
    <w:r>
      <w:rPr>
        <w:sz w:val="20"/>
        <w:szCs w:val="20"/>
      </w:rPr>
      <w:t>IZMizz_1612</w:t>
    </w:r>
    <w:r w:rsidRPr="00DD732C">
      <w:rPr>
        <w:sz w:val="20"/>
        <w:szCs w:val="20"/>
      </w:rPr>
      <w:t>21_pl</w:t>
    </w:r>
  </w:p>
  <w:p w14:paraId="6E058D0A" w14:textId="77777777" w:rsidR="00672DA0" w:rsidRDefault="00672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E343" w14:textId="0B86E2A2" w:rsidR="00672DA0" w:rsidRPr="00DD732C" w:rsidRDefault="00672DA0">
    <w:pPr>
      <w:pStyle w:val="Footer"/>
      <w:rPr>
        <w:sz w:val="20"/>
        <w:szCs w:val="20"/>
      </w:rPr>
    </w:pPr>
    <w:r>
      <w:rPr>
        <w:sz w:val="20"/>
        <w:szCs w:val="20"/>
      </w:rPr>
      <w:t>IZMizz_1612</w:t>
    </w:r>
    <w:r w:rsidRPr="00DD732C">
      <w:rPr>
        <w:sz w:val="20"/>
        <w:szCs w:val="20"/>
      </w:rPr>
      <w:t>21_pl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D5195" w14:textId="77777777" w:rsidR="001B40B1" w:rsidRDefault="001B40B1" w:rsidP="00E43573">
      <w:r>
        <w:separator/>
      </w:r>
    </w:p>
  </w:footnote>
  <w:footnote w:type="continuationSeparator" w:id="0">
    <w:p w14:paraId="782EC435" w14:textId="77777777" w:rsidR="001B40B1" w:rsidRDefault="001B40B1" w:rsidP="00E4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DC12" w14:textId="5BB817DC" w:rsidR="00672DA0" w:rsidRDefault="00672DA0" w:rsidP="004C42C5">
    <w:pPr>
      <w:pStyle w:val="Header"/>
      <w:tabs>
        <w:tab w:val="center" w:pos="6480"/>
        <w:tab w:val="left" w:pos="8475"/>
      </w:tabs>
    </w:pPr>
    <w:r>
      <w:tab/>
    </w:r>
    <w:r>
      <w:tab/>
    </w:r>
    <w:sdt>
      <w:sdtPr>
        <w:id w:val="465711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497F">
          <w:rPr>
            <w:noProof/>
          </w:rPr>
          <w:t>21</w:t>
        </w:r>
        <w:r>
          <w:rPr>
            <w:noProof/>
          </w:rPr>
          <w:fldChar w:fldCharType="end"/>
        </w:r>
      </w:sdtContent>
    </w:sdt>
    <w:r>
      <w:rPr>
        <w:noProof/>
      </w:rPr>
      <w:tab/>
    </w:r>
    <w:r>
      <w:rPr>
        <w:noProof/>
      </w:rPr>
      <w:tab/>
    </w:r>
  </w:p>
  <w:p w14:paraId="1279DB75" w14:textId="77777777" w:rsidR="00672DA0" w:rsidRDefault="00672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DBC"/>
    <w:multiLevelType w:val="hybridMultilevel"/>
    <w:tmpl w:val="EDB27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464B4"/>
    <w:multiLevelType w:val="multilevel"/>
    <w:tmpl w:val="27C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D38E8"/>
    <w:multiLevelType w:val="multilevel"/>
    <w:tmpl w:val="D21E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A54C1"/>
    <w:multiLevelType w:val="hybridMultilevel"/>
    <w:tmpl w:val="2A125BE0"/>
    <w:lvl w:ilvl="0" w:tplc="104A38AA">
      <w:start w:val="1"/>
      <w:numFmt w:val="decimal"/>
      <w:lvlText w:val="%1."/>
      <w:lvlJc w:val="left"/>
      <w:pPr>
        <w:ind w:left="904" w:hanging="360"/>
      </w:pPr>
      <w:rPr>
        <w:rFonts w:hint="default"/>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4" w15:restartNumberingAfterBreak="0">
    <w:nsid w:val="37980BD5"/>
    <w:multiLevelType w:val="hybridMultilevel"/>
    <w:tmpl w:val="2E26B734"/>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CF00F8E"/>
    <w:multiLevelType w:val="hybridMultilevel"/>
    <w:tmpl w:val="8B84C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40CF0DEB"/>
    <w:multiLevelType w:val="hybridMultilevel"/>
    <w:tmpl w:val="618223CC"/>
    <w:lvl w:ilvl="0" w:tplc="FE6656FA">
      <w:start w:val="1"/>
      <w:numFmt w:val="decimal"/>
      <w:lvlText w:val="%1."/>
      <w:lvlJc w:val="left"/>
      <w:pPr>
        <w:ind w:left="720" w:hanging="360"/>
      </w:pPr>
    </w:lvl>
    <w:lvl w:ilvl="1" w:tplc="138084F6" w:tentative="1">
      <w:start w:val="1"/>
      <w:numFmt w:val="lowerLetter"/>
      <w:lvlText w:val="%2."/>
      <w:lvlJc w:val="left"/>
      <w:pPr>
        <w:ind w:left="1440" w:hanging="360"/>
      </w:pPr>
    </w:lvl>
    <w:lvl w:ilvl="2" w:tplc="41387EDE" w:tentative="1">
      <w:start w:val="1"/>
      <w:numFmt w:val="lowerRoman"/>
      <w:lvlText w:val="%3."/>
      <w:lvlJc w:val="right"/>
      <w:pPr>
        <w:ind w:left="2160" w:hanging="180"/>
      </w:pPr>
    </w:lvl>
    <w:lvl w:ilvl="3" w:tplc="AFE428C0" w:tentative="1">
      <w:start w:val="1"/>
      <w:numFmt w:val="decimal"/>
      <w:lvlText w:val="%4."/>
      <w:lvlJc w:val="left"/>
      <w:pPr>
        <w:ind w:left="2880" w:hanging="360"/>
      </w:pPr>
    </w:lvl>
    <w:lvl w:ilvl="4" w:tplc="9086FA8C" w:tentative="1">
      <w:start w:val="1"/>
      <w:numFmt w:val="lowerLetter"/>
      <w:lvlText w:val="%5."/>
      <w:lvlJc w:val="left"/>
      <w:pPr>
        <w:ind w:left="3600" w:hanging="360"/>
      </w:pPr>
    </w:lvl>
    <w:lvl w:ilvl="5" w:tplc="6DE8E656" w:tentative="1">
      <w:start w:val="1"/>
      <w:numFmt w:val="lowerRoman"/>
      <w:lvlText w:val="%6."/>
      <w:lvlJc w:val="right"/>
      <w:pPr>
        <w:ind w:left="4320" w:hanging="180"/>
      </w:pPr>
    </w:lvl>
    <w:lvl w:ilvl="6" w:tplc="350C6E2E" w:tentative="1">
      <w:start w:val="1"/>
      <w:numFmt w:val="decimal"/>
      <w:lvlText w:val="%7."/>
      <w:lvlJc w:val="left"/>
      <w:pPr>
        <w:ind w:left="5040" w:hanging="360"/>
      </w:pPr>
    </w:lvl>
    <w:lvl w:ilvl="7" w:tplc="57AE1FDC" w:tentative="1">
      <w:start w:val="1"/>
      <w:numFmt w:val="lowerLetter"/>
      <w:lvlText w:val="%8."/>
      <w:lvlJc w:val="left"/>
      <w:pPr>
        <w:ind w:left="5760" w:hanging="360"/>
      </w:pPr>
    </w:lvl>
    <w:lvl w:ilvl="8" w:tplc="B5AAACE0" w:tentative="1">
      <w:start w:val="1"/>
      <w:numFmt w:val="lowerRoman"/>
      <w:lvlText w:val="%9."/>
      <w:lvlJc w:val="right"/>
      <w:pPr>
        <w:ind w:left="6480" w:hanging="180"/>
      </w:pPr>
    </w:lvl>
  </w:abstractNum>
  <w:abstractNum w:abstractNumId="7" w15:restartNumberingAfterBreak="0">
    <w:nsid w:val="48DB356C"/>
    <w:multiLevelType w:val="hybridMultilevel"/>
    <w:tmpl w:val="F02A02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0972AD"/>
    <w:multiLevelType w:val="multilevel"/>
    <w:tmpl w:val="40F6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311F7"/>
    <w:multiLevelType w:val="hybridMultilevel"/>
    <w:tmpl w:val="F4AE7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6B5022"/>
    <w:multiLevelType w:val="hybridMultilevel"/>
    <w:tmpl w:val="3F225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2438F9"/>
    <w:multiLevelType w:val="multilevel"/>
    <w:tmpl w:val="DE727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84771"/>
    <w:multiLevelType w:val="multilevel"/>
    <w:tmpl w:val="1F8E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7F0E00D2"/>
    <w:multiLevelType w:val="hybridMultilevel"/>
    <w:tmpl w:val="8A847652"/>
    <w:lvl w:ilvl="0" w:tplc="66D8F4A6">
      <w:start w:val="1"/>
      <w:numFmt w:val="decimal"/>
      <w:lvlText w:val="%1."/>
      <w:lvlJc w:val="left"/>
      <w:pPr>
        <w:ind w:left="720" w:hanging="360"/>
      </w:pPr>
      <w:rPr>
        <w:rFonts w:hint="default"/>
      </w:rPr>
    </w:lvl>
    <w:lvl w:ilvl="1" w:tplc="1EA2B39A" w:tentative="1">
      <w:start w:val="1"/>
      <w:numFmt w:val="lowerLetter"/>
      <w:lvlText w:val="%2."/>
      <w:lvlJc w:val="left"/>
      <w:pPr>
        <w:ind w:left="1440" w:hanging="360"/>
      </w:pPr>
    </w:lvl>
    <w:lvl w:ilvl="2" w:tplc="CE1C7F78" w:tentative="1">
      <w:start w:val="1"/>
      <w:numFmt w:val="lowerRoman"/>
      <w:lvlText w:val="%3."/>
      <w:lvlJc w:val="right"/>
      <w:pPr>
        <w:ind w:left="2160" w:hanging="180"/>
      </w:pPr>
    </w:lvl>
    <w:lvl w:ilvl="3" w:tplc="7DFC893E" w:tentative="1">
      <w:start w:val="1"/>
      <w:numFmt w:val="decimal"/>
      <w:lvlText w:val="%4."/>
      <w:lvlJc w:val="left"/>
      <w:pPr>
        <w:ind w:left="2880" w:hanging="360"/>
      </w:pPr>
    </w:lvl>
    <w:lvl w:ilvl="4" w:tplc="7DF6C3B4" w:tentative="1">
      <w:start w:val="1"/>
      <w:numFmt w:val="lowerLetter"/>
      <w:lvlText w:val="%5."/>
      <w:lvlJc w:val="left"/>
      <w:pPr>
        <w:ind w:left="3600" w:hanging="360"/>
      </w:pPr>
    </w:lvl>
    <w:lvl w:ilvl="5" w:tplc="7844592E" w:tentative="1">
      <w:start w:val="1"/>
      <w:numFmt w:val="lowerRoman"/>
      <w:lvlText w:val="%6."/>
      <w:lvlJc w:val="right"/>
      <w:pPr>
        <w:ind w:left="4320" w:hanging="180"/>
      </w:pPr>
    </w:lvl>
    <w:lvl w:ilvl="6" w:tplc="D262A908" w:tentative="1">
      <w:start w:val="1"/>
      <w:numFmt w:val="decimal"/>
      <w:lvlText w:val="%7."/>
      <w:lvlJc w:val="left"/>
      <w:pPr>
        <w:ind w:left="5040" w:hanging="360"/>
      </w:pPr>
    </w:lvl>
    <w:lvl w:ilvl="7" w:tplc="245C23DE" w:tentative="1">
      <w:start w:val="1"/>
      <w:numFmt w:val="lowerLetter"/>
      <w:lvlText w:val="%8."/>
      <w:lvlJc w:val="left"/>
      <w:pPr>
        <w:ind w:left="5760" w:hanging="360"/>
      </w:pPr>
    </w:lvl>
    <w:lvl w:ilvl="8" w:tplc="66FC3836" w:tentative="1">
      <w:start w:val="1"/>
      <w:numFmt w:val="lowerRoman"/>
      <w:lvlText w:val="%9."/>
      <w:lvlJc w:val="right"/>
      <w:pPr>
        <w:ind w:left="6480" w:hanging="180"/>
      </w:pPr>
    </w:lvl>
  </w:abstractNum>
  <w:abstractNum w:abstractNumId="14" w15:restartNumberingAfterBreak="0">
    <w:nsid w:val="7F3B5D36"/>
    <w:multiLevelType w:val="hybridMultilevel"/>
    <w:tmpl w:val="CDBAF1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6"/>
  </w:num>
  <w:num w:numId="5">
    <w:abstractNumId w:val="2"/>
  </w:num>
  <w:num w:numId="6">
    <w:abstractNumId w:val="11"/>
  </w:num>
  <w:num w:numId="7">
    <w:abstractNumId w:val="12"/>
  </w:num>
  <w:num w:numId="8">
    <w:abstractNumId w:val="7"/>
  </w:num>
  <w:num w:numId="9">
    <w:abstractNumId w:val="5"/>
  </w:num>
  <w:num w:numId="10">
    <w:abstractNumId w:val="14"/>
  </w:num>
  <w:num w:numId="11">
    <w:abstractNumId w:val="10"/>
  </w:num>
  <w:num w:numId="12">
    <w:abstractNumId w:val="1"/>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88"/>
    <w:rsid w:val="000038C6"/>
    <w:rsid w:val="00004220"/>
    <w:rsid w:val="00006994"/>
    <w:rsid w:val="0001365D"/>
    <w:rsid w:val="00014599"/>
    <w:rsid w:val="00017624"/>
    <w:rsid w:val="00022436"/>
    <w:rsid w:val="00024992"/>
    <w:rsid w:val="00027124"/>
    <w:rsid w:val="00030530"/>
    <w:rsid w:val="0003079A"/>
    <w:rsid w:val="00033816"/>
    <w:rsid w:val="00037233"/>
    <w:rsid w:val="000518AF"/>
    <w:rsid w:val="00077878"/>
    <w:rsid w:val="00080474"/>
    <w:rsid w:val="00083935"/>
    <w:rsid w:val="0008718E"/>
    <w:rsid w:val="00091DED"/>
    <w:rsid w:val="00097611"/>
    <w:rsid w:val="000A3EDA"/>
    <w:rsid w:val="000B4A19"/>
    <w:rsid w:val="000C1083"/>
    <w:rsid w:val="000C1713"/>
    <w:rsid w:val="000C1848"/>
    <w:rsid w:val="000C1E80"/>
    <w:rsid w:val="000C5650"/>
    <w:rsid w:val="000C5B25"/>
    <w:rsid w:val="000D304C"/>
    <w:rsid w:val="000D5847"/>
    <w:rsid w:val="000D595D"/>
    <w:rsid w:val="000D5EE0"/>
    <w:rsid w:val="000E4529"/>
    <w:rsid w:val="000E52FC"/>
    <w:rsid w:val="000E798D"/>
    <w:rsid w:val="001064FE"/>
    <w:rsid w:val="001077C2"/>
    <w:rsid w:val="001079C3"/>
    <w:rsid w:val="00115D77"/>
    <w:rsid w:val="00121DF7"/>
    <w:rsid w:val="001246B5"/>
    <w:rsid w:val="00126E7C"/>
    <w:rsid w:val="0013648A"/>
    <w:rsid w:val="00137953"/>
    <w:rsid w:val="00143185"/>
    <w:rsid w:val="00143451"/>
    <w:rsid w:val="00147250"/>
    <w:rsid w:val="0015074B"/>
    <w:rsid w:val="00150E74"/>
    <w:rsid w:val="0015139D"/>
    <w:rsid w:val="001564EC"/>
    <w:rsid w:val="001803D8"/>
    <w:rsid w:val="00185488"/>
    <w:rsid w:val="00193F48"/>
    <w:rsid w:val="001A2B61"/>
    <w:rsid w:val="001B40B1"/>
    <w:rsid w:val="001B6E60"/>
    <w:rsid w:val="001B78B2"/>
    <w:rsid w:val="001C5443"/>
    <w:rsid w:val="001D2FDA"/>
    <w:rsid w:val="001E092D"/>
    <w:rsid w:val="001E1D91"/>
    <w:rsid w:val="001F1625"/>
    <w:rsid w:val="00201895"/>
    <w:rsid w:val="00205AF0"/>
    <w:rsid w:val="002161B3"/>
    <w:rsid w:val="00217602"/>
    <w:rsid w:val="00222D5E"/>
    <w:rsid w:val="0022715D"/>
    <w:rsid w:val="00232424"/>
    <w:rsid w:val="00235D9F"/>
    <w:rsid w:val="00246ED5"/>
    <w:rsid w:val="00246F4F"/>
    <w:rsid w:val="002539B9"/>
    <w:rsid w:val="002563BB"/>
    <w:rsid w:val="0026320D"/>
    <w:rsid w:val="00273145"/>
    <w:rsid w:val="00274157"/>
    <w:rsid w:val="002827B3"/>
    <w:rsid w:val="00282B2D"/>
    <w:rsid w:val="002836EB"/>
    <w:rsid w:val="00284ACE"/>
    <w:rsid w:val="00291219"/>
    <w:rsid w:val="00296F09"/>
    <w:rsid w:val="00297A52"/>
    <w:rsid w:val="002A1A78"/>
    <w:rsid w:val="002A75B8"/>
    <w:rsid w:val="002B498F"/>
    <w:rsid w:val="002C0228"/>
    <w:rsid w:val="002C1D69"/>
    <w:rsid w:val="002C3662"/>
    <w:rsid w:val="002D7F19"/>
    <w:rsid w:val="002E2FE3"/>
    <w:rsid w:val="002F1908"/>
    <w:rsid w:val="002F31C6"/>
    <w:rsid w:val="002F5DDC"/>
    <w:rsid w:val="002F7C2F"/>
    <w:rsid w:val="00307B4F"/>
    <w:rsid w:val="00311FA7"/>
    <w:rsid w:val="00313C2B"/>
    <w:rsid w:val="00317B39"/>
    <w:rsid w:val="0032194E"/>
    <w:rsid w:val="00332FCA"/>
    <w:rsid w:val="003339E6"/>
    <w:rsid w:val="00333A91"/>
    <w:rsid w:val="0033474A"/>
    <w:rsid w:val="0033713D"/>
    <w:rsid w:val="00341796"/>
    <w:rsid w:val="00345BF6"/>
    <w:rsid w:val="00355188"/>
    <w:rsid w:val="0036447F"/>
    <w:rsid w:val="00372691"/>
    <w:rsid w:val="003866F3"/>
    <w:rsid w:val="00392727"/>
    <w:rsid w:val="003A3C11"/>
    <w:rsid w:val="003A3C88"/>
    <w:rsid w:val="003A4A68"/>
    <w:rsid w:val="003A6C64"/>
    <w:rsid w:val="003B34D1"/>
    <w:rsid w:val="003B620B"/>
    <w:rsid w:val="003C7084"/>
    <w:rsid w:val="003D35A2"/>
    <w:rsid w:val="003D4233"/>
    <w:rsid w:val="003D6A6E"/>
    <w:rsid w:val="003E5D05"/>
    <w:rsid w:val="003F0734"/>
    <w:rsid w:val="00401D43"/>
    <w:rsid w:val="00403D82"/>
    <w:rsid w:val="00412953"/>
    <w:rsid w:val="00412BB8"/>
    <w:rsid w:val="00413D30"/>
    <w:rsid w:val="00437CB0"/>
    <w:rsid w:val="0044309C"/>
    <w:rsid w:val="00445EFD"/>
    <w:rsid w:val="00454FE5"/>
    <w:rsid w:val="00462B04"/>
    <w:rsid w:val="004877F9"/>
    <w:rsid w:val="004904A6"/>
    <w:rsid w:val="004953C0"/>
    <w:rsid w:val="004A54F8"/>
    <w:rsid w:val="004B1506"/>
    <w:rsid w:val="004C0CE3"/>
    <w:rsid w:val="004C378F"/>
    <w:rsid w:val="004C42C5"/>
    <w:rsid w:val="004D0DD7"/>
    <w:rsid w:val="004D1EC0"/>
    <w:rsid w:val="004E35B3"/>
    <w:rsid w:val="004E532A"/>
    <w:rsid w:val="004F732D"/>
    <w:rsid w:val="004F7865"/>
    <w:rsid w:val="00501349"/>
    <w:rsid w:val="0050693F"/>
    <w:rsid w:val="00507C81"/>
    <w:rsid w:val="005104BF"/>
    <w:rsid w:val="00510587"/>
    <w:rsid w:val="005134B7"/>
    <w:rsid w:val="005154FB"/>
    <w:rsid w:val="0051602F"/>
    <w:rsid w:val="00525AAA"/>
    <w:rsid w:val="0053558E"/>
    <w:rsid w:val="005408D0"/>
    <w:rsid w:val="00542A34"/>
    <w:rsid w:val="00544AFC"/>
    <w:rsid w:val="0054703D"/>
    <w:rsid w:val="005478E6"/>
    <w:rsid w:val="0055067A"/>
    <w:rsid w:val="00566C25"/>
    <w:rsid w:val="00570B06"/>
    <w:rsid w:val="0057521F"/>
    <w:rsid w:val="00577694"/>
    <w:rsid w:val="005777B1"/>
    <w:rsid w:val="00580219"/>
    <w:rsid w:val="00586CBD"/>
    <w:rsid w:val="00593E81"/>
    <w:rsid w:val="00597179"/>
    <w:rsid w:val="005A2904"/>
    <w:rsid w:val="005A665B"/>
    <w:rsid w:val="005B04D4"/>
    <w:rsid w:val="005B1EE0"/>
    <w:rsid w:val="005C5A69"/>
    <w:rsid w:val="005D60CA"/>
    <w:rsid w:val="005E05FA"/>
    <w:rsid w:val="005F4D0A"/>
    <w:rsid w:val="005F6CCF"/>
    <w:rsid w:val="00610A63"/>
    <w:rsid w:val="00632482"/>
    <w:rsid w:val="0063668E"/>
    <w:rsid w:val="00640BC9"/>
    <w:rsid w:val="00641230"/>
    <w:rsid w:val="006537D0"/>
    <w:rsid w:val="006624DE"/>
    <w:rsid w:val="00664472"/>
    <w:rsid w:val="006662EF"/>
    <w:rsid w:val="006712D4"/>
    <w:rsid w:val="00672DA0"/>
    <w:rsid w:val="00675116"/>
    <w:rsid w:val="0067641B"/>
    <w:rsid w:val="006801DD"/>
    <w:rsid w:val="00690717"/>
    <w:rsid w:val="00691158"/>
    <w:rsid w:val="00691411"/>
    <w:rsid w:val="0069603B"/>
    <w:rsid w:val="00697BD3"/>
    <w:rsid w:val="006A2812"/>
    <w:rsid w:val="006A2C79"/>
    <w:rsid w:val="006B3E6E"/>
    <w:rsid w:val="006B4D89"/>
    <w:rsid w:val="006C32DA"/>
    <w:rsid w:val="006C57F5"/>
    <w:rsid w:val="006C7051"/>
    <w:rsid w:val="006C7F40"/>
    <w:rsid w:val="006D0EEE"/>
    <w:rsid w:val="006D62FF"/>
    <w:rsid w:val="006D65BE"/>
    <w:rsid w:val="006D6901"/>
    <w:rsid w:val="006E2CB6"/>
    <w:rsid w:val="006F2452"/>
    <w:rsid w:val="006F4FA8"/>
    <w:rsid w:val="006F72C5"/>
    <w:rsid w:val="00700241"/>
    <w:rsid w:val="007101D2"/>
    <w:rsid w:val="00712AE1"/>
    <w:rsid w:val="00717C0D"/>
    <w:rsid w:val="007304BB"/>
    <w:rsid w:val="00730F7A"/>
    <w:rsid w:val="00731868"/>
    <w:rsid w:val="00731E31"/>
    <w:rsid w:val="00743A2C"/>
    <w:rsid w:val="0074536F"/>
    <w:rsid w:val="00772D23"/>
    <w:rsid w:val="00774BD3"/>
    <w:rsid w:val="00780259"/>
    <w:rsid w:val="00784493"/>
    <w:rsid w:val="00786292"/>
    <w:rsid w:val="0079539D"/>
    <w:rsid w:val="00797A66"/>
    <w:rsid w:val="007A31CF"/>
    <w:rsid w:val="007A49C8"/>
    <w:rsid w:val="007A4D5F"/>
    <w:rsid w:val="007A4F8B"/>
    <w:rsid w:val="007A7474"/>
    <w:rsid w:val="007B2F29"/>
    <w:rsid w:val="007D24B8"/>
    <w:rsid w:val="007E25AE"/>
    <w:rsid w:val="007F0CE4"/>
    <w:rsid w:val="007F1BC2"/>
    <w:rsid w:val="008001C1"/>
    <w:rsid w:val="00802C64"/>
    <w:rsid w:val="008033CE"/>
    <w:rsid w:val="008046BC"/>
    <w:rsid w:val="00807D4D"/>
    <w:rsid w:val="0081180D"/>
    <w:rsid w:val="008155C9"/>
    <w:rsid w:val="008165B5"/>
    <w:rsid w:val="00821838"/>
    <w:rsid w:val="00822837"/>
    <w:rsid w:val="00846C80"/>
    <w:rsid w:val="008508C6"/>
    <w:rsid w:val="00852BD0"/>
    <w:rsid w:val="0086191A"/>
    <w:rsid w:val="008628B8"/>
    <w:rsid w:val="0086294C"/>
    <w:rsid w:val="008658DA"/>
    <w:rsid w:val="00876C64"/>
    <w:rsid w:val="008933EE"/>
    <w:rsid w:val="008A498D"/>
    <w:rsid w:val="008A4D6E"/>
    <w:rsid w:val="008A53EF"/>
    <w:rsid w:val="008A548C"/>
    <w:rsid w:val="008A586D"/>
    <w:rsid w:val="008B0362"/>
    <w:rsid w:val="008B39B9"/>
    <w:rsid w:val="008B677F"/>
    <w:rsid w:val="008C4605"/>
    <w:rsid w:val="008C6674"/>
    <w:rsid w:val="008C7214"/>
    <w:rsid w:val="008D31DB"/>
    <w:rsid w:val="008E52C6"/>
    <w:rsid w:val="008F1B0E"/>
    <w:rsid w:val="008F420D"/>
    <w:rsid w:val="00900258"/>
    <w:rsid w:val="009027CD"/>
    <w:rsid w:val="00906F17"/>
    <w:rsid w:val="009164D3"/>
    <w:rsid w:val="009174E1"/>
    <w:rsid w:val="00920622"/>
    <w:rsid w:val="00925560"/>
    <w:rsid w:val="00925D71"/>
    <w:rsid w:val="0093335D"/>
    <w:rsid w:val="009349F2"/>
    <w:rsid w:val="00944447"/>
    <w:rsid w:val="00944E06"/>
    <w:rsid w:val="00946157"/>
    <w:rsid w:val="00951531"/>
    <w:rsid w:val="00960076"/>
    <w:rsid w:val="00963570"/>
    <w:rsid w:val="00964435"/>
    <w:rsid w:val="00965626"/>
    <w:rsid w:val="00972435"/>
    <w:rsid w:val="00975111"/>
    <w:rsid w:val="00981EDA"/>
    <w:rsid w:val="0098282A"/>
    <w:rsid w:val="00984580"/>
    <w:rsid w:val="00985E4C"/>
    <w:rsid w:val="00994B4C"/>
    <w:rsid w:val="009A143C"/>
    <w:rsid w:val="009A617E"/>
    <w:rsid w:val="009A65B8"/>
    <w:rsid w:val="009C1ABA"/>
    <w:rsid w:val="009D0D1A"/>
    <w:rsid w:val="009D6A71"/>
    <w:rsid w:val="009E1F44"/>
    <w:rsid w:val="009E2B7D"/>
    <w:rsid w:val="009E497F"/>
    <w:rsid w:val="009F1ED3"/>
    <w:rsid w:val="009F3DFB"/>
    <w:rsid w:val="009F5B30"/>
    <w:rsid w:val="009F7C36"/>
    <w:rsid w:val="00A1074E"/>
    <w:rsid w:val="00A10CF2"/>
    <w:rsid w:val="00A21447"/>
    <w:rsid w:val="00A216E1"/>
    <w:rsid w:val="00A2480E"/>
    <w:rsid w:val="00A34A15"/>
    <w:rsid w:val="00A365F9"/>
    <w:rsid w:val="00A4006A"/>
    <w:rsid w:val="00A42C4D"/>
    <w:rsid w:val="00A43CC6"/>
    <w:rsid w:val="00A442FC"/>
    <w:rsid w:val="00A53237"/>
    <w:rsid w:val="00A54643"/>
    <w:rsid w:val="00A6256B"/>
    <w:rsid w:val="00A64836"/>
    <w:rsid w:val="00A66938"/>
    <w:rsid w:val="00A6745C"/>
    <w:rsid w:val="00A714BE"/>
    <w:rsid w:val="00A74F98"/>
    <w:rsid w:val="00A800C5"/>
    <w:rsid w:val="00A80710"/>
    <w:rsid w:val="00A83396"/>
    <w:rsid w:val="00A86294"/>
    <w:rsid w:val="00A92604"/>
    <w:rsid w:val="00A952A5"/>
    <w:rsid w:val="00A9586D"/>
    <w:rsid w:val="00AA39A5"/>
    <w:rsid w:val="00AA6BF4"/>
    <w:rsid w:val="00AB1AE6"/>
    <w:rsid w:val="00AB1EA6"/>
    <w:rsid w:val="00AC5C47"/>
    <w:rsid w:val="00AC7EEE"/>
    <w:rsid w:val="00AD0359"/>
    <w:rsid w:val="00AE2B08"/>
    <w:rsid w:val="00AE675A"/>
    <w:rsid w:val="00AF157A"/>
    <w:rsid w:val="00AF3486"/>
    <w:rsid w:val="00AF4ECF"/>
    <w:rsid w:val="00AF5649"/>
    <w:rsid w:val="00B065C3"/>
    <w:rsid w:val="00B36340"/>
    <w:rsid w:val="00B51BED"/>
    <w:rsid w:val="00B53046"/>
    <w:rsid w:val="00B60DE9"/>
    <w:rsid w:val="00B6618F"/>
    <w:rsid w:val="00B707D6"/>
    <w:rsid w:val="00B71C7E"/>
    <w:rsid w:val="00B74FD9"/>
    <w:rsid w:val="00B75D58"/>
    <w:rsid w:val="00B84200"/>
    <w:rsid w:val="00B91385"/>
    <w:rsid w:val="00BA19EE"/>
    <w:rsid w:val="00BA53D6"/>
    <w:rsid w:val="00BB3FA5"/>
    <w:rsid w:val="00BB7ADF"/>
    <w:rsid w:val="00BC6EEC"/>
    <w:rsid w:val="00BD1321"/>
    <w:rsid w:val="00BD20AD"/>
    <w:rsid w:val="00BD4F50"/>
    <w:rsid w:val="00BE3A20"/>
    <w:rsid w:val="00BF5CB6"/>
    <w:rsid w:val="00C00074"/>
    <w:rsid w:val="00C02C3E"/>
    <w:rsid w:val="00C10219"/>
    <w:rsid w:val="00C11E88"/>
    <w:rsid w:val="00C12F28"/>
    <w:rsid w:val="00C130BE"/>
    <w:rsid w:val="00C16E7A"/>
    <w:rsid w:val="00C17E5A"/>
    <w:rsid w:val="00C213F2"/>
    <w:rsid w:val="00C26699"/>
    <w:rsid w:val="00C2728B"/>
    <w:rsid w:val="00C3303A"/>
    <w:rsid w:val="00C44C74"/>
    <w:rsid w:val="00C450DF"/>
    <w:rsid w:val="00C75FBF"/>
    <w:rsid w:val="00C8225F"/>
    <w:rsid w:val="00C825E3"/>
    <w:rsid w:val="00C853CD"/>
    <w:rsid w:val="00C945D6"/>
    <w:rsid w:val="00C979CD"/>
    <w:rsid w:val="00CA4114"/>
    <w:rsid w:val="00CA50FC"/>
    <w:rsid w:val="00CA6892"/>
    <w:rsid w:val="00CB371E"/>
    <w:rsid w:val="00CB3B48"/>
    <w:rsid w:val="00CC375C"/>
    <w:rsid w:val="00CF5CD5"/>
    <w:rsid w:val="00D02EF6"/>
    <w:rsid w:val="00D05B49"/>
    <w:rsid w:val="00D06675"/>
    <w:rsid w:val="00D114F1"/>
    <w:rsid w:val="00D12E48"/>
    <w:rsid w:val="00D14FF9"/>
    <w:rsid w:val="00D209BC"/>
    <w:rsid w:val="00D24DD6"/>
    <w:rsid w:val="00D30609"/>
    <w:rsid w:val="00D37275"/>
    <w:rsid w:val="00D47ED3"/>
    <w:rsid w:val="00D66A91"/>
    <w:rsid w:val="00D71E42"/>
    <w:rsid w:val="00D7283A"/>
    <w:rsid w:val="00D96EE2"/>
    <w:rsid w:val="00D97791"/>
    <w:rsid w:val="00DA2CDB"/>
    <w:rsid w:val="00DA510A"/>
    <w:rsid w:val="00DB6125"/>
    <w:rsid w:val="00DC0F7D"/>
    <w:rsid w:val="00DC0FEF"/>
    <w:rsid w:val="00DC1928"/>
    <w:rsid w:val="00DC35CB"/>
    <w:rsid w:val="00DC6B4C"/>
    <w:rsid w:val="00DD0686"/>
    <w:rsid w:val="00DD15FD"/>
    <w:rsid w:val="00DD1CD3"/>
    <w:rsid w:val="00DD5B3F"/>
    <w:rsid w:val="00DD732C"/>
    <w:rsid w:val="00DE064A"/>
    <w:rsid w:val="00DE1434"/>
    <w:rsid w:val="00DE2C02"/>
    <w:rsid w:val="00DF1278"/>
    <w:rsid w:val="00DF38DD"/>
    <w:rsid w:val="00E07119"/>
    <w:rsid w:val="00E12322"/>
    <w:rsid w:val="00E14D22"/>
    <w:rsid w:val="00E174E9"/>
    <w:rsid w:val="00E17B14"/>
    <w:rsid w:val="00E17B61"/>
    <w:rsid w:val="00E24263"/>
    <w:rsid w:val="00E32CEF"/>
    <w:rsid w:val="00E33B21"/>
    <w:rsid w:val="00E40BDE"/>
    <w:rsid w:val="00E43573"/>
    <w:rsid w:val="00E44545"/>
    <w:rsid w:val="00E45032"/>
    <w:rsid w:val="00E46006"/>
    <w:rsid w:val="00E46DE1"/>
    <w:rsid w:val="00E47812"/>
    <w:rsid w:val="00E53E9B"/>
    <w:rsid w:val="00E54E88"/>
    <w:rsid w:val="00E56421"/>
    <w:rsid w:val="00E63965"/>
    <w:rsid w:val="00E745D0"/>
    <w:rsid w:val="00E76CD2"/>
    <w:rsid w:val="00E83080"/>
    <w:rsid w:val="00E84430"/>
    <w:rsid w:val="00E9017E"/>
    <w:rsid w:val="00E901F7"/>
    <w:rsid w:val="00E93899"/>
    <w:rsid w:val="00E95E54"/>
    <w:rsid w:val="00E96375"/>
    <w:rsid w:val="00EA12FD"/>
    <w:rsid w:val="00EA4503"/>
    <w:rsid w:val="00EA5FB5"/>
    <w:rsid w:val="00EA696D"/>
    <w:rsid w:val="00EB6074"/>
    <w:rsid w:val="00EB6968"/>
    <w:rsid w:val="00EC01E3"/>
    <w:rsid w:val="00EC1689"/>
    <w:rsid w:val="00EC33DB"/>
    <w:rsid w:val="00EC733E"/>
    <w:rsid w:val="00EC79F2"/>
    <w:rsid w:val="00ED05CD"/>
    <w:rsid w:val="00ED4F55"/>
    <w:rsid w:val="00ED5A43"/>
    <w:rsid w:val="00EE27CD"/>
    <w:rsid w:val="00EF3F66"/>
    <w:rsid w:val="00EF7371"/>
    <w:rsid w:val="00F01BE0"/>
    <w:rsid w:val="00F14B84"/>
    <w:rsid w:val="00F16B6B"/>
    <w:rsid w:val="00F1707F"/>
    <w:rsid w:val="00F174F0"/>
    <w:rsid w:val="00F211DC"/>
    <w:rsid w:val="00F350A5"/>
    <w:rsid w:val="00F40620"/>
    <w:rsid w:val="00F410AD"/>
    <w:rsid w:val="00F44F17"/>
    <w:rsid w:val="00F53AB8"/>
    <w:rsid w:val="00F56C4D"/>
    <w:rsid w:val="00F61CFE"/>
    <w:rsid w:val="00F648D3"/>
    <w:rsid w:val="00F65AE8"/>
    <w:rsid w:val="00F770FF"/>
    <w:rsid w:val="00FA0AE4"/>
    <w:rsid w:val="00FA2B89"/>
    <w:rsid w:val="00FA3865"/>
    <w:rsid w:val="00FA5887"/>
    <w:rsid w:val="00FA59F0"/>
    <w:rsid w:val="00FB3D60"/>
    <w:rsid w:val="00FB5D72"/>
    <w:rsid w:val="00FB7594"/>
    <w:rsid w:val="00FC5F43"/>
    <w:rsid w:val="00FC6293"/>
    <w:rsid w:val="00FD0E19"/>
    <w:rsid w:val="00FD553F"/>
    <w:rsid w:val="00FD7E39"/>
    <w:rsid w:val="00FE2CA6"/>
    <w:rsid w:val="00FF148B"/>
    <w:rsid w:val="00FF3FCD"/>
    <w:rsid w:val="00FF4942"/>
    <w:rsid w:val="00FF52FE"/>
    <w:rsid w:val="00FF6687"/>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029F"/>
  <w15:chartTrackingRefBased/>
  <w15:docId w15:val="{522D156F-CDCA-4ED0-89C5-B821338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88"/>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5B04D4"/>
    <w:pPr>
      <w:keepNext/>
      <w:keepLines/>
      <w:spacing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282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54E88"/>
    <w:pPr>
      <w:spacing w:before="100" w:beforeAutospacing="1" w:after="100" w:afterAutospacing="1"/>
    </w:pPr>
  </w:style>
  <w:style w:type="paragraph" w:styleId="CommentText">
    <w:name w:val="annotation text"/>
    <w:basedOn w:val="Normal"/>
    <w:link w:val="CommentTextChar"/>
    <w:uiPriority w:val="99"/>
    <w:unhideWhenUsed/>
    <w:rsid w:val="00E54E88"/>
    <w:rPr>
      <w:sz w:val="20"/>
      <w:szCs w:val="20"/>
    </w:rPr>
  </w:style>
  <w:style w:type="character" w:customStyle="1" w:styleId="CommentTextChar">
    <w:name w:val="Comment Text Char"/>
    <w:basedOn w:val="DefaultParagraphFont"/>
    <w:link w:val="CommentText"/>
    <w:uiPriority w:val="99"/>
    <w:rsid w:val="00E54E88"/>
    <w:rPr>
      <w:rFonts w:ascii="Times New Roman" w:eastAsia="Times New Roman" w:hAnsi="Times New Roman" w:cs="Times New Roman"/>
      <w:sz w:val="20"/>
      <w:szCs w:val="20"/>
      <w:lang w:val="lv-LV" w:eastAsia="lv-LV"/>
    </w:rPr>
  </w:style>
  <w:style w:type="paragraph" w:styleId="NoSpacing">
    <w:name w:val="No Spacing"/>
    <w:aliases w:val="Atsaucēm"/>
    <w:uiPriority w:val="1"/>
    <w:qFormat/>
    <w:rsid w:val="00E54E88"/>
    <w:pPr>
      <w:spacing w:after="0" w:line="240" w:lineRule="auto"/>
    </w:pPr>
    <w:rPr>
      <w:rFonts w:ascii="Times New Roman" w:eastAsia="Times New Roman" w:hAnsi="Times New Roman" w:cs="Times New Roman"/>
      <w:sz w:val="24"/>
      <w:szCs w:val="24"/>
      <w:lang w:val="lv-LV" w:eastAsia="lv-LV"/>
    </w:rPr>
  </w:style>
  <w:style w:type="character" w:customStyle="1" w:styleId="ListParagraphChar">
    <w:name w:val="List Paragraph Char"/>
    <w:aliases w:val="2 Char,Strip Char,H&amp;P List Paragraph Char,Normal bullet 2 Char,Bullet list Char,Colorful List - Accent 12 Char,virsraksts3 Char,Numbered Para 1 Char,Dot pt Char,No Spacing1 Char,List Paragraph Char Char Char Char,Indicator Text Char"/>
    <w:link w:val="ListParagraph"/>
    <w:uiPriority w:val="34"/>
    <w:qFormat/>
    <w:locked/>
    <w:rsid w:val="00E54E88"/>
  </w:style>
  <w:style w:type="paragraph" w:styleId="ListParagraph">
    <w:name w:val="List Paragraph"/>
    <w:aliases w:val="2,Strip,H&amp;P List Paragraph,Normal bullet 2,Bullet list,Colorful List - Accent 12,virsraksts3,Numbered Para 1,Dot pt,No Spacing1,List Paragraph Char Char Char,Indicator Text,Bullet 1,Bullet Points,MAIN CONTENT,IFCL - List Paragraph"/>
    <w:basedOn w:val="Normal"/>
    <w:link w:val="ListParagraphChar"/>
    <w:uiPriority w:val="34"/>
    <w:qFormat/>
    <w:rsid w:val="00E54E88"/>
    <w:pPr>
      <w:ind w:left="720"/>
      <w:contextualSpacing/>
    </w:pPr>
    <w:rPr>
      <w:rFonts w:asciiTheme="minorHAnsi" w:eastAsiaTheme="minorHAnsi" w:hAnsiTheme="minorHAnsi" w:cstheme="minorBidi"/>
      <w:sz w:val="22"/>
      <w:szCs w:val="22"/>
      <w:lang w:val="en-US" w:eastAsia="en-US"/>
    </w:rPr>
  </w:style>
  <w:style w:type="paragraph" w:customStyle="1" w:styleId="naisf">
    <w:name w:val="naisf"/>
    <w:basedOn w:val="Normal"/>
    <w:uiPriority w:val="99"/>
    <w:rsid w:val="00E54E88"/>
    <w:pPr>
      <w:spacing w:before="75" w:after="75"/>
      <w:ind w:firstLine="375"/>
      <w:jc w:val="both"/>
    </w:pPr>
  </w:style>
  <w:style w:type="paragraph" w:customStyle="1" w:styleId="naiskr">
    <w:name w:val="naiskr"/>
    <w:basedOn w:val="Normal"/>
    <w:uiPriority w:val="99"/>
    <w:rsid w:val="00E54E88"/>
    <w:pPr>
      <w:spacing w:before="75" w:after="75"/>
    </w:pPr>
  </w:style>
  <w:style w:type="paragraph" w:customStyle="1" w:styleId="naisc">
    <w:name w:val="naisc"/>
    <w:basedOn w:val="Normal"/>
    <w:uiPriority w:val="99"/>
    <w:rsid w:val="00E54E88"/>
    <w:pPr>
      <w:spacing w:before="75" w:after="75"/>
      <w:jc w:val="center"/>
    </w:pPr>
  </w:style>
  <w:style w:type="table" w:styleId="TableGrid">
    <w:name w:val="Table Grid"/>
    <w:basedOn w:val="TableNormal"/>
    <w:uiPriority w:val="59"/>
    <w:rsid w:val="00E54E88"/>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04D4"/>
    <w:rPr>
      <w:rFonts w:ascii="Times New Roman" w:eastAsiaTheme="majorEastAsia" w:hAnsi="Times New Roman" w:cstheme="majorBidi"/>
      <w:b/>
      <w:sz w:val="28"/>
      <w:szCs w:val="32"/>
      <w:lang w:val="lv-LV" w:eastAsia="lv-LV"/>
    </w:rPr>
  </w:style>
  <w:style w:type="paragraph" w:customStyle="1" w:styleId="TableParagraph">
    <w:name w:val="Table Paragraph"/>
    <w:basedOn w:val="Normal"/>
    <w:uiPriority w:val="1"/>
    <w:qFormat/>
    <w:rsid w:val="00403D82"/>
    <w:pPr>
      <w:widowControl w:val="0"/>
    </w:pPr>
    <w:rPr>
      <w:rFonts w:asciiTheme="minorHAnsi" w:eastAsiaTheme="minorHAnsi" w:hAnsiTheme="minorHAnsi" w:cstheme="minorBidi"/>
      <w:sz w:val="22"/>
      <w:szCs w:val="22"/>
      <w:lang w:val="en-US" w:eastAsia="en-US"/>
    </w:rPr>
  </w:style>
  <w:style w:type="paragraph" w:customStyle="1" w:styleId="xmsonormal">
    <w:name w:val="x_msonormal"/>
    <w:basedOn w:val="Normal"/>
    <w:rsid w:val="00697BD3"/>
    <w:pPr>
      <w:suppressAutoHyphens/>
      <w:autoSpaceDN w:val="0"/>
    </w:pPr>
    <w:rPr>
      <w:rFonts w:ascii="Calibri" w:eastAsia="Calibri" w:hAnsi="Calibri" w:cs="Calibri"/>
      <w:sz w:val="22"/>
      <w:szCs w:val="22"/>
    </w:rPr>
  </w:style>
  <w:style w:type="character" w:styleId="Hyperlink">
    <w:name w:val="Hyperlink"/>
    <w:basedOn w:val="DefaultParagraphFont"/>
    <w:uiPriority w:val="99"/>
    <w:unhideWhenUsed/>
    <w:rsid w:val="005408D0"/>
    <w:rPr>
      <w:color w:val="0563C1" w:themeColor="hyperlink"/>
      <w:u w:val="single"/>
    </w:rPr>
  </w:style>
  <w:style w:type="character" w:customStyle="1" w:styleId="Heading2Char">
    <w:name w:val="Heading 2 Char"/>
    <w:basedOn w:val="DefaultParagraphFont"/>
    <w:link w:val="Heading2"/>
    <w:uiPriority w:val="9"/>
    <w:semiHidden/>
    <w:rsid w:val="002827B3"/>
    <w:rPr>
      <w:rFonts w:asciiTheme="majorHAnsi" w:eastAsiaTheme="majorEastAsia" w:hAnsiTheme="majorHAnsi" w:cstheme="majorBidi"/>
      <w:color w:val="2F5496" w:themeColor="accent1" w:themeShade="BF"/>
      <w:sz w:val="26"/>
      <w:szCs w:val="26"/>
      <w:lang w:val="lv-LV" w:eastAsia="lv-LV"/>
    </w:rPr>
  </w:style>
  <w:style w:type="paragraph" w:styleId="Header">
    <w:name w:val="header"/>
    <w:basedOn w:val="Normal"/>
    <w:link w:val="HeaderChar"/>
    <w:uiPriority w:val="99"/>
    <w:unhideWhenUsed/>
    <w:rsid w:val="00E43573"/>
    <w:pPr>
      <w:tabs>
        <w:tab w:val="center" w:pos="4153"/>
        <w:tab w:val="right" w:pos="8306"/>
      </w:tabs>
    </w:pPr>
  </w:style>
  <w:style w:type="character" w:customStyle="1" w:styleId="HeaderChar">
    <w:name w:val="Header Char"/>
    <w:basedOn w:val="DefaultParagraphFont"/>
    <w:link w:val="Header"/>
    <w:uiPriority w:val="99"/>
    <w:rsid w:val="00E435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43573"/>
    <w:pPr>
      <w:tabs>
        <w:tab w:val="center" w:pos="4153"/>
        <w:tab w:val="right" w:pos="8306"/>
      </w:tabs>
    </w:pPr>
  </w:style>
  <w:style w:type="character" w:customStyle="1" w:styleId="FooterChar">
    <w:name w:val="Footer Char"/>
    <w:basedOn w:val="DefaultParagraphFont"/>
    <w:link w:val="Footer"/>
    <w:uiPriority w:val="99"/>
    <w:rsid w:val="00E43573"/>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B91385"/>
    <w:rPr>
      <w:b/>
      <w:bCs/>
    </w:rPr>
  </w:style>
  <w:style w:type="character" w:styleId="FollowedHyperlink">
    <w:name w:val="FollowedHyperlink"/>
    <w:basedOn w:val="DefaultParagraphFont"/>
    <w:uiPriority w:val="99"/>
    <w:semiHidden/>
    <w:unhideWhenUsed/>
    <w:rsid w:val="00902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779">
      <w:bodyDiv w:val="1"/>
      <w:marLeft w:val="0"/>
      <w:marRight w:val="0"/>
      <w:marTop w:val="0"/>
      <w:marBottom w:val="0"/>
      <w:divBdr>
        <w:top w:val="none" w:sz="0" w:space="0" w:color="auto"/>
        <w:left w:val="none" w:sz="0" w:space="0" w:color="auto"/>
        <w:bottom w:val="none" w:sz="0" w:space="0" w:color="auto"/>
        <w:right w:val="none" w:sz="0" w:space="0" w:color="auto"/>
      </w:divBdr>
      <w:divsChild>
        <w:div w:id="65998378">
          <w:marLeft w:val="0"/>
          <w:marRight w:val="0"/>
          <w:marTop w:val="480"/>
          <w:marBottom w:val="240"/>
          <w:divBdr>
            <w:top w:val="none" w:sz="0" w:space="0" w:color="auto"/>
            <w:left w:val="none" w:sz="0" w:space="0" w:color="auto"/>
            <w:bottom w:val="none" w:sz="0" w:space="0" w:color="auto"/>
            <w:right w:val="none" w:sz="0" w:space="0" w:color="auto"/>
          </w:divBdr>
        </w:div>
        <w:div w:id="2025671086">
          <w:marLeft w:val="0"/>
          <w:marRight w:val="0"/>
          <w:marTop w:val="0"/>
          <w:marBottom w:val="567"/>
          <w:divBdr>
            <w:top w:val="none" w:sz="0" w:space="0" w:color="auto"/>
            <w:left w:val="none" w:sz="0" w:space="0" w:color="auto"/>
            <w:bottom w:val="none" w:sz="0" w:space="0" w:color="auto"/>
            <w:right w:val="none" w:sz="0" w:space="0" w:color="auto"/>
          </w:divBdr>
        </w:div>
        <w:div w:id="1094663593">
          <w:marLeft w:val="0"/>
          <w:marRight w:val="0"/>
          <w:marTop w:val="0"/>
          <w:marBottom w:val="567"/>
          <w:divBdr>
            <w:top w:val="none" w:sz="0" w:space="0" w:color="auto"/>
            <w:left w:val="none" w:sz="0" w:space="0" w:color="auto"/>
            <w:bottom w:val="none" w:sz="0" w:space="0" w:color="auto"/>
            <w:right w:val="none" w:sz="0" w:space="0" w:color="auto"/>
          </w:divBdr>
        </w:div>
      </w:divsChild>
    </w:div>
    <w:div w:id="315961519">
      <w:bodyDiv w:val="1"/>
      <w:marLeft w:val="0"/>
      <w:marRight w:val="0"/>
      <w:marTop w:val="0"/>
      <w:marBottom w:val="0"/>
      <w:divBdr>
        <w:top w:val="none" w:sz="0" w:space="0" w:color="auto"/>
        <w:left w:val="none" w:sz="0" w:space="0" w:color="auto"/>
        <w:bottom w:val="none" w:sz="0" w:space="0" w:color="auto"/>
        <w:right w:val="none" w:sz="0" w:space="0" w:color="auto"/>
      </w:divBdr>
    </w:div>
    <w:div w:id="526913831">
      <w:bodyDiv w:val="1"/>
      <w:marLeft w:val="0"/>
      <w:marRight w:val="0"/>
      <w:marTop w:val="0"/>
      <w:marBottom w:val="0"/>
      <w:divBdr>
        <w:top w:val="none" w:sz="0" w:space="0" w:color="auto"/>
        <w:left w:val="none" w:sz="0" w:space="0" w:color="auto"/>
        <w:bottom w:val="none" w:sz="0" w:space="0" w:color="auto"/>
        <w:right w:val="none" w:sz="0" w:space="0" w:color="auto"/>
      </w:divBdr>
      <w:divsChild>
        <w:div w:id="1494641253">
          <w:marLeft w:val="0"/>
          <w:marRight w:val="0"/>
          <w:marTop w:val="0"/>
          <w:marBottom w:val="0"/>
          <w:divBdr>
            <w:top w:val="none" w:sz="0" w:space="0" w:color="auto"/>
            <w:left w:val="none" w:sz="0" w:space="0" w:color="auto"/>
            <w:bottom w:val="none" w:sz="0" w:space="0" w:color="auto"/>
            <w:right w:val="none" w:sz="0" w:space="0" w:color="auto"/>
          </w:divBdr>
        </w:div>
      </w:divsChild>
    </w:div>
    <w:div w:id="1279022434">
      <w:bodyDiv w:val="1"/>
      <w:marLeft w:val="0"/>
      <w:marRight w:val="0"/>
      <w:marTop w:val="0"/>
      <w:marBottom w:val="0"/>
      <w:divBdr>
        <w:top w:val="none" w:sz="0" w:space="0" w:color="auto"/>
        <w:left w:val="none" w:sz="0" w:space="0" w:color="auto"/>
        <w:bottom w:val="none" w:sz="0" w:space="0" w:color="auto"/>
        <w:right w:val="none" w:sz="0" w:space="0" w:color="auto"/>
      </w:divBdr>
      <w:divsChild>
        <w:div w:id="1349865908">
          <w:marLeft w:val="0"/>
          <w:marRight w:val="0"/>
          <w:marTop w:val="480"/>
          <w:marBottom w:val="240"/>
          <w:divBdr>
            <w:top w:val="none" w:sz="0" w:space="0" w:color="auto"/>
            <w:left w:val="none" w:sz="0" w:space="0" w:color="auto"/>
            <w:bottom w:val="none" w:sz="0" w:space="0" w:color="auto"/>
            <w:right w:val="none" w:sz="0" w:space="0" w:color="auto"/>
          </w:divBdr>
        </w:div>
        <w:div w:id="76369075">
          <w:marLeft w:val="0"/>
          <w:marRight w:val="0"/>
          <w:marTop w:val="0"/>
          <w:marBottom w:val="567"/>
          <w:divBdr>
            <w:top w:val="none" w:sz="0" w:space="0" w:color="auto"/>
            <w:left w:val="none" w:sz="0" w:space="0" w:color="auto"/>
            <w:bottom w:val="none" w:sz="0" w:space="0" w:color="auto"/>
            <w:right w:val="none" w:sz="0" w:space="0" w:color="auto"/>
          </w:divBdr>
        </w:div>
        <w:div w:id="533735669">
          <w:marLeft w:val="0"/>
          <w:marRight w:val="0"/>
          <w:marTop w:val="0"/>
          <w:marBottom w:val="567"/>
          <w:divBdr>
            <w:top w:val="none" w:sz="0" w:space="0" w:color="auto"/>
            <w:left w:val="none" w:sz="0" w:space="0" w:color="auto"/>
            <w:bottom w:val="none" w:sz="0" w:space="0" w:color="auto"/>
            <w:right w:val="none" w:sz="0" w:space="0" w:color="auto"/>
          </w:divBdr>
        </w:div>
      </w:divsChild>
    </w:div>
    <w:div w:id="1295408825">
      <w:bodyDiv w:val="1"/>
      <w:marLeft w:val="0"/>
      <w:marRight w:val="0"/>
      <w:marTop w:val="0"/>
      <w:marBottom w:val="0"/>
      <w:divBdr>
        <w:top w:val="none" w:sz="0" w:space="0" w:color="auto"/>
        <w:left w:val="none" w:sz="0" w:space="0" w:color="auto"/>
        <w:bottom w:val="none" w:sz="0" w:space="0" w:color="auto"/>
        <w:right w:val="none" w:sz="0" w:space="0" w:color="auto"/>
      </w:divBdr>
    </w:div>
    <w:div w:id="1546020764">
      <w:bodyDiv w:val="1"/>
      <w:marLeft w:val="0"/>
      <w:marRight w:val="0"/>
      <w:marTop w:val="0"/>
      <w:marBottom w:val="0"/>
      <w:divBdr>
        <w:top w:val="none" w:sz="0" w:space="0" w:color="auto"/>
        <w:left w:val="none" w:sz="0" w:space="0" w:color="auto"/>
        <w:bottom w:val="none" w:sz="0" w:space="0" w:color="auto"/>
        <w:right w:val="none" w:sz="0" w:space="0" w:color="auto"/>
      </w:divBdr>
    </w:div>
    <w:div w:id="1691909096">
      <w:bodyDiv w:val="1"/>
      <w:marLeft w:val="0"/>
      <w:marRight w:val="0"/>
      <w:marTop w:val="0"/>
      <w:marBottom w:val="0"/>
      <w:divBdr>
        <w:top w:val="none" w:sz="0" w:space="0" w:color="auto"/>
        <w:left w:val="none" w:sz="0" w:space="0" w:color="auto"/>
        <w:bottom w:val="none" w:sz="0" w:space="0" w:color="auto"/>
        <w:right w:val="none" w:sz="0" w:space="0" w:color="auto"/>
      </w:divBdr>
      <w:divsChild>
        <w:div w:id="110634309">
          <w:marLeft w:val="0"/>
          <w:marRight w:val="0"/>
          <w:marTop w:val="0"/>
          <w:marBottom w:val="0"/>
          <w:divBdr>
            <w:top w:val="none" w:sz="0" w:space="0" w:color="auto"/>
            <w:left w:val="none" w:sz="0" w:space="0" w:color="auto"/>
            <w:bottom w:val="none" w:sz="0" w:space="0" w:color="auto"/>
            <w:right w:val="none" w:sz="0" w:space="0" w:color="auto"/>
          </w:divBdr>
        </w:div>
      </w:divsChild>
    </w:div>
    <w:div w:id="19385617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480"/>
          <w:marBottom w:val="240"/>
          <w:divBdr>
            <w:top w:val="none" w:sz="0" w:space="0" w:color="auto"/>
            <w:left w:val="none" w:sz="0" w:space="0" w:color="auto"/>
            <w:bottom w:val="none" w:sz="0" w:space="0" w:color="auto"/>
            <w:right w:val="none" w:sz="0" w:space="0" w:color="auto"/>
          </w:divBdr>
        </w:div>
        <w:div w:id="6457602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gov.lv/lv/node/244" TargetMode="External"/><Relationship Id="rId13" Type="http://schemas.openxmlformats.org/officeDocument/2006/relationships/hyperlink" Target="mailto:Vineta.Ernstsone@iz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za.lv/images/darbibas-parskati/LZA_GG-202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c.gov.lv/lv/projekts/kompetencu-pieeja-macibu-satura" TargetMode="External"/><Relationship Id="rId5" Type="http://schemas.openxmlformats.org/officeDocument/2006/relationships/webSettings" Target="webSettings.xml"/><Relationship Id="rId15" Type="http://schemas.openxmlformats.org/officeDocument/2006/relationships/hyperlink" Target="mailto:Alla.Puke@izm.gov.lv" TargetMode="External"/><Relationship Id="rId10" Type="http://schemas.openxmlformats.org/officeDocument/2006/relationships/hyperlink" Target="https://www.fm.gov.lv/lv/630800-eiropas-sociala-fonda-esf-projekti-2014-202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es-fondu-projektu-mekletajs/project?number=7.1.1.0%2F15%2FI%2F00" TargetMode="External"/><Relationship Id="rId14" Type="http://schemas.openxmlformats.org/officeDocument/2006/relationships/hyperlink" Target="mailto:Iveta.Grinberg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6ACB-78D7-4C65-A409-2800D289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38</Pages>
  <Words>43587</Words>
  <Characters>24846</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ivetag</dc:creator>
  <cp:keywords/>
  <dc:description/>
  <cp:lastModifiedBy>Alla Pūķe</cp:lastModifiedBy>
  <cp:revision>235</cp:revision>
  <dcterms:created xsi:type="dcterms:W3CDTF">2021-10-19T13:27:00Z</dcterms:created>
  <dcterms:modified xsi:type="dcterms:W3CDTF">2021-12-16T13:15:00Z</dcterms:modified>
</cp:coreProperties>
</file>