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23-TA-2302: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30. jūnija noteikumos Nr. 333 "Noteikumi par Latvijas būvnormatīvu LBN 201-15 "Būvju ugunsdrošība""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1.2.apakšpunkts paredz svītrot Latvijas būvnormatīva LBN 201-15 "Būvju ugunsdrošība"" 17., 18., 19., 20., 21., 22., 23. un 24.punktu. Minētās normas tiek svītrotas, jo  tās ir noteiktas piemērojamos standartos.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ar  Ministru kabineta 2016.gada 21.septembra rīkojumu Nr.534 “Par konceptuālo ziņojumu “Par Latvijas  nacionālās standartizācijas sistēmas pilnveidošanu”” atbalstītajā  konceptuālajā ziņojumā “Par Latvijas nacionālās standartizācijas sistēmas pilnveidošanu” ir norādīts, ka standarts ir tehniska specifikācija, ko pieņēmusi atzīta standartizācijas iestāde privāto tiesību jomā, atkārtotai vai ilgstošai piemērošanai. Standarti tiek izmantoti kā viens no politikas atbalsta instrumentiem, taču tie nav uzskatāmi par tiesību aktiem, jo tie pēc savas būtības, izstrādes un pieņemšanas procedūras konceptuāli atšķirīgi no tiesību aktiem. Kā galvenās atšķirības starp normatīvajiem aktiem un standartiem var minēt: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Pretstatā tiesību aktam, kas regulē valstī pastāvošo tiesisko attiecību moduli, standarti ir dokumenti, kuros tiek paredzētas tehniskās prasības attiecīgajam ražojumam, procesam, pakalpojumam vai sistēmai. Tajos tiek atspoguļots zinātnes, jaunrades un tehniskās attīstības līmenis attiecīgajā sektorā, kurš ir atzīstams par vēlamu.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Standartus atšķirībā no tiesību aktiem, kurus pieņem attiecīgi tam pilnvarota publiska persona un tas kļūst saistošs tā adresātiem, apstiprina institūcija, kurai nepiemīt likumdevēja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 tiek pieņemti, ievērojot konsensa principu, iesaistot šajā procesā ieinteresētās puses – produktu ražotājus, pakalpojumu sniedzējus, lietotājus, patērētāju interešu aizsardzības organizācijas, sertifikācijas, testēšanas, akreditācijas, akadēmiskās vides pārstāvjus, kontroles un uzraudzības organizācijas. Savukārt tiesību aktu rada valsts institūcijas, lai definētu attiecīgo personu vai personu grupu uzvedības priekšrakstus.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 ir autortiesību objekti, kuri ir pieejami par maksu, savukārt pieeju tiesību aktiem valsts nodrošina brīvi un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Normatīvais akts ir obligāts rīcības priekšraksts, savukārt atbilstība standartiem vispārīgi nav obligāta, izņemot atsevišķus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konstatējama pietiekoši skaidra robežšķirtne starp tiesību aktu un standartu. Tādējādi uz standartiem nav attiecināmi tie paši principi, kas tiek piemēroti normatīvajiem aktiem, tai skaitā nepieciešamību nodrošināt brīvu un bezmaksas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būvnormatīvā (viena tiesību aktā) ir noteiktas būvizstrādājumu minimālās ugunsreakcijas klases un to klasifikācija, kas padara regulējumu saprotamu piemērošanai. Ugunsreakcijas klasifikācijas svītrošana no būvnormatīvā radīs daudz jautājumu tā piemērošanā. Tas pastarpināti radīs administratīvo slogu gan būvspeciālistiem, gan uzraugošajām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vai tā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esošajam būvizstrādājumu ugunsreakcijas klasifikācijas regulējumam LBN 201-15 nav juridiskās slodzes -  tas nerada tiesisku pienākumu, bet tikai apkopu standartos esošo informāciju. Būvizstrādājumu ugunsreakcijas klasifikācija ir noteikta standartos, kas publicēti Latvijas Standartizācijas institūcijas publicētajā LBN 201-15 izpildē piemērojamo standartu sarakstā, līdz ar to tās piemērošana ir obligāta. Lai nedublētu piemērojamos standartos noteikto būvizstrādājumu ugunsreakcijas klasifikāciju, LBN 201-15 tiek svītrotas tiesību normas, kas nosaka būvizstrādājumu ugunsreakcijas klasifikāciju. Turpmāk būvizstrādājumu ugunsreakcijas klasifikācija būs noteikta tikai piemērojamos standartos, ar kuriem pamatā strādā sertificētie būvspeciālisti. Pašlaik sertificētiem būvspeciālistiem pieejami visi piemērojamie standarti bez ierobežojuma.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1.3.apakšpunktā ietvertais 100.3.apakšpunkts  paredz, ka telpās, kas paredzētas publiskiem pasākumiem, kuros cilvēku skaits pārsniedz 250, sienu un griestu būvizstrādājumu ugunsreakcijas klase ir vismaz D-s2, d0. Norādāms, ka nav saprotams termina “telpās, kas paredzētas publiskiem pasākumiem” tvērums. Atkarībā no izvirzītajām ugunsdrošības prasībām  Latvijas būvnormatīva LBN 201-15 "Būvju ugunsdrošība" 5.punkts nosaka būvju un telpu lietošanas veidus. Ņemot vērā minēto, lai tiesību norma būtu nepārprotami skaidra, lūdzam precizēt projekta 1.3.apakšpunktā paredzētā 100.3.apakšpunkta ietverto regulējumu, attiecinot prasības uz konkrētiem telpu vai būvju lietošanas veidiem, proti, sasaistot to ar minētā būvnormatīva 5.punktu.   Piemēram, izteikt projekta 1.3.apakšpunktā paredzēto 100.3.apakšpunktu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 IV, IVa un V lietošanas veida būvēs vai telpās, kurās cilvēku skaits pārsniedz 250, sienu un griestu būvizstrādājumu ugunsreakcijas klase ir vismaz D-s2, d0, iekštelpās atklāti instalēto kabeļu, izolēto vadu, koaksiālo kabeļu un optisko šķiedru kabeļu ugunsreakcijas klase ir vismaz Dca s2, d2, a2.”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attiecīgo 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 IV lietošanas veida  telpās, kas paredzētas publiskiem pasākumiem ar cilvēku skaitu virs 250, sienu un griestu būvizstrādājumu ugunsreakcijas klase ir vismaz D-s2, d0, iekštelpās atklāti instalēto kabeļu, izolēto vadu, koaksiālo kabeļu un optisko šķiedru kabeļu ugunsreakcijas klase ir vismaz Dca s2, d2, 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 IVa lietošanas veida telpās sienu un griestu apdares būvizstrādājumu ugunsreakcijas klase ir vismaz C s2, d0, iekštelpās atklāti instalēto kabeļu, izolēto vadu, koaksiālo kabeļu un optisko šķiedru kabeļu ugunsreakcijas klase ir vismaz Dca s2, d2, 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izstrādāta, balstoties uz Latvijas Būvinženieru savienības eksperta ugunsdrošības jautājumos 29.12.2023. elektroniskā pasta vēstulē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lietošanas veida būvēs un telpās uzturas aprūpējamas personas, kuras iespējams nevarēs patstāvīgi evakuēties ugunsgrēka gadījumā. Tādējādi risinājums, kas nodrošinās mazāku dūmu un toksisku gāzu izdalīšanos ugunsgrēka gadījumā un sekmēs iespēju aprūpējamās  personas sekmīgi evakuēties ir vitāli svarīgs. Ņemot vērā minēto, lūdzam papildināt projekta 1.3.apakšpunktu ar  100.4.apakšpunktu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 III lietošanas veida būvēs un telpās ar augstākā stāva grīdas līmeni virs 28 metriem,  sienu un griestu būvizstrādājumu ugunsreakcijas klase ir vismaz D-s2, d0, iekštelpās atklāti instalēto kabeļu, izolēto vadu, koaksiālo kabeļu un optisko šķiedru kabeļu ugunsreakcijas klase ir vismaz Dca s2, d2, 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punktu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 būvju ar augstākā stāva grīdas līmeni virs 28 metriem III lietošanas veida telpās, kurās uzturas aprūpējamie lietotāji, kas patstāvīgi nevar evakuēties, sienu un griestu apdares būvizstrādājumu ugunsreakcijas klase ir vismaz C s2, d0, iekštelpās atklāti instalēto kabeļu, izolēto vadu, koaksiālo kabeļu un optisko šķiedru kabeļu ugunsreakcijas klase ir vismaz Dca s2, d2, 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izstrādāta, balstoties uz Latvijas Būvinženieru savienības eksperta ugunsdrošības jautājumos 29.12.2023. elektroniskā pasta vēstulē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1.punktā Ekonomikas ministrija kā pamatojumu iebilduma neņemšanai vērā ir norādījusi sekojošo: “Būvizstrādājumu ugunsreakcijas klasifikācija ir noteikta standartos, kas publicēti Latvijas Standartizācijas institūcijas publicētajā LBN 201-15 izpildē piemērojamo standartu sarakstā, līdz ar to tās piemērošana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Vēršama uzmanība, ka saskaņā ar Standartizācijas likuma 12.panta pirmo daļu standarts ir attiecīgas institūcijas apstiprināts dokuments, kas izstrādāts, pamatojoties uz kopēju vienošanos, ietver vispārīgus un daudzkārt piemērojamus noteikumus, norādījumus vai dažādu veidu darbību vai to rezultātu raksturojumu un kura mērķis ir optimāli sakārtot noteiktu jomu. Savukārt Standartizācijas likuma 13.panta pirmā daļa noteic, ka standartu piemērošana ir brīvprātīga. Ministru kabinets var noteikt obligāti piemērojamus Latvijas nacionālos standartus (Standartizācijas likuma 13.panta otrā daļa). Šādā gadījumā standarts un tā piemērošanas nosacījumi ir tieši norādīti tiesību akta tekstā. Netiešās atsauces uz standartiem rekomendē standartu brīvprātīgu lietojumu. Šādā gadījumā Latvijas tiesību akta tekstā nav ietvertas atsauces uz konkrētiem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standarti, kas publicēti Latvijas Standartizācijas institūcijas publicētajā tīmekļa vietnē Latvijas būvnormatīva LBN 201-15 “Būvju ugunsdrošība” izpildē piemērojamo standartu sarakstā ir rekomendējami, proti brīvprātīgi lietojami.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attiecīgs būvspeciālists var izvēlēties citus risinājumus, lai nodrošinātu Latvijas būvnormatīva LBN 201-15 “Būvju ugunsdrošība” prasību izpildi. Ņemot vērā minēto,  aicinām precizēt projektu un tā sākotnējās ietekmes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esošajam būvizstrādājumu ugunsreakcijas klasifikācijas regulējumam LBN 201-15 nav juridiskās slodzes -  tas nerada tiesisku pienākumu, bet tikai apkopo standartos esošo informāciju. Būvizstrādājumu ugunsreakcijas klasifikācija ir noteikta standartos, kas publicēti Latvijas Standartizācijas institūcijas publicētajā LBN 201-15 izpildē piemērojamo standartu sarakstā. Piemēram, LBN 201-15 "Būvju ugunsdrošība" 20.punktā noteiktās grīdas seguma ugunsreakcijas klases izriet no piemērojamiem standartiem. Šajā normatīvajā aktā citur noteiktās obligātās prasības materiāliem netiek samazinātas.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piemērojamos standartos noteikto būvizstrādājumu ugunsreakcijas klasifikāciju, LBN 201-15 tiek svītrotas tiesību normas, kas nosaka būvizstrādājumu ugunsreakcijas klasifikāciju. Turpmāk būvizstrādājumu ugunsreakcijas klasifikācija būs noteikta tikai piemērojamos standartos, ar kuriem pamatā strādā sertificētie būvspeciālisti. Pašlaik sertificētiem būvspeciālistiem pieejami visi piemērojamie standarti bez ierobežojuma.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projekta 1.4.apakšpunktā ietvertajā 100.</w:t>
            </w:r>
            <w:r w:rsidR="00000000" w:rsidRPr="00000000" w:rsidDel="00000000">
              <w:rPr>
                <w:vertAlign w:val="superscript"/>
                <w:rtl w:val="0"/>
              </w:rPr>
              <w:t xml:space="preserve">2</w:t>
            </w:r>
            <w:r w:rsidR="00000000" w:rsidRPr="00000000" w:rsidDel="00000000">
              <w:rPr>
                <w:rtl w:val="0"/>
              </w:rPr>
              <w:t xml:space="preserve"> punktā vārdu “funkcionāli”.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punktu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Šā būvnormatīva 100.punktā minētās prasības neattiecas uz ugunsdrošiem kabeļiem, kurus paredzēts izmantot ugunsaizsardzības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23-TA-2302</w:t>
    </w:r>
    <w:r>
      <w:br/>
    </w:r>
    <w:r w:rsidR="00000000" w:rsidRPr="00000000" w:rsidDel="00000000">
      <w:rPr>
        <w:rtl w:val="0"/>
      </w:rPr>
      <w:t xml:space="preserve">22.02.2024. 17.41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23-TA-2302</w:t>
    </w:r>
    <w:r>
      <w:br/>
    </w:r>
    <w:r w:rsidR="00000000" w:rsidRPr="00000000" w:rsidDel="00000000">
      <w:rPr>
        <w:rtl w:val="0"/>
      </w:rPr>
      <w:t xml:space="preserve">22.02.2024. 17.41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Izziņa_23-TA-2302.docx</dc:title>
</cp:coreProperties>
</file>

<file path=docProps/custom.xml><?xml version="1.0" encoding="utf-8"?>
<Properties xmlns="http://schemas.openxmlformats.org/officeDocument/2006/custom-properties" xmlns:vt="http://schemas.openxmlformats.org/officeDocument/2006/docPropsVTypes"/>
</file>