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26-TA-1249: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atļauju Iekšlietu ministrijai (Nodokļu un muitas policijai) uzņemties valsts budžeta ilgtermiņa saistības un īstenot Eiropas Savienības programmas  “Savienības Krāpšanas apkarošanas programma” (Union Anti-Fraud Programme (EUAF)) līdzfinansēto projektu “Pārliecinošu pierādījumu iegūšana, izmantojot jaunākās novērošanas sistēmas””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06.07.2026. 11:15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atļauju Iekšlietu ministrijai (Nodokļu un muitas policijai) uzņemties valsts budžeta ilgtermiņa saistības un īstenot Eiropas Savienības programmas “Savienības Krāpšanas apkarošanas programma” (Union Anti-Fraud Programme (EUAF)) līdzfinansēto projektu “Pārliecinošu pierādījumu iegūšana, izmantojot jaunākās novērošanas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Iekšlietu ministrijas papildu sniegto informāciju par projekta "Pārliecinošu pierādījumu iegūšana, izmantojot jaunākās novērošanas sistēmas" īstenošanu ir jau noslēgts līgums, kas paredz projekta īstenošanas uzsākšanu no šī gada 1.aprīļa, atzīmējam, ka Likuma par budžetu un finanšu vadību 24.panta trešā daļā noteikt, ka budžeta iestādes var uzņemties papildu valsts budžeta ilgtermiņa saistības vienīgi Eiropas Savienības politikas instrumentu un pārējās ārvalstu finanšu palīdzības līdzfinansētos projektos un pasākumos, </w:t>
            </w:r>
            <w:r w:rsidR="00000000" w:rsidRPr="00000000" w:rsidDel="00000000">
              <w:rPr>
                <w:b w:val="1"/>
                <w:rtl w:val="0"/>
              </w:rPr>
              <w:t xml:space="preserve">ja pieņemts attiecīgs Ministru kabineta lēmums, </w:t>
            </w:r>
            <w:r w:rsidR="00000000" w:rsidRPr="00000000" w:rsidDel="00000000">
              <w:rPr>
                <w:rtl w:val="0"/>
              </w:rPr>
              <w:t xml:space="preserve">savukārt 46.panta pirmā daļa noteic, ka budžeta finansētu institūciju vadītāji ir atbildīgi par šajā likumā noteiktās kārtības un prasību ievērošanu, izpildi un kontroli, kā arī par budžeta līdzekļu efektīvu un ekonomisku izlietošanu atbilstoši paredzētajiem mērķiem. Minētā likuma 46. 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pieteikums tika sagatavots un iesniegts ES Finansējuma un iepirkumu portālā (EU Funding &amp; Tenders Portal) laikā, kad Nodokļu un muitas policija (turpmāk – NMP) bija Valsts ieņēmumu dienesta (turpmāk – VID) patstāvīga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12. decembrī Eiropas Komisija nosūtīja uzaicinājumu trīs nedēļu laikā parakstīt atbilstības deklarāciju (Declaration of Honour), apliecinot institūcijas apņemšanos piedalīties projekta īstenošanā. Ievērojot noteikto termiņu, 2025. gada 23. decembrī atbilstības deklarāciju VID vārdā, pamatojoties uz atsevišķu pilnvarojumu, parakstīja VID Nodokļu un muitas policijas pārvaldes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16. janvārī Eiropas Komisija nosūtīja projekta dotācijas līgumu parakstīšanai, nosakot tā parakstīšanas galīgo termiņu 2026. gada 9.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iepriekšējām konsultācijām ar Eiropas Komisiju projekta dotācijas līgumu 2026. gada 9. februārī parakstīja VID ģenerāldirektors kā projekta pieteikuma iesniedzējas institūcijas vadītājs, un 2026. gada 25. februārī Eiropas Komisija saskaņā ar dotācijas līguma nosacījumiem veica priekšfinansējuma maksājumu uz VID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2026. gada 1. janvāra NMP ir tiešās valsts pārvaldes iestāde iekšlietu ministra pārraudzībā un ir VID Nodokļu un muitas policijas pārvaldes tiesību, funkciju, uzdevumu un saistību pārņēmēja, kā arī to, ka Eiropas Komisijas apstiprinātais projekts ir vērsts uz NMP institucionālās un operatīvās kapacitātes stiprināšanu, 2026. gada 11. martā tika parakstīti dotācijas līguma grozījumi, nosakot NMP par projekta īstenotāju un līgumslēdzēju pusi. Savukārt 2026. gada 15. aprīlī priekšfinansējums tika pārskaitīts no VID konta uz NMP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24. panta trešo daļu budžeta iestādes var uzņemties valsts budžeta ilgtermiņa saistības valsts budžeta likumā noteikto limitu ietvaros. Papildu ilgtermiņa saistību uzņemšanās Eiropas Savienības politiku instrumentu un pārējās ārvalstu finanšu palīdzības līdzfinansētajos projektos ir pieļaujama pēc attiecīga Ministru kabineta lēmuma pieņemšanas. Minētās normas mērķis ir nodrošināt Ministru kabineta kontroli pār papildu ilgtermiņa saistību uzņemšanos, dodot iespēju izvērtēt projekta īstenošanas lietderību, ar to saistītos fiskālos riskus un valsts budžeta līdzekļu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projekta dotācijas līgums tika noslēgts un vēlāk precizēts saistībā ar NMP statusa maiņu, projekta aktivitāšu praktiska īstenošana līdz šim nav uzsākta. Nav veikti maksājumi projekta aktivitātēm, nav noslēgti līgumi ar piegādātājiem vai citiem sadarbības partneriem, nav uzņemtas finanšu saistības pret trešajām personām, kā arī nav izlietots Eiropas Komisijas piešķirtais priekšfinansējums. Tādējādi projekta īstenošanas rezultātā nav radušās faktiskas valsts budžeta izmaksas vai citas neatgriezeniskas finansiālas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kabinetam joprojām saglabājas pilnvērtīgas iespējas pēc būtības lemt par projekta turpināšanu un papildu ilgtermiņa saistību apstiprināšanu vai arī par projekta izbeigšanu. Turklāt Eiropas Komisijas pārskaitītais priekšfinansējums nav izlietots un nepieciešamības gadījumā var tikt atmaksāts pilnā apmērā, neradot papildu fiskālu slogu valsts budžetam. Līdz ar to informatīvā ziņojuma izskatīšana Ministru kabinetā nodrošinātu Likuma par budžetu un finanšu vadību 24. panta trešās daļas mērķa sasniegšanu, ļaujot Ministru kabinetam pilnvērtīgi izvērtēt projekta ieguvumus, riskus un fiskālo ietekmi un pieņemt informētu lēmumu par NMP dalību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26-TA-1249</w:t>
    </w:r>
    <w:r>
      <w:br/>
    </w:r>
    <w:r w:rsidR="00000000" w:rsidRPr="00000000" w:rsidDel="00000000">
      <w:rPr>
        <w:rtl w:val="0"/>
      </w:rPr>
      <w:t xml:space="preserve">28.08.2026. 08.24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26-TA-1249</w:t>
    </w:r>
    <w:r>
      <w:br/>
    </w:r>
    <w:r w:rsidR="00000000" w:rsidRPr="00000000" w:rsidDel="00000000">
      <w:rPr>
        <w:rtl w:val="0"/>
      </w:rPr>
      <w:t xml:space="preserve">28.08.2026. 08.24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Izziņa_26-TA-1249.docx</dc:title>
</cp:coreProperties>
</file>

<file path=docProps/custom.xml><?xml version="1.0" encoding="utf-8"?>
<Properties xmlns="http://schemas.openxmlformats.org/officeDocument/2006/custom-properties" xmlns:vt="http://schemas.openxmlformats.org/officeDocument/2006/docPropsVTypes"/>
</file>