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23-TA-1320: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Ogres novada pašvaldībai piederošā nekustamā īpašuma "Pakalnu iela" Ikšķilē, Ogres novadā, daļas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saskaņā ar Ogres novada pašvaldības pilnvarojumu parakstīt nostiprinājuma lūgumu par nekustamā īpašuma ierakstīšanu zemesgrāmatā uz valsts vārda Satiksmes ministrijas personā, kā arī veikt citas nepieciešamās darbības īpašuma tiesību nostiprināšanai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rīkojuma projekta 3.punktu, jo atbilstoši nodibinātajai analoģisku Ministru kabineta rīkojuma projektu noformēšanas praksei, kā arī saskaņā ar Publiskas personas mantas atsavināšanas likuma 42.</w:t>
            </w:r>
            <w:r w:rsidR="00000000" w:rsidRPr="00000000" w:rsidDel="00000000">
              <w:rPr>
                <w:vertAlign w:val="superscript"/>
                <w:rtl w:val="0"/>
              </w:rPr>
              <w:t xml:space="preserve">1</w:t>
            </w:r>
            <w:r w:rsidR="00000000" w:rsidRPr="00000000" w:rsidDel="00000000">
              <w:rPr>
                <w:rtl w:val="0"/>
              </w:rPr>
              <w:t xml:space="preserve"> panta otro daļu šāds punkts iekļaujams Ministru kabineta rīkojumā, ja atbilstoši Publiskas personas mantas atsavināšanas likuma 42.</w:t>
            </w:r>
            <w:r w:rsidR="00000000" w:rsidRPr="00000000" w:rsidDel="00000000">
              <w:rPr>
                <w:vertAlign w:val="superscript"/>
                <w:rtl w:val="0"/>
              </w:rPr>
              <w:t xml:space="preserve">1</w:t>
            </w:r>
            <w:r w:rsidR="00000000" w:rsidRPr="00000000" w:rsidDel="00000000">
              <w:rPr>
                <w:rtl w:val="0"/>
              </w:rPr>
              <w:t xml:space="preserve"> panta pirmajai daļai pašvaldībai piekrītošs nekustamais īpašums, ievērojot normatīvajos aktos noteiktos ierobežojumus rīcībai ar piekritīgo nekustamo īpašumu un šā likuma 42.panta nosacījumus, tiek nodots īpašumā bez atlīdzības valstij, ja pašvaldībai piekrītošais nekustamais īpašums tiek ierakstīts zemesgrāmatā uz pašvaldības vārda vienlaikus ar ieguvēja īpašuma tiesību nostiprināšanu uz attiecīgo īpašumu (sk., salīdzinājumā Ministru kabineta 2023.gada 22.marta rīkojumu Nr.151 "Par Aizkraukles novada pašvaldības nekustamā īpašuma "Galdupes ceļš" pārņemšanu valsts īpašumā", Ministru kabineta 2023.gada 17.marta rīkojumu Nr.134 "Par Bauskas novada pašvaldībai piekrītošā nekustamā īpašuma "Rail Baltica dzelzceļa teritorija 4" Ceraukstes pagastā, Bauskas novadā, daļas pārņemšanu bez atlīdzības valsts īpašumā"). Savukārt, kā izriet no anotācijas un Tiesību akta lietai pievienotajiem īpašuma tiesību apliecinošajiem dokumentiem, Ogres novada pašvaldības īpašuma tiesības uz rīkojuma projekta 1.punktā minēto nekustamo īpašumu jau ir nostiprinātas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rīkojuma projekta 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saskaņā ar Ogres novada pašvaldības pilnvarojumu parakstīt nostiprinājuma lūgumu par nekustamā īpašuma ierakstīšanu zemesgrāmatā uz valsts vārda Satiksmes ministrijas personā, kā arī veikt citas nepieciešamās darbības īpašuma tiesību nostiprināšanai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rīkojuma projekta 3. punktu, jo atbilstoši nodibinātajai analoģisku Ministru kabineta rīkojuma projektu noformēšanas praksei, kā arī saskaņā ar Publiskas personas mantas atsavināšanas likuma 42.</w:t>
            </w:r>
            <w:r w:rsidR="00000000" w:rsidRPr="00000000" w:rsidDel="00000000">
              <w:rPr>
                <w:vertAlign w:val="superscript"/>
                <w:rtl w:val="0"/>
              </w:rPr>
              <w:t xml:space="preserve">1</w:t>
            </w:r>
            <w:r w:rsidR="00000000" w:rsidRPr="00000000" w:rsidDel="00000000">
              <w:rPr>
                <w:rtl w:val="0"/>
              </w:rPr>
              <w:t xml:space="preserve"> panta otro daļu šāds punkts iekļaujams Ministru kabineta rīkojumā, ja atbilstoši Publiskas personas mantas atsavināšanas likuma 42.</w:t>
            </w:r>
            <w:r w:rsidR="00000000" w:rsidRPr="00000000" w:rsidDel="00000000">
              <w:rPr>
                <w:vertAlign w:val="superscript"/>
                <w:rtl w:val="0"/>
              </w:rPr>
              <w:t xml:space="preserve">1 </w:t>
            </w:r>
            <w:r w:rsidR="00000000" w:rsidRPr="00000000" w:rsidDel="00000000">
              <w:rPr>
                <w:rtl w:val="0"/>
              </w:rPr>
              <w:t xml:space="preserve">panta  pirmajai daļai pašvaldībai piekrītošs nekustamais īpašums, ievērojot normatīvajos aktos noteiktos ierobežojumus rīcībai ar piekritīgo nekustamo īpašumu un šā likuma 42. panta nosacījumus, tiek nodots īpašumā bez atlīdzības valstij, j</w:t>
            </w:r>
            <w:r w:rsidR="00000000" w:rsidRPr="00000000" w:rsidDel="00000000">
              <w:rPr>
                <w:u w:val="single"/>
                <w:rtl w:val="0"/>
              </w:rPr>
              <w:t xml:space="preserve">a pašvaldībai piekrītošais nekustamais īpašums tiek ierakstīts zemesgrāmatā uz pašvaldības vārda vienlaikus ar ieguvēja īpašuma tiesību nostiprināšanu uz attiecīgo īpašumu</w:t>
            </w:r>
            <w:r w:rsidR="00000000" w:rsidRPr="00000000" w:rsidDel="00000000">
              <w:rPr>
                <w:rtl w:val="0"/>
              </w:rPr>
              <w:t xml:space="preserve"> (sk., salīdzinājumā Ministru kabineta 2023. gada 3. maija rīkojumu Nr.249 "Par Ogres novada pašvaldībai piederošā nekustamā īpašuma "Jaunzizāni", Birzgales pagastā, Ogres novadā pārņemšanu valsts īpašumā"). Savukārt, kā izriet no anotācijas un Tiesību akta lietai pievienotajiem īpašuma tiesību apliecinošajiem dokumentiem, Ogres novada pašvaldības īpašuma tiesības uz rīkojuma projekta 1. punktā minēto nekustamo īpašumu jau ir nostiprinātas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rīkojuma projekta 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1.3.sadaļu "Pašreizējā situācija, problēmas un risinājumi" ar skaidrojumu par tajā minēto aizsargjoslu ietekmi uz atsavināmā nekustamā īpašuma turpmāko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projekta anotācijas 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ietvertajai informācijai un rīkojuma projektam pievienotajiem paskaidrojošajiem dokumentiem secināms, ka atsavināmajam nekustamajam īpašumam noteikti vairāki apgrūtinājumi. Tiesiskās skaidrības nodrošināšanai aicinām anotācijā skaidrot minēto apgrūtinājumu ietekmi uz nekustamā īpašuma turpmāku izmantošanu tā atsavināšanas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projekta anotācijas 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23-TA-1320</w:t>
    </w:r>
    <w:r>
      <w:br/>
    </w:r>
    <w:r w:rsidR="00000000" w:rsidRPr="00000000" w:rsidDel="00000000">
      <w:rPr>
        <w:rtl w:val="0"/>
      </w:rPr>
      <w:t xml:space="preserve">15.06.2023. 10.23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23-TA-1320</w:t>
    </w:r>
    <w:r>
      <w:br/>
    </w:r>
    <w:r w:rsidR="00000000" w:rsidRPr="00000000" w:rsidDel="00000000">
      <w:rPr>
        <w:rtl w:val="0"/>
      </w:rPr>
      <w:t xml:space="preserve">15.06.2023. 10.23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Izziņa_23-TA-1320.docx</dc:title>
</cp:coreProperties>
</file>

<file path=docProps/custom.xml><?xml version="1.0" encoding="utf-8"?>
<Properties xmlns="http://schemas.openxmlformats.org/officeDocument/2006/custom-properties" xmlns:vt="http://schemas.openxmlformats.org/officeDocument/2006/docPropsVTypes"/>
</file>