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Personu apliecinošu dokumentu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Personu apliecinošu dokumentu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likumprojekta noslēgumā norādīto informāciju par likumprojekta stāšanos spēkā kā Personu apliecinošu dokumentu likumā iekļaujamu pārejas noteikumu, piemēram, paredzot papildināt Personu apliecinošu dokumentu likuma Pārejas noteikumus ar 10.punktu, kas paredz, ka likumprojektā paredzētie grozījumi (tos uzskaitot) stājas spēkā dienā, ar kuru piemērojama </w:t>
            </w:r>
            <w:r w:rsidR="00000000" w:rsidRPr="00000000" w:rsidDel="00000000">
              <w:rPr>
                <w:i w:val="1"/>
                <w:rtl w:val="0"/>
              </w:rPr>
              <w:t xml:space="preserve">Eiropas Parlamenta un Padomes 2018. gada 28.novembra Regula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paziņošanu "Latvijas Vēstnesim" par regulas piemērošanas sākumu, aicinām atsaukties uz konkrētām regulas normām, kas nosaka tās piemērošanas sākuma brīdi - regulas 79. panta 2. un 5.punktu, kas paredz attiecīga Eiropas Komisijas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arī likumprojekta anotācijā sīkāk skaidrot likumprojekta spēkā stāšanās kārtību, ņemot vērā, ka saskaņā ar regulas 79.pantu tās normas stājas spēkā dažādos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Personu apliecinošu dokumentu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šobrīd paredz, ka "Likums stājas spēkā datumā, ar kuru Eiropas Komisija noteiks regulu 2018/1862 par piemērojamu".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nosacījumu un precizēt likumprojekta spēkā stāšanās datumu (ja nepieciešams, papildinot likumu ar attiecīgu Pārejas noteikumu). Piemēram, ierosinām noteikt, ka likuma grozījumi stājas spēkā datumā, ar kuru ir piemērojama regula Nr. 2018/1862 saskaņā ar tās 79. panta 5. punktu (t.i.,  izvairīties no  regulas spēkā stāšanās kārtības aprakstīšanas likumprojektā). Tāpat nepieciešamības gadījumā tiesiskās noteiktības nolūkā lūdzam paredzēt tiesisko regulējumu, ka brīdī, kad Eiropas Komisija pieņēmusi regulas 79. panta 2. punktā paredzēto lēmumu, attiecīgs paziņojums tiek nosūtīts publicēšanai oficiālajā izdevumā "Latvijas Vēstnesis", līdzīgi kā tas darīts, piemēram, 2022. gada 7. aprīļa likumā "Grozījumi Latvijas Republikas valsts robežas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izstrādāts, lai īstenotu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32. panta 1. d) un e) apakšpunktā, 4.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saturiski saistīts ar likumprojektu  Nr.21-TA-1549 "Grozījumi Nacionālās drošības likumā", kā arī ar likumprojektu Nr. 21-TA-1780 "Grozījumi likumā "Par policiju"".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uz iebildumu par likumprojekta Nr. 21-TA-1780 būtību, kas analoģiski attiecas arī uz šo likumprojektu. Proti, vēršam uzmanību, ka likumprojektā ietvertais regulējums būtiski pārsniedz minēto regulas normu ieviešanai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regulas normas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izdevējas dalībvalsts kompetentās iestādes lūguma SIS ievada brīdinājumus par šādu kategoriju personām:</w:t>
            </w:r>
            <w:r w:rsidR="00000000" w:rsidRPr="00000000" w:rsidDel="00000000">
              <w:rPr>
                <w:i w:val="1"/>
                <w:rtl w:val="0"/>
              </w:rPr>
              <w:t xml:space="preserve">d) bērni, kuriem jāliedz ceļot un attiecībā uz kuriem pastāv konkrēts un acīmredzams risks, ka tos var aizvest no dalībvalsts teritorijas vai viņi var to atstāt un</w:t>
            </w:r>
            <w:r w:rsidR="00000000" w:rsidRPr="00000000" w:rsidDel="00000000">
              <w:rPr>
                <w:i w:val="1"/>
                <w:rtl w:val="0"/>
              </w:rPr>
              <w:t xml:space="preserve">i) kļūt par cietušajiem cilvēku tirdzniecībā vai saistībā ar piespiedu laulību, sieviešu dzimumorgānu kropļošanu vai citiem ar dzimumu saistītas vardarbības veidiem;</w:t>
            </w:r>
            <w:r w:rsidR="00000000" w:rsidRPr="00000000" w:rsidDel="00000000">
              <w:rPr>
                <w:i w:val="1"/>
                <w:rtl w:val="0"/>
              </w:rPr>
              <w:t xml:space="preserve">ii) kļūt par cietušajiem vai tikt iesaistīti teroristu nodarījumos; vai</w:t>
            </w:r>
            <w:r w:rsidR="00000000" w:rsidRPr="00000000" w:rsidDel="00000000">
              <w:rPr>
                <w:i w:val="1"/>
                <w:rtl w:val="0"/>
              </w:rPr>
              <w:t xml:space="preserve">iii) tikt iesaukti vai iesaistīti bruņotās grupās vai kuriem var likt aktīvi piedalīties karadarbībā;</w:t>
            </w:r>
            <w:r w:rsidR="00000000" w:rsidRPr="00000000" w:rsidDel="00000000">
              <w:rPr>
                <w:i w:val="1"/>
                <w:rtl w:val="0"/>
              </w:rPr>
              <w:t xml:space="preserve">e) pilngadīgas neaizsargātas personas, kurām jāliedz ceļot viņu pašu aizsardzības dēļ un attiecībā uz kuriem pastāv konkrēts un acīmredzams risks, ka tās var aizvest no dalībvalsts teritorijas vai viņas var to atstāt un kļūt par cietušajiem cilvēku tirdzniecībā vai ar dzimumu saistītā vardarbībā.</w:t>
            </w:r>
            <w:r w:rsidR="00000000" w:rsidRPr="00000000" w:rsidDel="00000000">
              <w:rPr>
                <w:i w:val="1"/>
                <w:rtl w:val="0"/>
              </w:rPr>
              <w:t xml:space="preserve">(..)</w:t>
            </w:r>
            <w:r w:rsidR="00000000" w:rsidRPr="00000000" w:rsidDel="00000000">
              <w:rPr>
                <w:i w:val="1"/>
                <w:rtl w:val="0"/>
              </w:rPr>
              <w:t xml:space="preserve">4.   Brīdinājumu par personām, kas minētas 1. punkta d) un e) apakšpunktā, ievada pēc kompetento iestāžu, tostarp tiesu iestāžu, lēmuma.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preambulas 36.apsvērumā skaidrots, ka “</w:t>
            </w:r>
            <w:r w:rsidR="00000000" w:rsidRPr="00000000" w:rsidDel="00000000">
              <w:rPr>
                <w:i w:val="1"/>
                <w:rtl w:val="0"/>
              </w:rPr>
              <w:t xml:space="preserve">lai nodrošinātu stingrus un piemērotus aizsardzības pasākumus, brīdinājumi par bērniem vai citām neaizsargātām personām, kam jāliedz ceļot, būtu – ja tas prasīts valsts tiesību aktos – jāievada SIS pēc tiesu iestādes lēmuma vai kompetentas iestādes lēmuma, ko apstiprinājusi tiesu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regula paredz gadījumus un kārtību, kādā ziņojumus par noteiktām personām ievada SIS. Tomēr regula neparedz un neuzdot dalībvalstīm izstrādāt pašu šādu lēmumu pieņemšanas kārtību – tā atsaucas uz dalībvalsts tiesību aktiem, tai skaitā uzsverot tiesu iestāžu lomu šādu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tai skaitā neparedz, kā tas noteikts likumprojektā, ka dalībvalstīm būtu jādeleģē lēmumu pieņemšana par personas pamattiesību ierobežojumiem (lēmumu, kas ierobežo Latvijas Republikas Satversmes 98.pantā paredzētās tiesības) noteiktām amatpersonām, konkrētā gadījumā - Valsts policijas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reglamentē tikai šādu lēmumu ievadīšanu SIS, atstājot ierobežojuma noteikšanu pēc būtības pašu dalībvalstu ziņā, nav pamatoti likumprojekta anotācijā norādīt, ka likumprojekts nepieciešams regulas tieši piemērojamo tiesību normu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vai nu nevirzīt tālāk šo likumprojektu, vai arī, saistīti ar likumprojektu Nr. 21-TA-1780 "Grozījumi likumā "Par policiju"", atbilstoši Latvijas Republikas Satversmes 116.pantam likumprojekta anotācijā pamatot Latvijas Republikas Satversmē noteikto pamattiesību ierobežojuma nepieciešamību un samērīgumu (lai aizsargātu citu cilvēku tiesības, demokrātisko valsts iekārtu, sabiedrības drošību, labklājību un tikumību). It īpaši  nepieciešams pamatot, ka attiecīgo lēmumu pieņemšanas līmenis, ņemot vērā ierobežojuma būtiskumu un ilglaicīgumu, ir pamatots un samērīgs, it īpaši salīdzinot ar citu līdzīgu lēmumu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(ex-ante) mērķis – [..] tostarp īsteno regulu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Šengenas informācijas sistēmas darbības likuma 7. pantam lēmumu par ziņojuma iekļaušanu Sistēmā var pieņemt kompetentā amatpersona konkrētā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Šengenas sistēmā iekļautu ziņojumu par regulas 2018/1862 32. pantā minēto personu par liegumu tai izceļot no valsts, tad kompetentai  amatpersonai ir jāpieņem lēmums par liegumu tai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policiju"" pirmā un otrā daļa paredz, ka, saņemot informāciju vai iesniegumu, kas var liecināt par šā likuma 12. panta pirmās daļas 30.1 punktā minēto nosacījumu esību, Valsts policijas amatpersona triju darbdienu laikā izvērtē, vai ir pietiekams pamats uzskatīt, ka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 konstatē, ka neaizsargātās personas dzīvība, veselība vai drošība var tikt apdraudēta,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darbdienas laikā nosūta atzinumu Valsts policijas priekšnieka pilnvarotai amatpersonai lēmuma pieņemšanai par aizliegumu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nekavējoties, bet ne vēlāk kā nākamajā darbdienā, paziņo par to bāriņtiesai, ja neaizsargātā persona ir nepilngadīga vai, ja neaizsargātā persona ir pilngadīga un tai Latvijas Republikā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policija vispirms izvērtēs, vai, vadoties no informācijā minētajām ziņām, ir pamats uzskatīt, ka persona būtu   neaizsargāta (ievainojama) un, vai konkrētā gadījumā ir nepieciešams noteikt liegumu personai izceļot no valsts Tāpat policijai ir jāvērtē arī neaizsargātās personas aizbildņu attieksme pret notiekošo, proti, vai aizbildņi paši var novērst neaizsargātās personas izceļošanu, piemēram, neizsniedzot tās personu apliecinošo dokumentu, nodrošinot personas pavadību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liegums ir būtisks personas pārvietošanās brīvībai, tad likumprojekts paredz, ka šādu lēmumu varēs pieņemt Valsts policijas priekšnieka pilnvarotā amatpersona pēc visu apstākļu izvērtējuma, lai novērstu draudus personas veselībai, drošībai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pants noteic, ka  ikvienam ir tiesības brīvi izbraukt no Latvijas. Ikviens, kam ir Latvijas pase, ārpus Latvijas atrodas valsts aizsardzībā, un viņam ir tiesības brīvi atgriezties Latvijā. Latvijas pilsoni nevar izdot ārvalstīm, izņemot Saeimas apstiprinātajos starptautiskajos līgumos paredzētos gadījumus, ja ar izdošanu netiek pārkāptas Satversmē noteiktās cilvēka pamattiesības. Tomēr minētās personas tiesības var ierobežot. Proti, Latvijas Republikas Satversmes 116. pants noteic, ka personas tiesības, kas noteiktas Satversmes 98.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lai aizsargātu, tostarp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judikatūru iespējama arī tādu pamattiesību ierobežošana, kas nav uzskaitītas Satversmes 116. pantā: "Tas, ka Satversmes norma neparedz attiecīgās pamattiesības ierobežošanas iespējamību, nenozīmē, ka šīs pamattiesības ir absolūtas un arī tām nevar noteikt ierobežojumus" (lieta Nr. 2002-04-03, secinājumu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juridiskajā literatūrā, "pamattiesību ierobežojumu mērķis ir atrast taisnīgu un saprātīgu līdzsvaru starp atsevišķas personas pamattiesībām, no vienas puses, un citām konstitucionālajām vērtībām, no otras puses". Tieši minētā līdzsvara nodrošināšanai ir pieļaujama personas pamattiesību samērīga ierobežošana. Turklāt Satversmes tiesa ir secinājusi: "tas, ka Satversmes norma neparedz attiecīgās pamattiesības ierobežošanas iespējamību, nenozīmē, ka šīs pamattiesības ir absolūtas un arī tām nevar noteikt ierobežojumus".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pamattiesību ierobežojumi pieļaujami tikai tiktāl, ciktāl tie nepieciešami konkrētā mērķa sasniegšanai, proti, tiem jābūt samērīgiem ar attiecīgo mērķi. (Latvijas Republikas Satversmes komentāri: VIII nodaļa. Cilvēka pamattiesības. Aut. kol. J. Rudevskis, E. Levits, J. Briede u. c. Rīga: Latvijas Vēstnesis, 2011, 762. -764.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amatpersona, pirms lēmuma pieņemšanas par aizliegumu regulas 2018/1862 32. panta 1. d) un e) apakšpunktā minētajai personai izceļot no Latvijas Republikas, izvērtēs lēmuma pamatotību un samērīgumu, ievērojot neaizsargātās personas dzīvības, veselības un drošības riskus. Likumprojektā ietvertais regulējums paredzams kā galējais līdzeklis, ja citi mazāk ierobežojoši līdzekļi, ar kuriem sasniegt leģitīmo mērķi, nepastāvēs vai nebūs uzskatāmi par efektīviem. Attiecīgi, ja Valsts policijas amatpersona būs pieņēmusi lēmumu par liegumu personai izceļot no valsts, tad minētais lēmums ir iekļaujams Šengenas informācijas sistēmā (turpmāk – sistēma), lai sasniegtu mērķi. Tādējādi likumprojekts "Grozījumi Šengenas informācijas sistēmas darbības likumā" paredz 7. pantu papildināt ar attiecīgu kompetentās amatpersonas lēmumu par ziņojuma iekļaušanu sistēmā, lai liegtu personai ceļot atbilstoši regulas 2018/1862 32.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1) ir nosakāms likumā, lai nodrošinātu tiesisko skaidrību, noteiktību un paredzamību. Latvijas Republika Personu apliecinošu dokumentu likuma 2. pantā ir noteikusi, ka tieši , personu apliecinošs dokuments apliecina tā turētāja identitāti un tiesisko statusu un tā turētājam dod tiesības šķērsot Latvijas Republikas valsts ārējo robežu un paredzēts ceļošanai uz ārvalstīm, un ir ceļošanas dokuments. Tādējādi Personu apliecinošu dokumentu likumā noteiktajiem dokumentiem ir Latvijas Republikas par vislabāk atzīto personas identitāti apliecinošo un tiesības ceļot apliecinošo līdzekļu daba (statuss), kāda nepiemīt citiem dokumentiem (piemēram, transportlīdzekļa vadītāja apliecībai). Līdz ar to tieši likumā analogi kā pašlaik gadījumos, kad iekšlietu ministrs ir pieņēmis lēmumu par liegumu personai izceļot no valsts personai tiek izsniegts jauns personu apliecinošs dokuments, kas nav derīgs ceļošanai, attiecīgi regulējami arī gadījumi, kad Valsts policijas pilnvarota amatpersona pieņems lēmumu par liegumu personai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leģitīmais mērķis - attiecīgi personu apliecinoša dokumenta maiņa, izsniedz personai personu apliecinošu dokumentu, kas nedod tiesības ceļot ir vērsta uz attiecīgā mērķa sasniegšanu - personas un attiecīgi valsts vai sabiedrības drošības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 Personu apliecinoša dokumenta maiņa ir nepieciešama -, lai nodrošinātu lēmuma par liegumu personai izceļot no valsts efektīvu īstenošanu. , jo sniedz norādi kompetentajām iestādēm par pastiprinātu personas uzraudzības nepieciešamību, ja persona mēģinātu šķērsot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personu apliecinoša dokumenta statusa mainīšana, ir piemērota leģitīmā mērķa sasniegšanai – proti, tā sniedz norādi kompetentajām iestādēm, ka ir nepieciešama pastiprināta attiecīgās personas kontrole. Citi dokumenti, kas sniedz ziņas par personas identitāti (piemēram, autovadītāja apliecība) nav arī ceļošanas dokumenta statusa, tādējādi tikai personu apliecinošam dokumentam ir gan personas identitāti apliecinoša, gan ceļošanas dokumenta statuss. Līdz ar to tieši personu apliecinoša dokumenta maiņa ir uzskatāma par piemērotu līdzekli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Izraudzītais līdzeklis ir samērīgs – kā jau minēts, lēmums par liegumu  personai izceļot no valsts būs galējais līdzeklis, ja attiecīgu mērķi nebūs iespējams sasniegt ar citiem personas tiesības un likumiskās intereses mazāk ierobežojošiem līdzekļiem vienlīdz efektīvi. Tādējādi gadījumos, kad attiecībā uz personu tiks pieņemts lēmums par liegumu tai izceļot no Latvijas Republikas, personu apliecinoša dokumenta statusa neizmainīšana būtu pretrunā sasniedzamajam mērķim – liegt personai izceļot. Līdz ar to personu apliecinoša dokumenta maiņa ir uzskatāma par samērīgu, jo nepastāv citu līdzekļu, kā leģitīmo mērķi sasniegt vienlīdz efektīvi.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neaizsargātās personas, par kuru tiks pieņemts lēmums par aizliegumu tai izceļot no Latvijas Republikas, pārstāvim, aizgādnim vai aizbildnim viena mēneša laikā pēc lēmuma paziņošanas būs tiesības to apstrīdēt Valsts policijas priekšniekam un pēc tam pārsūdzēt Administratīvajā rajona tiesā. Attiecīgi personas pārvietošanās brīvība uz noteiktu laiku tiks ierobežota (Satversmes 98. pants), lai aizsargātu pašu personu, bet attiecīgi tā varēs aizstāvēt savas tiesības – lēmumu pārsūdzot vai apstrīdot.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projekta izpildē iesaistītās institūcijas projekta īstenošanu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6. punktā norādīto, ka saskaņā ar grozījumiem Informācijas centra 2020. gada 12. augusta vienošanās Nr. IC/IDF/2020/2 projekta "Šengenas informācijas sistēmas pilnveidošana" izmaksas 2022.gadā plānotas 831 137 euro apmērā, savukārt saskaņā ar likumu "Par valsts budžetu 2022. gadam" izmaksas 2022.gadā plānotas 718 034 euro apmērā, lūdzam precizēt anotācijas 3. sadaļas 3. aili "izmaiņas kārtējā gadā, salīdzinot ar valsts budžetu kārtējam gadam" svītrojot 1. un 1.1. punktos norādītās summas un norādot summu 113 103 euro pie budžeta izdevumiem 2. un 2.1. punktos, kā arī pie finansiālās ietekmes 3., 3.1., 5. un 5.1. punktos. Attiecīgi precizējama 3. sadaļas 6. punkta pēdējā rindkopā norādītā informācija, ka 2022. gadam papildu nepieciešamo finansējumu Iekšlietu ministrija nodrošinās iesniedzot priekšlikumu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 atbilstoši normatīvajos aktos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vēl anotācijā papildināt informāciju  par  ietverto jauninājumu -"Valsts policijas priekšnieka pilnvarota amatpersona." (kā tiks dots pilnvarojums un tml.informācija saistībā ar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mērķis ir noteikt personu un to tiesisko statusu apliecinošus dokumentus (turpmāk — personu apliecinošs dokuments) un šos dokumentus aizvietojošus dokumentus (turpmāk — pagaidu dokuments). Likums nosaka personu apliecinošu dokumentu un pagaidu dokumentu veidus, lietošanas, nodošanas un izņemšanas kārtību, kā arī personu apliecinoša dokumenta vai pagaidu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"Grozījumi likumā "Par policiju"" paredz, ka arī Valsts policijas priekšnieka pilnvarotā amatpersona turpmāk varēs pieņemt lēmumu par liegumu personai izceļot no Latvijas republika atbilstoši regulas 2018/1862 32. panta 1. d) un e) apakšpunktā noteiktajam. Tādējādi minētajai personai izsniegtais personu apliecinošais dokuments tiks aizstāts ar personu apliecinošu dokumentu (personas apliecība) uz lēmumā norādītu laiku un tas nebūs derīgs ceļošanas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gada otrā pusē, izvērtējot dažādu ES līdzfinansēto projektu ieviešanas gaitu, iesniedz priekšlikumus apropriācijas pārdalei starp projektiem, tādejādi nodrošinot citiem projektiem nepieciešamo finansējumu, kā rezultātā finansējums ne vienmēr tiek pieprasīts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lūdzam precizēt anotācijas 3. sadaļas 6. punkta pēdējās rindkopas sākumu papildinot ar vārdiem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w:t>
    </w:r>
    <w:r>
      <w:br/>
    </w:r>
    <w:r w:rsidR="00000000" w:rsidRPr="00000000" w:rsidDel="00000000">
      <w:rPr>
        <w:rtl w:val="0"/>
      </w:rPr>
      <w:t xml:space="preserve">24.07.2023. 12.00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w:t>
    </w:r>
    <w:r>
      <w:br/>
    </w:r>
    <w:r w:rsidR="00000000" w:rsidRPr="00000000" w:rsidDel="00000000">
      <w:rPr>
        <w:rtl w:val="0"/>
      </w:rPr>
      <w:t xml:space="preserve">24.07.2023. 12.00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Izziņa_22-TA-139.docx</dc:title>
</cp:coreProperties>
</file>

<file path=docProps/custom.xml><?xml version="1.0" encoding="utf-8"?>
<Properties xmlns="http://schemas.openxmlformats.org/officeDocument/2006/custom-properties" xmlns:vt="http://schemas.openxmlformats.org/officeDocument/2006/docPropsVTypes"/>
</file>