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21-TA-471: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Dabas lieguma "Vidzemes akmeņainā jūrmala" individuālie aizsardzības un izmantošanas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Dabas lieguma platība ir 1519  hektāri. Dabas lieguma funkcionālo zonu shēma noteikta šo noteikumu </w:t>
            </w:r>
            <w:r w:rsidR="00000000" w:rsidRPr="00000000" w:rsidDel="00000000">
              <w:rPr>
                <w:rtl w:val="0"/>
              </w:rPr>
              <w:t xml:space="preserve">1. </w:t>
            </w:r>
            <w:r w:rsidR="00000000" w:rsidRPr="00000000" w:rsidDel="00000000">
              <w:rPr>
                <w:rtl w:val="0"/>
              </w:rPr>
              <w:t xml:space="preserve">pielikumā</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Spēkā esošo Ministru kabineta 2018. gada 14. augusta noteikumu Nr. 516 "Dabas lieguma "Vidzemes akmeņainā jūrmala" individuālie aizsardzības un izmantošanas noteikumi" 2. punkts paredz, ka šā dabas lieguma platība ir </w:t>
            </w:r>
            <w:r w:rsidR="00000000" w:rsidRPr="00000000" w:rsidDel="00000000">
              <w:rPr>
                <w:u w:val="single"/>
                <w:rtl w:val="0"/>
              </w:rPr>
              <w:t xml:space="preserve">1517</w:t>
            </w:r>
            <w:r w:rsidR="00000000" w:rsidRPr="00000000" w:rsidDel="00000000">
              <w:rPr>
                <w:rtl w:val="0"/>
              </w:rPr>
              <w:t xml:space="preserve"> hektāri. Projekta 4. punktā savukārt paredzēts, ka šā dabas lieguma platība ir </w:t>
            </w:r>
            <w:r w:rsidR="00000000" w:rsidRPr="00000000" w:rsidDel="00000000">
              <w:rPr>
                <w:u w:val="single"/>
                <w:rtl w:val="0"/>
              </w:rPr>
              <w:t xml:space="preserve">1519</w:t>
            </w:r>
            <w:r w:rsidR="00000000" w:rsidRPr="00000000" w:rsidDel="00000000">
              <w:rPr>
                <w:rtl w:val="0"/>
              </w:rPr>
              <w:t xml:space="preserve"> hektāri. Tā kā noteikumu projekts balstīts uz dabas lieguma "Vidzemes akmeņainā jūrmala" dabas aizsardzības plānu laika posmam no 2020. gada līdz 2032. gadam, kura 6. lapā norādīts, ka šā dabas lieguma platība ir </w:t>
            </w:r>
            <w:r w:rsidR="00000000" w:rsidRPr="00000000" w:rsidDel="00000000">
              <w:rPr>
                <w:u w:val="single"/>
                <w:rtl w:val="0"/>
              </w:rPr>
              <w:t xml:space="preserve">1522</w:t>
            </w:r>
            <w:r w:rsidR="00000000" w:rsidRPr="00000000" w:rsidDel="00000000">
              <w:rPr>
                <w:rtl w:val="0"/>
              </w:rPr>
              <w:t xml:space="preserve"> hektāri, lūdzam skaidrot šīs atšķirības anotācijā un pamatot projekta 4. punktā paredzēto dabas lieguma platību.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izvērtēt un skaidrot anotācijā, vai saistība ar šīm izmaiņām dabas lieguma platībā atbilstoši precizējumi nav jāveic arī Ministru kabineta 1999. gada 15. jūnija noteikumu Nr. 212 "Noteikumi par dabas liegumiem" 113. pielikumā.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ar skaidrojumu par dabas lieguma platības atšķirībām noteikumu projektā un citos dokumentos.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Dabas lieguma platība ir 1519  hektāri. Dabas lieguma funkcionālo zonu shēma noteikta šo noteikumu </w:t>
            </w:r>
            <w:r w:rsidR="00000000" w:rsidRPr="00000000" w:rsidDel="00000000">
              <w:rPr>
                <w:rtl w:val="0"/>
              </w:rPr>
              <w:t xml:space="preserve">1. </w:t>
            </w:r>
            <w:r w:rsidR="00000000" w:rsidRPr="00000000" w:rsidDel="00000000">
              <w:rPr>
                <w:rtl w:val="0"/>
              </w:rPr>
              <w:t xml:space="preserve">pielikumā</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Dabas aizsardzības pārvaldes rakstiska atļauja nav nepieciešama darbībām, kurām saskaņā ar normatīvajiem aktiem par koku ciršanu Valsts meža dienests izsniedz apliecinājumu. Šādos gadījumos Valsts meža dienests apliecinājumu izsniedz pēc Dabas aizsardzības pārvaldes pozitīva rakstiska atzinuma saņemšanas. Dabas aizsardzības pārvalde atzinumu sniedz 10 darbdienu laikā pēc Valsts meža dienesta pieprasījuma saņemšanas.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iebilst par noteikumu projekta 9.punkta redakciju, jo nav īsti skaidrs, vai saskaņā ar šo punktu ir paredzēts, ka Valsts meža dienests apliecinājumus izsniedz pēc Dabas aizsardzības pārvaldes (turpmāk – DAP) pozitīva atzinuma pilnīgi visām cirtēm 100 % gadījumu? Ja tā, tad – 1) lūdzu sniegt pamatojumu, ar ko šī teritorija ir īpaša, salīdzinot ar citām; 2) kā šis punkts korelē, piemēram, ar 12.5. punktu, kas nosaka DAP atļaujas nepieciešamību kopšanai cirtei krasta kāpu aizsargjoslā?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skaidrots, ka mērķis ir administratīvā sloga samazināšana, vienas darbības veikšanai neprasot saņemt divas atļaujas, taču VMD skatījumā ikreizējs DAP atzinums nemazina administratīvo slogu.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noteikumos noteikt iepriekšējo kārtību, ka Dabas aizsardzības pārvalde sniedz atzinumu koku ciršanai konkrētos noteikumu punktos minētajos gadījumos.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punkts attiecas tikai uz tiem gadījumiem, kad koku ciršanai nepieciešama gan Dabas aizsardzības pārvaldes rakstiska atļauja, gan Valsts meža dienesta izsniegts apliecinājums. Šajos gadījumos Valsts meža dienests apliecinājumu izsniedz pēc Dabas aizsardzības pārvaldes pozitīva rakstiska atzinuma saņemšanas. Citos gadījumos šāds rakstisks atzinums nav nepieciešams.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9. 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w:t>
            </w:r>
            <w:r w:rsidR="00000000" w:rsidRPr="00000000" w:rsidDel="00000000">
              <w:rPr>
                <w:color w:val="#000000"/>
                <w:rtl w:val="0"/>
              </w:rPr>
              <w:t xml:space="preserve">Šajos noteikumos noteiktā Dabas aizsardzības pārvaldes rakstiska atļauja nav nepieciešama darbībām, kurām saskaņā ar normatīvajiem aktiem par koku ciršanu Valsts meža dienests izsniedz apliecinājumu. Šādos gadījumos Valsts meža dienests apliecinājumu izsniedz pēc Dabas aizsardzības pārvaldes pozitīva rakstiska atzinuma saņemšanas. Dabas aizsardzības pārvalde atzinumu sniedz 10 darbdienu laikā pēc Valsts meža dienesta pieprasījuma saņemšanas.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11.3. būtiski pārveidot dabas un kultūrvēsturisko ainavu, ekoloģiski un estētiski vērtīgus ainavas elementus un kultūrvēsturiskās vides īpatnības;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meža dienesta skatījumā vispārīgie, nekonkrētie formulējumi 11.3. un 26.1. punktā attiecībā uz ainavas pārveidošanu ir ļoti plaši interpretējami un praktiski neadministrējami. Turklāt minētie punkti pēc satura ir ļoti līdzīgi, tādēļ nesaskatām nepieciešamību 26.1. punktam, ja līdzīgs aizliegums ietverts jau 11.3. punktā, kas attiecas uz visu lieguma teritoriju.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iesaka izvērtēt noteikumu projekta 11.3.apakšpunkta redakciju, rast tai citu formulējumu vai noteikumu projekta anotācijā paskaidrot, kādos gadījumos šo normu paredzēts piemērot un kas un kā to administrēs.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11.3. apakšpunkta redakcija, 26.1. apakšpunkts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11.3. būtiski pārveidot dabas un kultūrvēsturisko ainavu, ekoloģiski un estētiski vērtīgus ainavas elementus un kultūrvēsturiskās vides īpatnības;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11.6. no 15. marta līdz 30. septembrim veikt koku un krūmu ciršanu  meža zemēs  un mežsaimniecisko darbību, izņemot: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lieguma teritorijā ir samērā daudz egļu audžu un attiecīgi egļu astoņzobu mizgrauža savairošanās risks, ko savukārt var ietekmēt pastiprināts vēja risks, jo teritorija atrodas jūras tuvumā.  Vējgāzes var būt arī pēc 15.marta. Tādēļ nepieciešams noteikumus papildināt ar jaunu 11.6.apakšpunktu, nosakot izņēmumu un pieļaut svaigi gāzto egļu izvākšanu pēc vējgāzēm, līdzīgi kā tas jau ir noteikts citu īpaši aizsargājamo dabas teritoriju individuālajos aizsardzības un izmantošanas noteikumos, piemēram, aizsargājamo ainavu apvidus “Augšzeme” individuālajos noteikumos.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11.6.5. lai ierobežotu egļu astoņzobu mizgrauža invāzijas draudus, pēc vējgāzēm pieļaujama svaigi gāzto egļu izvākšana;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 projekts papildināts ar jaunu 11.6.5.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11.6. no 15. marta līdz 30. septembrim veikt koku un krūmu ciršanu  meža zemēs  un mežsaimniecisko darbību, izņemot: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11.16. bojāt vai iznīcināt (arī uzarot, kultivējot vai ieaudzējot mežu) Eiropas Savienības nozīmes zālāju biotopus, kas reģistrēti dabas datu pārvaldības sistēmā, meža pļavas un lauces, izņemot gadījumu, ja tas nepieciešams īpaši aizsargājamo sugu dzīvotņu un īpaši aizsargājamo biotopu aizsardzībai, saglabāšanai vai atjaunošanai;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līdzīgā kā citos noteikumu projektos, norāda, ka zemes īpašnieks vai tiesiskais valdītājs ir jāinformē par Eiropas Savienības nozīmes zālāju biotopus atraušanos viņu īpašumā.  Pirms noteikumu projekta izstrādes  visiem zemes īpašniekiem būtu jābūt informētiem par Dabas datu pārvaldības sistēmā reģistrētiem Eiropas Savienības nozīmes zālāju biotopiem, kas atklāti Dabas skaitīšanas projekta ietvaros. Tādēļ Dabas aizsardzības pārvaldes izmaksas par zemes īpašnieku informēšanu attieksies tikai uz jaunatklātiem biotopiem, kuru skaitam un attiecīgi informēšanas izmaksām nevajadzētu būt lielām.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11.16. bojāt vai iznīcināt (arī uzarot, kultivējot vai ieaudzējot mežu) Eiropas Savienības nozīmes zālāju biotopus, kas reģistrēti dabas datu pārvaldības sistēmā un par kuriem informēts zemes īpašnieks vai tiesiskais valdītājs, meža pļavas un lauces, izņemot gadījumu, ja tas nepieciešams īpaši aizsargājamo sugu dzīvotņu un īpaši aizsargājamo biotopu aizsardzībai, saglabāšanai vai atjaunošanai;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apakšpunkta redakcija un 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11.16. bojāt vai iznīcināt (arī uzarot, kultivējot vai ieaudzējot mežu) Eiropas Savienības nozīmes zālāju biotopus, kas reģistrēti dabas datu pārvaldības sistēmā un par kuriem informēts zemes īpašnieks vai tiesiskais valdītājs, meža pļavas un lauces, izņemot gadījumu, ja tas nepieciešams īpaši aizsargājamo sugu dzīvotņu un īpaši aizsargājamo biotopu aizsardzībai, saglabāšanai vai atjaunošanai;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11.17. lauksaimniecības zemēs ieaudzēt mežu;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11.17. apakšpunkts nosaka aizliegumu dabas liegumā ieaudzēt mežu lauksaimniecības zemēs. Zemkopības ministrija atbalsta normu pēc būtības, tomēr ekstensīvi apsaimniekotās teritorijās lauksaimniecības zemes dabiski aizaug, jo īpaši mežmalās. Ar vispārēju aizliegumu un bez atbalsta un veicināšanas mehānismiem dabiskos procesus apturēt nav iespējams. Tādēļ iesakām normu papildināt, nosakot aizliegumu mērķtiecīgai lauksaimniecības zemju aizaudzēšanai, veicot koku sēšanu vai stādīšanu.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11.17. lauksaimniecības zemēs ieaudzēt mežu stādot un sējot.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 (Atsaukts)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Dabas lieguma dabas aizsardzības plānā (4.3.3.1. sadaļa) norādīts, ka galvenie zālāju biotopus apdraudošie faktori ir apsaimnieošanas pārtraukšana un zemes lietojuma veida maiņa, piekrastes un zālāju apsaimniekošanas veicināšana ir viens no dabas lieguma apsaimniekošanas mērķiem (5.2. sadaļa), tāpat zālāju apsaimniekošana un atjaunošana ir  prioritāri veicami apsaimniekošanas pasākumi (5.3. sadaļa). Dabas lieguma dabas aizsardzības plānā (4.2. sadaļa) norādīts, ka "lai saglabātu teritorijas augsto estētisko vērtību, nākotnē vēlama pašreizējās ainavu struktūras saglabāšana, vienlaicīgi ierobežojot pļavu aizaugšanu" un atklāto ainavu saglabāšna minēta kā pirmais ainavas izmantošanas un apsaimniekošanas princips. Atklāto ainavu uzturēšana ir būtiska gan sugu un biotopu labvēlīga aizsardzības statusa, gan ainavas kvalitātes nodrošināšanai. Līdz ar to nav pieļaujama iepriekš atklāto platību aizaudzēšana ar krūmiem un kokiem un šo platību reģistrēšana par mežu, jo tas ir pretrunā ar dabas lieguma aizsardzības mērķiem.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nekustamā īpašuma nodokli" 7.panta trešās daļa paredz nekustamā īpašuma nodokļa papildlikmi par neapstrādātu lauksaimniecībā izmantojamo zemi. Nekustamā īpašuma nodokļa papildlikmes maksāšanas pienākuma mērķis ir veicināt lauksaimniecībā izmantojamās zemes uzturēšanu labā lauksaimniecības un vides stāvoklī. Prasība uzturēt zemi labā vides stāvoklī izrietot no tiesībām dzīvot labvēlīgā vidē un nodrošinot ilgtspējas principa ievērošanu. Līdz ar to zālāju neuzturēšana un aizaudzēšana ar krūmiem un kokiem jau šobrīd ir nevēlama bezdarbība.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Atbalsts platību uzturēšanai un atjaunošanai ir pieejams gan caur Lauku atbalsta dienesta administrētajiem atbalsta maksājumiem (Ministru kabineta 2015.gada 7.aprīļa noteikumi Nr.171 "Noteikumi par valsts un Eiropas Savienības atbalsta piešķiršanu, administrēšanu un uzraudzību vides, klimata un lauku ainavas uzlabošanai 2014.–2020.gada plānošanas periodā, kā arī pārejas laikā 2021. un 2022. gadā" gan lauku blokos esošiem zālājiem, gan ārpus lauku blokiem esošām ES nozīmes biotopu platībām (t.sk., virsājiem) - skatīt 2.pielikumu), gan Latvijas vides aizsardzības fonda finansēto projektu veidā u.c.</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11.17. lauksaimniecībā izmantojamās zemēs ieaudzēt mežu sējot vai stādot, un veicināt dabisku apmežošanos;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11.17. lauksaimniecības zemēs ieaudzēt mežu;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- 02.05.2022.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uztur iepriekš izteikto iebildumu un lūdz rast risinājumu dabiski aizaugušu platību atzīšanai par mežu dabas lieguma lauksaimniecībā izmantojamās zemēs. Zemkopības ministrija piekrīt, ka dabas lieguma teritorijā lauksaimniecībā izmantojamās zemes nav apmežojams sējot vai stādot, vai veicināma to dabiska aizaugšana.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11.17. Lauksaimniecībā uzmantojamās zemēs ieaudzēt mežu sējot vai stādot, un veicināt dabisku apmežošanos.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apakšpunkta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11.17. lauksaimniecībā izmantojamās zemēs ieaudzēt mežu sējot vai stādot, un veicināt dabisku apmežošanos;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 veikt jebkādas darbības, kas būtiski pārveido teritorijai raksturīgo ainavu;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meža dienesta skatījumā vispārīgie, nekonkrētie formulējumi 11.3. un 26.1. punktā attiecībā uz ainavas pārveidošanu ir ļoti plaši interpretējami un praktiski neadministrējami. Turklāt minētie punkti pēc satura ir ļoti līdzīgi, tādēļ nesaskatām nepieciešamību 26.1. punktam, ja līdzīgs aizliegums ietverts jau 11.3. punktā, kas attiecas uz visu lieguma teritoriju.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26.1.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Apakšpunkts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26.3. veicot kopšanas cirti, izcirst valdošās koku sugas valdaudzes kokus, ja valdošās koku sugas vecums pārsniedz: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26.3. apakšpunktā noteikti, kopšanas ciršu ierobežojumi ainavu aizsardzības zonā. Nav saprotams pamatojums šiem ierobežojumiem, jo šajā zonā nav galvenās cirtes, t.sk. kailcirtes, aizliegums pēc galvenās cirtes vecuma sasniegšanas.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26.3.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redakcija, ierobežojums attiecināts tikai uz krasta kāpu aizsargjoslu, kurā saskaņā ar Aizsargjolsu likuma 36.panta ceturtās daļas 1. punktu ir aizliegta galvenā cirte.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 krasta kāpu aizsargjoslā, veicot kopšanas cirti, izcirst valdošās koku sugas valdaudzes kokus, ja valdošās koku sugas vecums pārsniedz:</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Sanitārā cirte atļauta tikai gadījumos, ja meža slimību, kaitēkļu, dzīvnieku vai citādi bojātie koki rada masveidīgas kaitēkļu savairošanās draudus un var izraisīt mežaudžu bojāeju ārpus dabas lieguma un ir saņemts Valsts meža dienesta sanitārais atzinums. Veicot cirti, saglabā visus augtspējīgos kokus.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27.punkts nosaka, ka ainavu aizsardzības zonā ir praktiski aizliegta sanitārā cirtes. Nav saprotams pamatojums šādam ierobežojumam, jo šajā zonā nav galvenās cirtes, t.sk. kailcirtes, aizliegums pēc galvenās cirtes vecuma sasniegšanas.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27.puntu.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redakcija, ierobežojums attiecināts tikai uz krasta kāpu aizsragjoslu, kurā saskaņā ar Aizsargjolsu likuma 36.panta cetuirtās daļas 1. punktu ir aizliegta galvenā cirte.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Krasta kāpu aizsargjoslā sanitārā cirte atļauta tikai gadījumos, ja meža slimību, kaitēkļu, dzīvnieku vai citādi bojātie koki rada masveidīgas kaitēkļu savairošanās draudus un var izraisīt mežaudžu bojāeju ārpus dabas lieguma un ir saņemts Valsts meža dienesta sanitārais atzinums. Veicot cirti, saglabā visus augtspējīgos kokus.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Zemes vienību sadalīšana atļauta tikai gadījumos, ja katras atsevišķās zemes vienības platība pēc sadalīšanas nav mazāka par 3 hektāriem. Šis nosacījums neattiecas uz: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Pašvaldību savienība atzinīgi vērtē normu, ka ainavu aizsardzības zonā minimālā zemes vienības platība samazināta no 10 hektāriem uz 3 hektāriem un atbalsta normatīvā akta tālāku virzību. Tomēr vēršam uzmanību, ka  īpašumos, kas atrodas dabas lieguma ainavu aizsardzības zonā krasta kāpu aizsargjoslā, saglabājas nosacījums, ka katras atsevišķās zemes vienības platība pēc sadalīšanas nav mazāka par 10 hektāriem, jo to nosaka likuma “Par Ziemeļvidzemes biosfēras rezervātu” 21. pants.  LPS ieskatā ir nepareizi, ka normatīvā akta projektā tiek iekļauta norma, kas ir pretrunā ar citu normatīvo aktu, šajā gadījumā likumu “Par Ziemeļvidzemes biosfēras rezervātu” (tiesību normas hierarhijas - augstāka juridiskā spēka ziņā), vēl jo vairāk tādēļ, ka šādam ierobežojumam par 10 hektāru platību nav zinātniska pamatojuma.  Tādēļ lūdzam sagatavot Ministru kabineta sēdes protokollēmuma projektu, kas paredz  izstrādāt un virzīt likuma “Par Ziemeļvidzemes biosfēras rezervātu” grozījumus, paredzot izslēgt 21. pantu.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Iebildums atkārtotā saskaņošanā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Republikas 13. Saeima 2019. gada 7. februārī pieņēma likumu “Grozījumi likumā “Par Ziemeļvidzemes biosfēras rezervātu””, kas ietver arī grozījumus likuma "Par Ziemeļvidzemes biosfēras rezervātu" 21. pantā. Pieņemot minētos grozījumus, tika izvērtēts un netika atbalstīts priekšlikums izslēgt no šā likuma 21. pantu, kas tika precizēts, paredzot iespēju atdalīt zemes vienības, kas mazākas par 10 hektārtiem publiski pieejamu dabas tūrisma un izziņas infrastruktūras objektu būvniecībai, kā arī inženierbūvju, tai skaitā ceļu, atjaunošanai, pārbūvei vai uzturēšanai.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ir iekļauts skaidrojums par noteikumu projektā un likuma “Par Ziemeļvidzemes biosfēras rezervātu” 21. pantā noteikto prasību piemērošanu krasta kāpu aizsargjoslā, ņemot vērā normatīvo aktu juridiskā spēka hierarhiju.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Zemes vienību sadalīšana atļauta tikai gadījumos, ja katras atsevišķās zemes vienības platība pēc sadalīšanas nav mazāka par 3 hektāriem. Šis nosacījums neattiecas uz:</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Sabiedrības līdzdalības organizēšanas veidi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6.2. apakšpunktā norādīts, ka pašvaldības un zemes īpašnieku informēšana </w:t>
            </w:r>
            <w:r w:rsidR="00000000" w:rsidRPr="00000000" w:rsidDel="00000000">
              <w:rPr>
                <w:u w:val="single"/>
                <w:rtl w:val="0"/>
              </w:rPr>
              <w:t xml:space="preserve">tiks</w:t>
            </w:r>
            <w:r w:rsidR="00000000" w:rsidRPr="00000000" w:rsidDel="00000000">
              <w:rPr>
                <w:rtl w:val="0"/>
              </w:rPr>
              <w:t xml:space="preserve"> veikta atbilstoši likuma “Par īpaši aizsargājamām dabas teritorijām”  13. panta ceturtās daļas prasībām, nosūtot katram informatīvu vēstuli, kā arī publicējot oficiālu paziņojumu oficiālajā izdevumā “Latvijas Vēstnesis”. Lūdzam precizēt minēto informāciju, norādot, vai informēšanas pasākumi ir jau veikti, kā arī norādot saiti uz atbilstošu oficiālo publikāciju "Latvijas Vēstnesī".</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un papildināts Anotācijas 6.2.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 Sabiedrības līdzdalības organizēšanas veidi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likuma "Par īpaši aizsargājamām dabas teritorijām" 13. panta otro daļu, 14. panta otro daļu un 17. panta otro 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TAP portālā nodrošināto funkcionalitāti, lai atvieglotu sasaisti starp šiem noteikumiem un likuma normām, uz kuru pamata noteikumi izdoti, lūdzam papildināt likuma pantu uzskaitījumu ar saitēm uz atbilstošām likuma normām.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ar saiti uz likumu "Par īpaši aizsargājamām dabas teritorijām".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rtl w:val="0"/>
              </w:rPr>
              <w:t xml:space="preserve">​</w:t>
            </w:r>
            <w:r w:rsidR="00000000" w:rsidRPr="00000000" w:rsidDel="00000000">
              <w:rPr>
                <w:rtl w:val="0"/>
              </w:rPr>
              <w:t xml:space="preserve">Izdoti saskaņā ar likuma </w:t>
            </w:r>
            <w:r w:rsidR="00000000" w:rsidRPr="00000000" w:rsidDel="00000000">
              <w:rPr>
                <w:rtl w:val="0"/>
              </w:rPr>
              <w:t xml:space="preserve">"Par īpaši aizsargājamām dabas teritorijām"</w:t>
            </w:r>
            <w:r w:rsidR="00000000" w:rsidRPr="00000000" w:rsidDel="00000000">
              <w:rPr>
                <w:rtl w:val="0"/>
              </w:rPr>
              <w:t xml:space="preserve"> 13. panta otro daļu, 14. panta otro daļu un 17. panta otro daļu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Zemes vienību sadalīšana atļauta tikai gadījumos, ja katras atsevišķās zemes vienības platība pēc sadalīšanas nav mazāka par 3 hektāriem. Šis nosacījums neattiecas uz: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- 29.04.2022.)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LPS, ņemot vērā Limbažu novada pašvaldības viedokli, saskaņo noteikumu projektu un atbalsta tā  tālāku virzību, tomēr atkārtoti vērš uzmanību uz nepieciešamību veikt grozījumus likumā “Par Ziemeļvidzemes biosfēras rezervātu”, lai nodrošinātu iespējamību veikt saprātīgu zemes vienību sadali (Vidzemes akmeņainās jūrmalas individuālo aizsardzības un izmantošanas noteikumu projekts paredz 3ha dalījumu ainavu aizsardzības zonā, taču likums “Par Ziemeļvidzemes biosfēras rezervātu” šajā zonā krasta kāpu aizsargjoslā paredz dalījumu ne mazāku par 10 ha).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saskaņots, priekšlikums pieņemts zināšanai.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Zemes vienību sadalīšana atļauta tikai gadījumos, ja katras atsevišķās zemes vienības platība pēc sadalīšanas nav mazāka par 3 hektāriem. Šis nosacījums neattiecas uz:</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21-TA-471</w:t>
    </w:r>
    <w:r>
      <w:br/>
    </w:r>
    <w:r w:rsidR="00000000" w:rsidRPr="00000000" w:rsidDel="00000000">
      <w:rPr>
        <w:rtl w:val="0"/>
      </w:rPr>
      <w:t xml:space="preserve">14.06.2022. 10.00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21-TA-471</w:t>
    </w:r>
    <w:r>
      <w:br/>
    </w:r>
    <w:r w:rsidR="00000000" w:rsidRPr="00000000" w:rsidDel="00000000">
      <w:rPr>
        <w:rtl w:val="0"/>
      </w:rPr>
      <w:t xml:space="preserve">14.06.2022. 10.00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Izziņa_21-TA-471.docx</dc:title>
</cp:coreProperties>
</file>

<file path=docProps/custom.xml><?xml version="1.0" encoding="utf-8"?>
<Properties xmlns="http://schemas.openxmlformats.org/officeDocument/2006/custom-properties" xmlns:vt="http://schemas.openxmlformats.org/officeDocument/2006/docPropsVTypes"/>
</file>