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jūlija noteikumos Nr. 440 "Kārtība, kādā sniedz un apstrādā informāciju par tabakas izstrādājumiem, augu smēķēšanas produktiem, elektroniskajām cigaretēm un to uzpildes flakoniem"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(13.07.2016.)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440 "Kārtība, kādā sniedz un apstrādā informāciju par tabakas izstrādājumiem, augu smēķēšanas produktiem, elektroniskajām cigaretēm un to uzpildes flakoniem"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skaidrojumu attiecībā uz tabakas aizstājējproduktiem, kuru tirdzniecība ir atļauta līdz 2024. gada 31. decembrim – </w:t>
            </w:r>
            <w:r w:rsidR="00000000" w:rsidRPr="00000000" w:rsidDel="00000000">
              <w:rPr>
                <w:u w:val="single"/>
                <w:rtl w:val="0"/>
              </w:rPr>
              <w:t xml:space="preserve">lūdzam iekļaut anotācijā norādi</w:t>
            </w:r>
            <w:r w:rsidR="00000000" w:rsidRPr="00000000" w:rsidDel="00000000">
              <w:rPr>
                <w:rtl w:val="0"/>
              </w:rPr>
              <w:t xml:space="preserve">, ka ražotāji un importētāji drīkst nepaziņot Veselības inspekcijai tabakas aizstājējproduktus, kuru tirdzniecība netiks turpināta no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anotācijā, norādot, ka ražotāji un importētāji drīkst nepaziņot Veselības inspekcijai tabakas aizstājējproduktus, kuru tirdzniecība netiks turpināta no 2025.gada 1.janvāra un kuri neatbildīs jaunajām prasībām,kas sastāsies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IV</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MK noteikumu projekta 21.</w:t>
            </w:r>
            <w:r w:rsidR="00000000" w:rsidRPr="00000000" w:rsidDel="00000000">
              <w:rPr>
                <w:vertAlign w:val="superscript"/>
                <w:rtl w:val="0"/>
              </w:rPr>
              <w:t xml:space="preserve">3</w:t>
            </w:r>
            <w:r w:rsidR="00000000" w:rsidRPr="00000000" w:rsidDel="00000000">
              <w:rPr>
                <w:rtl w:val="0"/>
              </w:rPr>
              <w:t xml:space="preserve">2. punktu līdzīgā redakcijā, kā MK noteikumu 25.4 -25.6 punktus par informāciju un pētījumiem, kas sniedzami par jaunieviestiem tabakas izstrādājumiem.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par pārdotajiem zīmoliem informācija jau tiks sniegta saskaņā ar 21.</w:t>
            </w:r>
            <w:r w:rsidR="00000000" w:rsidRPr="00000000" w:rsidDel="00000000">
              <w:rPr>
                <w:vertAlign w:val="superscript"/>
                <w:rtl w:val="0"/>
              </w:rPr>
              <w:t xml:space="preserve">3</w:t>
            </w:r>
            <w:r w:rsidR="00000000" w:rsidRPr="00000000" w:rsidDel="00000000">
              <w:rPr>
                <w:rtl w:val="0"/>
              </w:rPr>
              <w:t xml:space="preserve">.1. pantu, vienlaikus ražotājiem var nebūt pieejami pētījumi par dažādām patērētāju grupām, īpaši tādām, kurām šie produkti nemaz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21.</w:t>
            </w:r>
            <w:r w:rsidR="00000000" w:rsidRPr="00000000" w:rsidDel="00000000">
              <w:rPr>
                <w:vertAlign w:val="superscript"/>
                <w:rtl w:val="0"/>
              </w:rPr>
              <w:t xml:space="preserve">3</w:t>
            </w:r>
            <w:r w:rsidR="00000000" w:rsidRPr="00000000" w:rsidDel="00000000">
              <w:rPr>
                <w:rtl w:val="0"/>
              </w:rPr>
              <w:t xml:space="preserve">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pieejamo</w:t>
            </w:r>
            <w:r w:rsidR="00000000" w:rsidRPr="00000000" w:rsidDel="00000000">
              <w:rPr>
                <w:rtl w:val="0"/>
              </w:rPr>
              <w:t xml:space="preserve">  informāciju par to, kādiem tabakas aizstājējproduktiem priekšroku dod dažādas patērētāju grupas, tostarp jaunieši un nesmēķētāji, norādot arī galvenos izstrādājumu lietotāju tipus.”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21.</w:t>
            </w:r>
            <w:r w:rsidR="00000000" w:rsidRPr="00000000" w:rsidDel="00000000">
              <w:rPr>
                <w:vertAlign w:val="superscript"/>
                <w:rtl w:val="0"/>
              </w:rPr>
              <w:t xml:space="preserve">3</w:t>
            </w:r>
            <w:r w:rsidR="00000000" w:rsidRPr="00000000" w:rsidDel="00000000">
              <w:rPr>
                <w:rtl w:val="0"/>
              </w:rPr>
              <w:t xml:space="preserve">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- 10.05.2024.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6.Pielikumā 1.4. punktā svītrot vārdus "tostarp nikotīnu".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 Tabakas izstrādājumu, tabakas aizstājējproduktu, augu smēķēšanas produktu, elektronisko smēķēšanas ierīču un to šķidrumu aprites likuma 1.panta 2.punktā dota augu smēķēšanas produkta definīcija " augu smēķēšanas produkts — izstrādājums, kura pamatā ir augi, garšaugi vai augļi un kurš nesatur tabaku, un kuru var lietot, izmantojot degšanas vai karsēšanas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noteikumi nr.440 ir izstrādāti, balstoties uz  Tabakas likumu, MK noteikumu tvērums nevar būt plašāks, t,i. paplašināt likumā noteikto definīciju. Līdz ar to lūdzam 6.Pielikumā 1.4. punktā svītrot vārdus "tostarp nikotīnu".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Tabakas izstrādājumu sadaļā iesniedzamo produktu veidi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1.4.Augu smēķēšanas produkts (izstrādājums, kura pamatā ir augi, garšaugi vai augļi un kurš nesatur tabaku, un kuru var lietot, izmantojot degšanas vai karsēšanas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2021.gada 7.septembra Ministru kabineta noteikumu Nr.606 “Ministru kabineta kārtības rullis”66.  punktam  ir noteikts, ka ja atzinums sniegts pēc noteiktā termiņa, atbildīgajai ministrijai ir tiesības turpināt virzīt projektu iesniegšanai Valsts kancelejā, neprecizējot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Veselības ministrija kopā ar Veselības inspekciju ir izskatījusi Bezdūmu nozares asociācijas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VM nevar ņemt vērā asociācijas iesniegto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 440 jaunajā 6. pielikumā pie augu smēķēšanas produkta 1.4. punkta ir pievienota skaidrojoša norāde, ka augu smēķēšanas produkti bez tabakas nevar saturēt arī nikotīnu. Norāde “tostarp nikotīnu” pievienota ar mērķi, jo jau šobrīd VI praksē novēro gadījumus, kad, atsevišķi iesniedzēji (ražotāji, importētāji), nikotīnu saturošus produktus EU- CEG datubāzē paziņo VI kā augu smēķēšanas produktus, lai gan tie satur nikotīnu un pēc to sastāva nevar tikt klasificēti kā augu smēķēšanas produkti, bet gan kā Tabakas likumā iekļautā jaunā produktu kategorija - tabakas aizstājējprodukti, jo tiem tiek pievienots nikotīns.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Tabakas likumā jau šobrīd  ir definēti gan augu smēķēšanas produkti, gan  tabakas aizstājējprodukti, kā arī ņemot vērā to lietošanas mērķi un sastāvu, noteikti ierobežojumi, gan abu produktu sastāvam, gan arī izvirzītas prasības marķējumam (brīdinājuma par ietekmi uz veselību, sastāva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Tabakas likuma iekļautajai augu smēķēšanas produkta definīcijai (1.panta 2.punkts), augu smēķēšanas produkts ir smēķēšanai paredzēts izstrādājums, kura pamatā ir augi, garšaugi vai augļi un kurš nesatur tabaku. Skaidrojam, ka augu smēķēšanas produktu definīcijā  "kurš nesatur tabaku" ir pievienots tāpēc, ka runa ir par augu izcelsmes izstrādājumu. Tabaka ir augs, līdz ar to, lai novērstu gadījumus, kad augu produkts satur tabaku, ir definīcijā iekļauts "kurš nesatur tabaku", bet nav atrunāts, ka tas nesatur arī nikotīnu, piedevas un citas vielas. Definīcijā nav atrunāts, ka augu produkts nesatur nikotīnu, tāpēc, ka nikotīns nav augs, bet viela, ko iegūst no tabakas un tas ir tabakas sastāvā. Līdz ar to pēc definīcijas augu produktā nekas cits nevar būt sastāvā, tai skaitā nikotīns, jo to nenosaka definīcija. Vienlaikus norādām, ka definīcija augu smēķēšanas produktiem ir pārņemta no  Eiropas regulējuma - Tabakas direktīvas, un arī šajā definīcijā nav paredzēts, ka augu smēķēšanas  produkti varētu saturēt  nikotīnu. Vienlaikus Tabakas likums ir tiesību akts, kas satur publisko tiesību normas, tad darbojas princips, atļauts ir tikai tas, kas ir noteikts ar likumi, nevis privāto tiesību princips (atļauts ir tas, kas nav aizliegts). Līdz ar to, ja likums nenoteic, ka augu smēķēšanas produktā ir pieļaujama nikotīna piedeva, tātad tā NAV pieļaujama šim produktu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vairākas  prasības Tabakas likumā un arī Tabakas direktīvā, kas norāda, ka augu smēķēšanas produktu sastāvā un tiem nevar tikt  pievienots nikotīns. Atbilstoši Tabakas likuma 6.panta trešajai daļai uz augu smēķēšanas produkta iepakojuma vienības un jebkāda ārējā iepakojuma aizliegts izvietot apgalvojumu, ka izstrādājums nesatur piedevas vai aromatizētājus, kā arī tādus elementus, kas ietver informāciju par nikotīna, darvas un oglekļa monoksīda saturu. Vienlaikus Tabakas likuma  7.panta ceturtajā daļā augu smēķēšanas produktiem noteiktais brīdinājums par ietekmi uz veselību norāda, ka “Šī izstrādājuma smēķēšana kaitē Jūsu veselībai”, tomēr produktiem, kas satur nikotīnu tiek izvietots brīdinājums par ietekmi uz veselību, kas brīdina par nikotīnu un atkarības rašanās risku, lietojot produktu (piemēram, uz elektroniskām cigaretēm un uzpildes flakoniem vai tabakas aizstājējproduktiem).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Tabakas likumā no 2024. gada 8. februāra iekļauta  jauna definīcija un produktu kategorija  - tabakas aizstājējprodukti, tad visiem tiem nikotīnu saturošiem un nesaturošiem produktiem, kas vēsturiski nav bijuši nedz tabakas izstrādājumi, nedz augu smēķēšanas produkti, ir uzskatāmi par tabakas aizstājējproduktiem un attiecīgi ir arī paziņojami MK noteikumu Nr.440 noteiktajā kārtībā kā tabakas aizstājējprodukti. Attiecīgi arī augu saturoši produkti,kuriem ir pievienots nikotīns ir  tabakas aizstājējprodukti.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VI, kā tirgus uzraudzības iestāde,  sabiedrības veselības jomā, vērš uzmanību, ka nevar pieļaut situāciju, ka produkti, kas vēsturiski ir saturējuši tikai augus, tagad tiks papildināti ar ķīmisko maisījumu, kuram  tiks pievienots arī nikotīns. Nikotīns ir spēcīga nervu sistēmu apdraudoša inde, kas rada atkarību un tam noteikta harmonizētā klasifikācija ar Eiropas Parlamenta un Padomes regulu (EK) Nr. 1272/2008  par bīstamu vielu un maisījumu klasificēšanu, marķēšanu un iepakošanu (turpmāk – CLP regula). Saskaņā ar CLP regulu nikotīns klasificēts kā otrās kategorijas akūti toksiska viela uzņemot orāli, dermāli vai ieelpojot. Vienlaikus norādām, ka lietotāji par produktu un tā īpašībām sākotnēji saņem informāciju no produkta marķējuma.  Izlasot informāciju, ka uz iepakojuma ir norāde augu smēķēšanas produkts, bet nav norāde par nikotīna saturu tajā, patērētāji tiek maldināti un  neapzināti var sākt lietot nikotīnu saturošus izstrādājumus, kas papildus nelabvēlīgai ietekmei uz veselību radīs arī atkarību. Attiecīgi atbilstošai produktu paziņošanai ir būtiska nozīme  patērētāju informēšanai par produkta lietošanas ietekmi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skaidrojumu attiecībā uz tabakas aizstājējproduktiem, kuru tirdzniecība ir atļauta līdz 2024. gada 31. decembrim – lūdzam iekļaut anotācijā norādi, ka ražotāji un importētāji drīkst nepaziņot Veselības inspekcijai tabakas aizstājējproduktus, kuru tirdzniecība netiks turpināta no 2025.gada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 un importētāji drīkst nepaziņot Veselības inspekcijai tabakas aizstājējproduktus, kuru tirdzniecība netiks turpināta no 2025.gada 1.janvāra.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anotācijā, norādot, ka ražotāji un importētāji drīkst nepaziņot Veselības inspekcijai tabakas aizstājējproduktus, kuru tirdzniecība netiks turpināta no 2025.gada 1.janvāra un kuri neatbildīs jaunajām prasībām,kas sastāsies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“Grozījumi Ministru kabineta 2016. gada 5. jūlija noteikumos Nr.440 “Kārtība, kādā sniedz un apstrādā informāciju par tabakas izstrādājumiem, augu smēķēšanas produktiem, elektroniskajām cigaretēm un to uzpildes flakoniem””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1.4. un 1.5. apakšpunktā paredzētos Ministru kabineta 2016. gada 5. jūlija noteikumu Nr.440 “Kārtība, kādā sniedz un apstrādā informāciju par tabakas izstrādājumiem, augu smēķēšanas produktiem, elektroniskajām cigaretēm un to uzpildes flakoniem” (turpmāk – noteikumi) 1. punkta apakšpunktus nepieciešams izvērtēt un piedāvājam tos precizēt saskaņā ar Ministru kabineta 2009. gada 3. februāra noteikumu Nr.108 “Normatīvo aktu projektu sagatavošanas noteikumi” 100.2. apakšpunktu, jo tos nepieciešams izteikt precīzi atbilstoši Tabakas izstrādājumu, tabakas aizstājējproduktu, augu smēķēšanas produktu, elektronisko smēķēšanas ierīču un to šķidrumu aprites likuma (turpmāk – likums) 5. panta otrajā daļā un 5.</w:t>
            </w:r>
            <w:r w:rsidR="00000000" w:rsidRPr="00000000" w:rsidDel="00000000">
              <w:rPr>
                <w:vertAlign w:val="superscript"/>
                <w:rtl w:val="0"/>
              </w:rPr>
              <w:t xml:space="preserve">1</w:t>
            </w:r>
            <w:r w:rsidR="00000000" w:rsidRPr="00000000" w:rsidDel="00000000">
              <w:rPr>
                <w:rtl w:val="0"/>
              </w:rPr>
              <w:t xml:space="preserve"> panta pirmajā daļā paredzētajam pilnvarojumam Ministru kabinetam par noteikumu izdošanu. Vēršam uzmanību, ka likumā tiesiskais regulējums par tabakas aizstājējproduktiem un citiem produktiem ir nodalīts, attiecīgi arī noteikumos nav pieļaujama tabakas aizstājējproduktu tiesiskā regulējuma integrēšana un iekļaušana citās noteikumu 1.punktā paredzētajās likuma pilnvarojuma normās. Ievērojot minēto, piedāvājam negrozīt noteikumu 1.1., 1.3. un 1.4. apakšpunktu, jo likuma normas nav grozītas, bet iekļaut tikai jauno regulējumu, proti, noteikumu 1. punktu papildināt ar 1.5. apakšpunktu, piemēram, šādā redakcijā - “1.5. kārtību, kādā ražotāji un importētāji sniedz informāciju par tabakas aizstājējproduktiem, un sniedzamās informācijas apjomu”. Likuma pilnvarojums citu regulējumu Ministru kabineta noteikumos tabakas aizstājējproduktiem neparedz un ar normu integrāciju tiem nevar piemērot citiem produktiem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projektā un tā anotācijā, paredzot vairs negrozīt MK noteikumu Nr.440  1.1., 1.3. un 1.4. apakšpunktu, bet gan papildinot MK noteikumus Nr.440 ar  1.5.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izsaka ministrijai pateicību par skaidrojumu attiecībā uz tabakas aizstājējproduktiem, kuru tirdzniecība ir atļauta līdz 2024. gada 31. decembrim. Vienlaikus LTRK lūdz iekļaut anotācijā norādi, ka ražotāji un importētāji drīkst nepaziņot Veselības inspekcijai tabakas aizstājējproduktus, kuru tirdzniecība netiks turpināta no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paredzēt īsāku termiņu nekā 6 mēnešus to jauno tabakas aizstājējproduktu tirdzniecībai, kas Latvijas tirgū tiks laisti no 2025.gada janvāra. Proti, jaunās likuma prasības Latvijā tabakas aizstājējproduktiem nosaka tādas prasības, kādas nav spēkā nevienā citā ES dalībvalstī, kā arī paredzētais atļauto sastāvdaļu saraksts tabakas aromāta veidošanai ir tieši pārņemts no pilnīgi citas produktu grupas – e-cigaretēm un beztabakas nikotīna spilventiņos šādas sastāvdaļas vēl nav testētas un netiek izmantotas. LTRK vērš ministrijas uzmanību, ka šobrīd tirgū nepastāv visām Latvijas prasībām atbilstoši nikotīna spilventiņi. Ražotājiem nepieciešams laiks, lai saprastu, vai un kā iespējams izveidot jaunajām likuma prasībām atbilstošu produktu. Tādēļ nav iespējams tik ātri paziņot šos produktus EU-CEG. Arī IT sistēmu pielāgošana neietver tikai EU-CEG numura saņemšana, bet arī paša ražotāja produktu informācijas sistēmas pielāgošana, lai varētu iesniegt informāciju EU-CEG atbilstoši prasībām. Ņemot vērā minēto, LTRK aicina iekļaut pārejas periodu: “Par tabakas aizstājējproduktiem, kurus plānots laist tirgū no 2024.gada 1.augusta līdz 2025.gada 1.februārim, paziņojumu iesniedz ne vēlāk kā divus mēnešus pirms to laišanas tirgū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projektā papildinot noslēgumu jautājumus ar jaunu punktu un nosakot, ka tabakas aizstājējproduktus, par kuriem Veselības inspekcijai ir paziņots no 2024.gada 1.augusta līdz 2024.gada 1.septembrim var laist tirgū no 2025.gada 1.janvāra.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1</w:t>
            </w:r>
            <w:r w:rsidR="00000000" w:rsidRPr="00000000" w:rsidDel="00000000">
              <w:rPr>
                <w:rtl w:val="0"/>
              </w:rPr>
              <w:t xml:space="preserve">. Par tabakas aizstājējproduktiem sniedzamā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1.15. apakšpunktā paredzētajā noteikumu IV</w:t>
            </w:r>
            <w:r w:rsidR="00000000" w:rsidRPr="00000000" w:rsidDel="00000000">
              <w:rPr>
                <w:vertAlign w:val="superscript"/>
                <w:rtl w:val="0"/>
              </w:rPr>
              <w:t xml:space="preserve">1</w:t>
            </w:r>
            <w:r w:rsidR="00000000" w:rsidRPr="00000000" w:rsidDel="00000000">
              <w:rPr>
                <w:rtl w:val="0"/>
              </w:rPr>
              <w:t xml:space="preserve"> nodaļā piedāvāto regulējumu nepieciešams izvērtēt atbilstoši likuma pilnvarojumam par tabakas aizstājējproduktiem sniedzamās informācijas apjomu un sniegšanas kārtību un precizēt atbilstoši šīs nodaļas nosaukumam un attiecīgi arī mērķim. Vēršam uzmanību, ka noteikumos paredzēto pielikumu aizpildīšana, tāpat arī informācijas iesniegšanas datumu noteikšana ir informācijas iesniegšanas procedūras (kārtības) jautājums, tādēļ šāds regulējums nav iekļaujams nodaļā par sniedzamās informācijas apjomu, bet gan noteikumu VIII nodaļā, kurā tiks paredzēta tabakas aizstājējproduktu informācijas sniegšanas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IV</w:t>
            </w:r>
            <w:r w:rsidR="00000000" w:rsidRPr="00000000" w:rsidDel="00000000">
              <w:rPr>
                <w:vertAlign w:val="superscript"/>
                <w:rtl w:val="0"/>
              </w:rPr>
              <w:t xml:space="preserve">1</w:t>
            </w:r>
            <w:r w:rsidR="00000000" w:rsidRPr="00000000" w:rsidDel="00000000">
              <w:rPr>
                <w:rtl w:val="0"/>
              </w:rPr>
              <w:t xml:space="preserve">. nodaļas nosaukumā un  MK noteikumu projekta anotācijā. Skaidrojam, ka jaunās prasības tabakas aizstājējproduktiem un  noteiktā  ziņošanas kārtība par sastāvu, kā arī sniedzamās informācijas apjoms tika pēc iespējas integrēts šobrīd spēkā esošajos MK noteikumos Nr.440 pa  šobrīd noteikumos iekļauto nodaļu sadalījumu un arī nodaļu nosaukumi tika veidoti pēc iespējas līdzīgāki kādi nodaļu nosaukumi jau iekļauti šobrīd MK noteikumos.. Arī šobrīd spēkā esošajos  MK noteikumos Nr.440,lai arī nodaļu nosaukumos ir minēts sniedzamā informācija, tomēr tā aptver, gan sniedzamās informācijas kārtību, gan arī informācijas apjomu. Esošās normas MK noteikumos Nr.440 iekļautās normas ir pārņemtas no Eiropas Savienības tiesību akta - Tabakas direktīvas, attiecīgi ari noteikumu VIII nodaļa, lai gan  runā par informācijas apstrādes, uzglabāšanas un publicēšanas kārtību, bet tā ir specifiska attiecināma uz importētājiem un ražotājiem, kādu informāciju tie publicē, kā arī uz VI kādu informāciju tā var publicēt. Mūsu prāt arī importētājiem un ražotājiem ir vieglāk uztverams un saprotams, ja viss attiecībā uz jauno produktu kategoriju  un kā jāiesniedz un kāds apjoms jāiesniedz ir nevis sadrumstalotā veidā, bet gan iekļauts vienā nodaļā, gan informācijas sniegšanas kārtība, gan sniedzamās informācijas apjoms.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1</w:t>
            </w:r>
            <w:r w:rsidR="00000000" w:rsidRPr="00000000" w:rsidDel="00000000">
              <w:rPr>
                <w:rtl w:val="0"/>
              </w:rPr>
              <w:t xml:space="preserve">. Par tabakas aizstājējproduktiem sniedzamā informācija un tās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2. informāciju par to, kādiem tabakas aizstājējproduktiem priekšroku dod dažādas patērētāju grupas, tostarp jaunieši un nesmēķētāji, norādot arī galvenos izstrādājumu lietotāju tipus;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LTRK aicina izteikt tā 21.</w:t>
            </w:r>
            <w:r w:rsidR="00000000" w:rsidRPr="00000000" w:rsidDel="00000000">
              <w:rPr>
                <w:vertAlign w:val="superscript"/>
                <w:rtl w:val="0"/>
              </w:rPr>
              <w:t xml:space="preserve">3</w:t>
            </w:r>
            <w:r w:rsidR="00000000" w:rsidRPr="00000000" w:rsidDel="00000000">
              <w:rPr>
                <w:rtl w:val="0"/>
              </w:rPr>
              <w:t xml:space="preserve">2. punktu līdzīgā redakcijā kā noteikumu projekta  25.4. - 25.6. punktus par informāciju un pētījumiem, kas sniedzami par jaunieviestiem tabakas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par pārdotajiem zīmoliem informācija jau tiks sniegta saskaņā ar 21.</w:t>
            </w:r>
            <w:r w:rsidR="00000000" w:rsidRPr="00000000" w:rsidDel="00000000">
              <w:rPr>
                <w:vertAlign w:val="superscript"/>
                <w:rtl w:val="0"/>
              </w:rPr>
              <w:t xml:space="preserve">3</w:t>
            </w:r>
            <w:r w:rsidR="00000000" w:rsidRPr="00000000" w:rsidDel="00000000">
              <w:rPr>
                <w:rtl w:val="0"/>
              </w:rPr>
              <w:t xml:space="preserve">.1. punktu, vienlaikus ražotājiem var nebūt pieejami pētījumi par dažādām patērētāju grupām, īpaši tādām, kurām šie produkti nemaz nav paredzēti.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LTRK aicina izteikt 21.</w:t>
            </w:r>
            <w:r w:rsidR="00000000" w:rsidRPr="00000000" w:rsidDel="00000000">
              <w:rPr>
                <w:vertAlign w:val="superscript"/>
                <w:rtl w:val="0"/>
              </w:rPr>
              <w:t xml:space="preserve">3</w:t>
            </w:r>
            <w:r w:rsidR="00000000" w:rsidRPr="00000000" w:rsidDel="00000000">
              <w:rPr>
                <w:rtl w:val="0"/>
              </w:rPr>
              <w:t xml:space="preserve">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“pieejamo informāciju par to, kādiem tabakas aizstājējproduktiem priekšroku dod dažādas patērētāju grupas, tostarp jaunieši un nesmēķētāji, norādot arī galvenos izstrādājumu lietotāju tipus.”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21.</w:t>
            </w:r>
            <w:r w:rsidR="00000000" w:rsidRPr="00000000" w:rsidDel="00000000">
              <w:rPr>
                <w:vertAlign w:val="superscript"/>
                <w:rtl w:val="0"/>
              </w:rPr>
              <w:t xml:space="preserve">3</w:t>
            </w:r>
            <w:r w:rsidR="00000000" w:rsidRPr="00000000" w:rsidDel="00000000">
              <w:rPr>
                <w:rtl w:val="0"/>
              </w:rPr>
              <w:t xml:space="preserve">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2. pieejamo informāciju par to, kādiem tabakas aizstājējproduktiem priekšroku dod dažādas patērētāju grupas, tostarp jaunieši un nesmēķētāji, norādot arī galvenos izstrādājumu lietotāju tipus;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Iesniedzot informāciju, kas minēta šo noteikumu 32. punktā un pievienojot jaunu prezentāciju pie iepriekš paziņota izstrādājuma identifikācijas numura, iesniedzējs rakstiski informē  Veselības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1.16. apakšpunktā paredzēto noteikumu 32.</w:t>
            </w:r>
            <w:r w:rsidR="00000000" w:rsidRPr="00000000" w:rsidDel="00000000">
              <w:rPr>
                <w:vertAlign w:val="superscript"/>
                <w:rtl w:val="0"/>
              </w:rPr>
              <w:t xml:space="preserve">1</w:t>
            </w:r>
            <w:r w:rsidR="00000000" w:rsidRPr="00000000" w:rsidDel="00000000">
              <w:rPr>
                <w:rtl w:val="0"/>
              </w:rPr>
              <w:t xml:space="preserve"> punktu nepieciešams izvērtēt atbilstoši likuma pilnvarojumam par sniedzamās informācijas apjomu un sniegšanas kārtību un precizēt. Vēršam uzmanību, ka dažādas produktu prezentācijas, rasējumi vai fotofiksācijas ir “sniedzamās informācijas apjoms”, nevis kārtība (informācijas iesniegšanas procedūra). Ievērojot minēto, piedāvājam noteikumu dažādās nodaļās esošo regulējumu veidot atbilstoši šo nodaļu nosaukumiem un attiecīgi arī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VII. nodaļas nosaukumā un  MK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Iesniedzot informāciju, kas minēta šo noteikumu 32. punktā un pievienojot jaunu prezentāciju pie iepriekš paziņota izstrādājuma identifikācijas numura, iesniedzējs rakstiski informē  Veselības inspekciju: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1.3.sadaļas punkta “Risinājuma apraksts” (9.lpp.) 1)apakšpunktā norādīts “papildināt 34.punktu ar augu smēķēšanas produktiem”, taču noteikumu projekts izmaiņas 34.punktā neparedz,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1.3.sadaļas punkta “Risinājuma apraksts” (9.lpp.) 3)apakšpunktā norādīts “papildināt 29. un 31.punktu ar tabakas aizstājējproduktiem”, taču noteikumu projekts izmaiņas noteikumu 29.punktā neparedz,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2025.gadā finansējums 29 984 euro apmērā un 2026.gadā un turpmāk ik gadu finansējums 9 995 euro apmērā tiks rasts apakšprogrammas 46.01.00 “Uzraudzība un kontrole” ietvaros no iepriekšējā gada atlikuma iestrādes budžetā, savukārt tālāk tekstā tiek norādīta informācija par virsplāna ieņēmumiem no maksas pakalpojumiem. Līdz ar to precizējama informācija par finansējuma avotu. Vienlaikus, nepieciešams norādīt, ka VM likumprojekta “Par valsts budžetu 2025.gadam un vidēja termiņa budžeta ietvaru 2025., 2026., 2027.gadam” sagatavošanas procesā iesniegs priekšlikumu par izdevumu palielinājumu 40 000 euro apmērā, tā finansēšanai novirzot maksas pakalpojumu un citu pašu ieņēmumu naudas līdzekļu atlikumu vai virsplāna ieņēmumus no maksas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2., 3., un 4.punktu un 2.1., 3.1.apakšpunktus 5.ailē “2025, izmaiņas kārtējā gadā salīdzinot ar valsts budžetu kārtējam gadam”, 7.ailē “2026, izmaiņas, salīdzinot ar vidēja termiņa budžeta ietvaru” un 8.ailē “2027, izmaiņas, salīdzinot ar vidēja termiņa budžeta ietvaru”, ņemot vērā anotācijas 3.sadaļas 6.punktā norādīto, ka noteikumu projektā iekļauto normu īstenošanai nepieciešams papildu finansējums 2025.gadam 29 984 euro apmērā un 2026.gadā un turpmāk ik gadu 9 995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(18.lpp.) vārdus Veselības ministrijai papildināt ar vārdiem “(Veselības inspekcijai)".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norādīto rindkopu “2023.gadā virsplāna ieņēmumi no maksas pakalpojumiem bija 76 788,87 euro (cenrāža pozīcijā “Pirmreizēji sniegtās informācijas apstrāde par tabakas izstrādājumiem, elektroniskajām cigaretēm, to uzpildes flakoniem”), prognozējams, ka līdzīga situācija būs arī 2024.gadā, savukārt 2025.gadā virsplāna ieņēmumi  plānoti mazākā apmērā, jo ar 2025.gada 1.janvāri tiks aizliegti visi aromāti, kas nav tabakas aromāts, līdz ar to vairums šobrīd tirgū esošie produkti neatbildīs prasībām. 2025.gadā un turpmāk ik gadu plānoti virsplāna ieņēmumi cenrāža pozīcijā “Pirmreizēji sniegtās informācijas apstrāde par tabakas izstrādājumiem, elektroniskajām cigaretēm, to uzpildes flakoniem” par 240 vienībām, kas sastāda 30 120 euro (240 x 125,50 euro)”, ņemot vērā, ka tā atkārtojas 2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w:t>
    </w:r>
    <w:r>
      <w:br/>
    </w:r>
    <w:r w:rsidR="00000000" w:rsidRPr="00000000" w:rsidDel="00000000">
      <w:rPr>
        <w:rtl w:val="0"/>
      </w:rPr>
      <w:t xml:space="preserve">30.05.2024. 17.05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w:t>
    </w:r>
    <w:r>
      <w:br/>
    </w:r>
    <w:r w:rsidR="00000000" w:rsidRPr="00000000" w:rsidDel="00000000">
      <w:rPr>
        <w:rtl w:val="0"/>
      </w:rPr>
      <w:t xml:space="preserve">30.05.2024. 17.05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Izziņa_24-TA-180.docx</dc:title>
</cp:coreProperties>
</file>

<file path=docProps/custom.xml><?xml version="1.0" encoding="utf-8"?>
<Properties xmlns="http://schemas.openxmlformats.org/officeDocument/2006/custom-properties" xmlns:vt="http://schemas.openxmlformats.org/officeDocument/2006/docPropsVTypes"/>
</file>