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443ED1" w14:textId="77777777" w:rsidR="00B56F4F" w:rsidRDefault="00B56F4F" w:rsidP="00B56F4F">
      <w:pPr>
        <w:spacing w:after="240"/>
        <w:jc w:val="center"/>
        <w:rPr>
          <w:b/>
        </w:rPr>
      </w:pPr>
      <w:r>
        <w:rPr>
          <w:b/>
        </w:rPr>
        <w:t>Sabiedrības iebildumi un priekšlikumi</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229"/>
        <w:gridCol w:w="4678"/>
        <w:gridCol w:w="1134"/>
        <w:gridCol w:w="6776"/>
      </w:tblGrid>
      <w:tr w:rsidR="00B56F4F" w14:paraId="1A47233B" w14:textId="77777777" w:rsidTr="003E3274">
        <w:tc>
          <w:tcPr>
            <w:tcW w:w="750" w:type="dxa"/>
            <w:shd w:val="clear" w:color="auto" w:fill="FFFFFF"/>
            <w:noWrap/>
            <w:tcMar>
              <w:top w:w="75" w:type="dxa"/>
              <w:left w:w="75" w:type="dxa"/>
              <w:bottom w:w="75" w:type="dxa"/>
              <w:right w:w="75" w:type="dxa"/>
            </w:tcMar>
            <w:vAlign w:val="center"/>
          </w:tcPr>
          <w:p w14:paraId="502AADF1" w14:textId="77777777" w:rsidR="00B56F4F" w:rsidRDefault="00B56F4F" w:rsidP="00576F0C">
            <w:pPr>
              <w:jc w:val="center"/>
            </w:pPr>
            <w:proofErr w:type="spellStart"/>
            <w:r>
              <w:rPr>
                <w:b/>
              </w:rPr>
              <w:t>Nr.p.k</w:t>
            </w:r>
            <w:proofErr w:type="spellEnd"/>
            <w:r>
              <w:rPr>
                <w:b/>
              </w:rPr>
              <w:t>.</w:t>
            </w:r>
          </w:p>
        </w:tc>
        <w:tc>
          <w:tcPr>
            <w:tcW w:w="1229" w:type="dxa"/>
            <w:shd w:val="clear" w:color="auto" w:fill="FFFFFF"/>
            <w:noWrap/>
            <w:tcMar>
              <w:top w:w="75" w:type="dxa"/>
              <w:left w:w="75" w:type="dxa"/>
              <w:bottom w:w="75" w:type="dxa"/>
              <w:right w:w="75" w:type="dxa"/>
            </w:tcMar>
            <w:vAlign w:val="center"/>
          </w:tcPr>
          <w:p w14:paraId="105FE479" w14:textId="77777777" w:rsidR="00B56F4F" w:rsidRDefault="00B56F4F" w:rsidP="00576F0C">
            <w:pPr>
              <w:jc w:val="center"/>
            </w:pPr>
            <w:r>
              <w:rPr>
                <w:b/>
              </w:rPr>
              <w:t>Iebilduma / priekšlikuma iesniedzējs</w:t>
            </w:r>
          </w:p>
        </w:tc>
        <w:tc>
          <w:tcPr>
            <w:tcW w:w="4678" w:type="dxa"/>
            <w:shd w:val="clear" w:color="auto" w:fill="FFFFFF"/>
            <w:noWrap/>
            <w:tcMar>
              <w:top w:w="75" w:type="dxa"/>
              <w:left w:w="75" w:type="dxa"/>
              <w:bottom w:w="75" w:type="dxa"/>
              <w:right w:w="75" w:type="dxa"/>
            </w:tcMar>
            <w:vAlign w:val="center"/>
          </w:tcPr>
          <w:p w14:paraId="49CCBB57" w14:textId="77777777" w:rsidR="00B56F4F" w:rsidRDefault="00B56F4F" w:rsidP="00576F0C">
            <w:pPr>
              <w:jc w:val="center"/>
            </w:pPr>
            <w:r>
              <w:rPr>
                <w:b/>
              </w:rPr>
              <w:t>Iesniegtā iebilduma / priekšlikuma būtība</w:t>
            </w:r>
          </w:p>
        </w:tc>
        <w:tc>
          <w:tcPr>
            <w:tcW w:w="1134" w:type="dxa"/>
            <w:shd w:val="clear" w:color="auto" w:fill="FFFFFF"/>
            <w:noWrap/>
            <w:tcMar>
              <w:top w:w="75" w:type="dxa"/>
              <w:left w:w="75" w:type="dxa"/>
              <w:bottom w:w="75" w:type="dxa"/>
              <w:right w:w="75" w:type="dxa"/>
            </w:tcMar>
            <w:vAlign w:val="center"/>
          </w:tcPr>
          <w:p w14:paraId="4E3BDA16" w14:textId="77777777" w:rsidR="00B56F4F" w:rsidRDefault="00B56F4F" w:rsidP="00576F0C">
            <w:pPr>
              <w:jc w:val="center"/>
            </w:pPr>
            <w:r>
              <w:rPr>
                <w:b/>
              </w:rPr>
              <w:t>Ņemts vērā / nav ņemts vērā</w:t>
            </w:r>
          </w:p>
        </w:tc>
        <w:tc>
          <w:tcPr>
            <w:tcW w:w="6776" w:type="dxa"/>
            <w:shd w:val="clear" w:color="auto" w:fill="FFFFFF"/>
            <w:noWrap/>
            <w:tcMar>
              <w:top w:w="75" w:type="dxa"/>
              <w:left w:w="75" w:type="dxa"/>
              <w:bottom w:w="75" w:type="dxa"/>
              <w:right w:w="75" w:type="dxa"/>
            </w:tcMar>
            <w:vAlign w:val="center"/>
          </w:tcPr>
          <w:p w14:paraId="692A63E4" w14:textId="77777777" w:rsidR="00B56F4F" w:rsidRDefault="00B56F4F" w:rsidP="00576F0C">
            <w:pPr>
              <w:jc w:val="center"/>
            </w:pPr>
            <w:r>
              <w:rPr>
                <w:b/>
              </w:rPr>
              <w:t>Pamatojums, ja iebildums / priekšlikums nav ņemts vērā</w:t>
            </w:r>
          </w:p>
        </w:tc>
      </w:tr>
      <w:tr w:rsidR="00B56F4F" w14:paraId="29409BE9" w14:textId="77777777" w:rsidTr="003E3274">
        <w:tc>
          <w:tcPr>
            <w:tcW w:w="750" w:type="dxa"/>
            <w:shd w:val="clear" w:color="auto" w:fill="FFFFFF"/>
            <w:noWrap/>
            <w:tcMar>
              <w:top w:w="75" w:type="dxa"/>
              <w:left w:w="75" w:type="dxa"/>
              <w:bottom w:w="75" w:type="dxa"/>
              <w:right w:w="75" w:type="dxa"/>
            </w:tcMar>
            <w:vAlign w:val="center"/>
          </w:tcPr>
          <w:p w14:paraId="361F5C83" w14:textId="77777777" w:rsidR="00B56F4F" w:rsidRDefault="00B56F4F" w:rsidP="00576F0C">
            <w:pPr>
              <w:jc w:val="center"/>
            </w:pPr>
            <w:r>
              <w:t>1.</w:t>
            </w:r>
          </w:p>
        </w:tc>
        <w:tc>
          <w:tcPr>
            <w:tcW w:w="1229" w:type="dxa"/>
            <w:shd w:val="clear" w:color="auto" w:fill="FFFFFF"/>
            <w:noWrap/>
            <w:tcMar>
              <w:top w:w="75" w:type="dxa"/>
              <w:left w:w="75" w:type="dxa"/>
              <w:bottom w:w="75" w:type="dxa"/>
              <w:right w:w="75" w:type="dxa"/>
            </w:tcMar>
            <w:vAlign w:val="center"/>
          </w:tcPr>
          <w:p w14:paraId="6C2CCB67" w14:textId="77777777" w:rsidR="00B56F4F" w:rsidRDefault="00B56F4F" w:rsidP="00576F0C">
            <w:pPr>
              <w:jc w:val="left"/>
            </w:pPr>
            <w:r>
              <w:t>Roberts Lazdiņš</w:t>
            </w:r>
          </w:p>
        </w:tc>
        <w:tc>
          <w:tcPr>
            <w:tcW w:w="4678" w:type="dxa"/>
            <w:shd w:val="clear" w:color="auto" w:fill="FFFFFF"/>
            <w:noWrap/>
            <w:tcMar>
              <w:top w:w="75" w:type="dxa"/>
              <w:left w:w="75" w:type="dxa"/>
              <w:bottom w:w="75" w:type="dxa"/>
              <w:right w:w="75" w:type="dxa"/>
            </w:tcMar>
            <w:vAlign w:val="center"/>
          </w:tcPr>
          <w:p w14:paraId="0D842901" w14:textId="77777777" w:rsidR="00B56F4F" w:rsidRDefault="00B56F4F" w:rsidP="00576F0C">
            <w:pPr>
              <w:jc w:val="left"/>
            </w:pPr>
            <w:r>
              <w:t xml:space="preserve">Iebildums pret Noteikumu projekta 6. punktu: “Atjaunojamās enerģijas </w:t>
            </w:r>
            <w:proofErr w:type="spellStart"/>
            <w:r>
              <w:t>energokopienas</w:t>
            </w:r>
            <w:proofErr w:type="spellEnd"/>
            <w:r>
              <w:t xml:space="preserve"> kopīgošanas objekti atrodas vienā Latvijas Republikas administratīvajā teritorijā”.</w:t>
            </w:r>
            <w:r>
              <w:br/>
              <w:t>Skaidrojums: Noteikumu projekta tekstā un Anotācijā (</w:t>
            </w:r>
            <w:proofErr w:type="spellStart"/>
            <w:r>
              <w:t>ex-ante</w:t>
            </w:r>
            <w:proofErr w:type="spellEnd"/>
            <w:r>
              <w:t xml:space="preserve">) nav paskaidrots, kāpēc ir izvēlēta tieši šāda </w:t>
            </w:r>
            <w:proofErr w:type="spellStart"/>
            <w:r>
              <w:t>energokopienas</w:t>
            </w:r>
            <w:proofErr w:type="spellEnd"/>
            <w:r>
              <w:t xml:space="preserve"> teritoriālā robeža. Ir jāmin, ka </w:t>
            </w:r>
            <w:proofErr w:type="spellStart"/>
            <w:r>
              <w:t>energokopienas</w:t>
            </w:r>
            <w:proofErr w:type="spellEnd"/>
            <w:r>
              <w:t xml:space="preserve"> ir maza mēroga vietējie projekti, kuru mērķis ir maksimāli palielināt vietējās kopienas vērtību un sabiedrības iesaisti </w:t>
            </w:r>
            <w:proofErr w:type="spellStart"/>
            <w:r>
              <w:t>atjaunīgo</w:t>
            </w:r>
            <w:proofErr w:type="spellEnd"/>
            <w:r>
              <w:t xml:space="preserve"> energoresursu pašpatēriņā, kopīgošanā un popularizēšanā. Ja pamatojās uz Noteikumu projekta 6. punktu, tad, piemēram, Gulbenes novadā attālums starp </w:t>
            </w:r>
            <w:proofErr w:type="spellStart"/>
            <w:r>
              <w:t>energokopienas</w:t>
            </w:r>
            <w:proofErr w:type="spellEnd"/>
            <w:r>
              <w:t xml:space="preserve"> biedriem varētu sasniegt vairāk, nekā 30 km (piemēram, </w:t>
            </w:r>
            <w:r>
              <w:lastRenderedPageBreak/>
              <w:t xml:space="preserve">vienam dalībniekam atrodoties Jaungulbenē, bet otram - Kalnienā), tādējādi neveicinot lokālo kopienu attīstību. Papildus tam, tieši pretēju efektu šis Noteikumu projekta punkts varētu izraisīt, ja </w:t>
            </w:r>
            <w:proofErr w:type="spellStart"/>
            <w:r>
              <w:t>energokopienu</w:t>
            </w:r>
            <w:proofErr w:type="spellEnd"/>
            <w:r>
              <w:t xml:space="preserve"> vēlētos izveidot (vai tajā piedalīties) tuva attāluma jeb kaimiņu mājsaimniecības, kuras, savukārt, </w:t>
            </w:r>
            <w:proofErr w:type="spellStart"/>
            <w:r>
              <w:t>atrodās</w:t>
            </w:r>
            <w:proofErr w:type="spellEnd"/>
            <w:r>
              <w:t xml:space="preserve"> katra savā administratīvajā teritorijā (piemēram, abu kaimiņu mājsaimniecības šķir 200 metri, taču viena mājsaimniecība </w:t>
            </w:r>
            <w:proofErr w:type="spellStart"/>
            <w:r>
              <w:t>atrodās</w:t>
            </w:r>
            <w:proofErr w:type="spellEnd"/>
            <w:r>
              <w:t xml:space="preserve"> Gulbenes novadā, bet otra – Madonas novadā). Respektīvi, Noteikumu projekta punkts izslēdz iespēju izveidot </w:t>
            </w:r>
            <w:proofErr w:type="spellStart"/>
            <w:r>
              <w:t>starppašvaldību</w:t>
            </w:r>
            <w:proofErr w:type="spellEnd"/>
            <w:r>
              <w:t xml:space="preserve"> jeb vairāku pašvaldību kopējās </w:t>
            </w:r>
            <w:proofErr w:type="spellStart"/>
            <w:r>
              <w:t>energokopienas</w:t>
            </w:r>
            <w:proofErr w:type="spellEnd"/>
            <w:r>
              <w:t xml:space="preserve">, tādējādi diskriminējot brīvu elektroenerģijas lietotāju iesaisti </w:t>
            </w:r>
            <w:proofErr w:type="spellStart"/>
            <w:r>
              <w:t>energokopienās</w:t>
            </w:r>
            <w:proofErr w:type="spellEnd"/>
            <w:r>
              <w:t xml:space="preserve">. Tas var radīt risku, ka starp pašvaldībām rastos nevienmērīgs </w:t>
            </w:r>
            <w:proofErr w:type="spellStart"/>
            <w:r>
              <w:t>energokopienu</w:t>
            </w:r>
            <w:proofErr w:type="spellEnd"/>
            <w:r>
              <w:t xml:space="preserve"> </w:t>
            </w:r>
            <w:proofErr w:type="spellStart"/>
            <w:r>
              <w:t>ievieses</w:t>
            </w:r>
            <w:proofErr w:type="spellEnd"/>
            <w:r>
              <w:t xml:space="preserve"> progress un uz lokāliem </w:t>
            </w:r>
            <w:proofErr w:type="spellStart"/>
            <w:r>
              <w:t>atjaunīgo</w:t>
            </w:r>
            <w:proofErr w:type="spellEnd"/>
            <w:r>
              <w:t xml:space="preserve"> energoresursu balstīto projektu realizācija. Ņemot vērā iepriekšminēto, būtu rekomendējams pārskatīt šo noteikuma projekta punktu, izdiskutējot iespēju ierobežot </w:t>
            </w:r>
            <w:proofErr w:type="spellStart"/>
            <w:r>
              <w:t>energokopienas</w:t>
            </w:r>
            <w:proofErr w:type="spellEnd"/>
            <w:r>
              <w:t xml:space="preserve"> dalībnieku attālumu </w:t>
            </w:r>
            <w:r>
              <w:lastRenderedPageBreak/>
              <w:t xml:space="preserve">vienam no otra nevis pret administratīvās teritoriju, bet pret pagastu un pilsētas robežām ar izņēmumiem, kurā </w:t>
            </w:r>
            <w:proofErr w:type="spellStart"/>
            <w:r>
              <w:t>energokopienas</w:t>
            </w:r>
            <w:proofErr w:type="spellEnd"/>
            <w:r>
              <w:t xml:space="preserve"> biedri varētu būt no dažādām un blakus esošajām administratīvajām teritorijām.</w:t>
            </w:r>
            <w:r>
              <w:br/>
            </w:r>
            <w:r>
              <w:br/>
              <w:t xml:space="preserve">Iebildums pret Noteikumu projekta 9. punktu: “Ja pašvaldība ir </w:t>
            </w:r>
            <w:proofErr w:type="spellStart"/>
            <w:r>
              <w:t>energokopienas</w:t>
            </w:r>
            <w:proofErr w:type="spellEnd"/>
            <w:r>
              <w:t xml:space="preserve"> biedrs, pašvaldībai ir pienākums daļu tās saražotās elektroenerģijas vai </w:t>
            </w:r>
            <w:proofErr w:type="spellStart"/>
            <w:r>
              <w:t>energokopienas</w:t>
            </w:r>
            <w:proofErr w:type="spellEnd"/>
            <w:r>
              <w:t xml:space="preserve"> ietvaros gūtās peļņas novirzīt </w:t>
            </w:r>
            <w:proofErr w:type="spellStart"/>
            <w:r>
              <w:t>mazaizsargātu</w:t>
            </w:r>
            <w:proofErr w:type="spellEnd"/>
            <w:r>
              <w:t xml:space="preserve"> sabiedrības locekļu atbalstam”.</w:t>
            </w:r>
            <w:r>
              <w:br/>
              <w:t xml:space="preserve">Skaidrojums: Uzskatu, ka Noteikumu projekta punkts ir neprecīzs, jo tas nenosaka, cik lielai daļai no </w:t>
            </w:r>
            <w:proofErr w:type="spellStart"/>
            <w:r>
              <w:t>energokopienas</w:t>
            </w:r>
            <w:proofErr w:type="spellEnd"/>
            <w:r>
              <w:t xml:space="preserve"> iegūtās peļņas (ja tajā piedalās pašvaldība) ir jānovirza </w:t>
            </w:r>
            <w:proofErr w:type="spellStart"/>
            <w:r>
              <w:t>mazaizsargāto</w:t>
            </w:r>
            <w:proofErr w:type="spellEnd"/>
            <w:r>
              <w:t xml:space="preserve"> sabiedrības locekļu atbalstam (tie varētu būt 1% - 99% no iegūtās peļņas). Papildus tam, Noteikumu projekta punktā nav paskaidrots, kā pašvaldība varētu izmanto atlikušo daļu no iegūtās </w:t>
            </w:r>
            <w:proofErr w:type="spellStart"/>
            <w:r>
              <w:t>energokopienas</w:t>
            </w:r>
            <w:proofErr w:type="spellEnd"/>
            <w:r>
              <w:t xml:space="preserve"> peļņas, tādējādi radot iespēju, ka šī daļa varētu nonākt </w:t>
            </w:r>
            <w:r>
              <w:lastRenderedPageBreak/>
              <w:t xml:space="preserve">pašvaldības kopējā budžetā bez līdzekļu izlietojuma izsekošanas iespējas. Lai peļņa no šāda veida </w:t>
            </w:r>
            <w:proofErr w:type="spellStart"/>
            <w:r>
              <w:t>energokopienām</w:t>
            </w:r>
            <w:proofErr w:type="spellEnd"/>
            <w:r>
              <w:t xml:space="preserve"> radītu pēc iespējas augstāku pievienoto vērtību ne tikai </w:t>
            </w:r>
            <w:proofErr w:type="spellStart"/>
            <w:r>
              <w:t>mazaizsargātajiem</w:t>
            </w:r>
            <w:proofErr w:type="spellEnd"/>
            <w:r>
              <w:t xml:space="preserve">, bet pašvaldības/u iedzīvotājiem kopumā, ir rekomendējams peļņu ieguldīt ne tikai </w:t>
            </w:r>
            <w:proofErr w:type="spellStart"/>
            <w:r>
              <w:t>mazaizsargāto</w:t>
            </w:r>
            <w:proofErr w:type="spellEnd"/>
            <w:r>
              <w:t xml:space="preserve"> sabiedrības locekļu atbalstam, bet arī pašvaldības/u enerģētikas infrastruktūras attīstībai (piemēram, </w:t>
            </w:r>
            <w:proofErr w:type="spellStart"/>
            <w:r>
              <w:t>elektroauto</w:t>
            </w:r>
            <w:proofErr w:type="spellEnd"/>
            <w:r>
              <w:t xml:space="preserve"> uzlādes staciju iegādei un uzstādīšanai), kā arī uz </w:t>
            </w:r>
            <w:proofErr w:type="spellStart"/>
            <w:r>
              <w:t>atjaunīgajiem</w:t>
            </w:r>
            <w:proofErr w:type="spellEnd"/>
            <w:r>
              <w:t xml:space="preserve"> energoresursiem balstītu informatīvo pasākumu/kampaņu/semināru organizēšanai, tādējādi informējot sabiedrību par energoefektivitātes, elektroenerģijas kopīgošanas, ieguvumiem no fotoelementu paneļu uzstādīšanas u.c. pasākumiem. Apvienojot visu iepriekšminēto, pašvaldības dalības nodrošināšanai </w:t>
            </w:r>
            <w:proofErr w:type="spellStart"/>
            <w:r>
              <w:t>energokopienā</w:t>
            </w:r>
            <w:proofErr w:type="spellEnd"/>
            <w:r>
              <w:t xml:space="preserve"> ir jābūt definētai īpaši izstrādātā regulējumā, kas noteiktu pašvaldībām izstrādāt </w:t>
            </w:r>
            <w:proofErr w:type="spellStart"/>
            <w:r>
              <w:t>energokopienas</w:t>
            </w:r>
            <w:proofErr w:type="spellEnd"/>
            <w:r>
              <w:t xml:space="preserve"> izveides vai dalības darba plānu, kurā, savukārt, būtu jādefinē un jāiekļauj pašvaldības iesaistes vai </w:t>
            </w:r>
            <w:proofErr w:type="spellStart"/>
            <w:r>
              <w:lastRenderedPageBreak/>
              <w:t>energokopienas</w:t>
            </w:r>
            <w:proofErr w:type="spellEnd"/>
            <w:r>
              <w:t xml:space="preserve"> izveides mērķi, uzdevumi, peļņas iegūšanas prognozes aprēķina metodoloģija (modelēšana) no dalības </w:t>
            </w:r>
            <w:proofErr w:type="spellStart"/>
            <w:r>
              <w:t>energokopienā</w:t>
            </w:r>
            <w:proofErr w:type="spellEnd"/>
            <w:r>
              <w:t xml:space="preserve"> vai no tās izveides, iegūto līdzekļu izlietojuma mehānismi, atbildīgie vai </w:t>
            </w:r>
            <w:proofErr w:type="spellStart"/>
            <w:r>
              <w:t>deliģējamie</w:t>
            </w:r>
            <w:proofErr w:type="spellEnd"/>
            <w:r>
              <w:t xml:space="preserve"> pašvaldības pārstāvji </w:t>
            </w:r>
            <w:proofErr w:type="spellStart"/>
            <w:r>
              <w:t>energokopienas</w:t>
            </w:r>
            <w:proofErr w:type="spellEnd"/>
            <w:r>
              <w:t xml:space="preserve"> lēmumu pieņemšanas procesā, kā arī </w:t>
            </w:r>
            <w:proofErr w:type="spellStart"/>
            <w:r>
              <w:t>energokopienas</w:t>
            </w:r>
            <w:proofErr w:type="spellEnd"/>
            <w:r>
              <w:t xml:space="preserve"> pārvaldībā iesaistīto pašvaldības dalībnieku vai pārstāvju kompensācijas mehānisms par papildus pienākumu izpildi u.c. punkti. Turklāt, šajā darba plānā būtu jāietver šo pašvaldības darbinieku vai </w:t>
            </w:r>
            <w:proofErr w:type="spellStart"/>
            <w:r>
              <w:t>deliģējamo</w:t>
            </w:r>
            <w:proofErr w:type="spellEnd"/>
            <w:r>
              <w:t xml:space="preserve"> pārstāvju izglītošanās pasākumi un apmaiņas programmas, tādējādi pašvaldības pārstāvētās </w:t>
            </w:r>
            <w:proofErr w:type="spellStart"/>
            <w:r>
              <w:t>energokopienas</w:t>
            </w:r>
            <w:proofErr w:type="spellEnd"/>
            <w:r>
              <w:t xml:space="preserve"> izveidojot un pārvaldot pēc labākās prakses piemēriem.</w:t>
            </w:r>
            <w:r>
              <w:br/>
            </w:r>
            <w:r>
              <w:br/>
              <w:t xml:space="preserve">Iebildums pret Noteikumu projekta 12. punktu: “Ja aktīvie lietotāji, kas rīkojas kopīgi, vai </w:t>
            </w:r>
            <w:proofErr w:type="spellStart"/>
            <w:r>
              <w:t>energokopiena</w:t>
            </w:r>
            <w:proofErr w:type="spellEnd"/>
            <w:r>
              <w:t xml:space="preserve"> tās biedru elektroenerģijas patēriņa nodrošināšanai izmanto mazāk, kā 80% no tās objektos saražotās elektroenerģijas, tā vismaz 51% no kārtējā kalendāra gada ietvaros gūtās peļņas novirza Enerģētikas likumā </w:t>
            </w:r>
            <w:r>
              <w:lastRenderedPageBreak/>
              <w:t xml:space="preserve">noteiktajiem </w:t>
            </w:r>
            <w:proofErr w:type="spellStart"/>
            <w:r>
              <w:t>energokopienas</w:t>
            </w:r>
            <w:proofErr w:type="spellEnd"/>
            <w:r>
              <w:t xml:space="preserve"> darbības mērķiem”.</w:t>
            </w:r>
            <w:r>
              <w:br/>
              <w:t>Skaidrojums: Uzskatu, ka Noteikumu projekta punkts neatbilst Enerģētikas likuma 17.1. panta 7.2. daļai, t.i., “</w:t>
            </w:r>
            <w:proofErr w:type="spellStart"/>
            <w:r>
              <w:t>Energokopiena</w:t>
            </w:r>
            <w:proofErr w:type="spellEnd"/>
            <w:r>
              <w:t xml:space="preserve"> var būt biedrība, nodibinājums, kooperatīvā sabiedrība, personālsabiedrība, kapitālsabiedrība vai cita civiltiesiska sabiedrība. Ja </w:t>
            </w:r>
            <w:proofErr w:type="spellStart"/>
            <w:r>
              <w:t>energokopiena</w:t>
            </w:r>
            <w:proofErr w:type="spellEnd"/>
            <w:r>
              <w:t xml:space="preserve"> ir kapitālsabiedrība: 2) tās statūtos ir noteikts, ka tā iegūto peļņu nesadala un neizmaksā dividendēs, bet iegulda statūtos noteikto mērķu sasniegšanai”. Respektīvi, Noteikumu projekta punkts nosaka, ka vismaz 51% no </w:t>
            </w:r>
            <w:proofErr w:type="spellStart"/>
            <w:r>
              <w:t>energokopienas</w:t>
            </w:r>
            <w:proofErr w:type="spellEnd"/>
            <w:r>
              <w:t xml:space="preserve"> peļņas ir novirzāma </w:t>
            </w:r>
            <w:proofErr w:type="spellStart"/>
            <w:r>
              <w:t>energokopienas</w:t>
            </w:r>
            <w:proofErr w:type="spellEnd"/>
            <w:r>
              <w:t xml:space="preserve"> statūtos noteikto mērķu sasniegšanai, taču tā ietvaros nav paskaidrota, kā būtu izmantojama peļņas atlikusī daļa. Ja Noteikumu projekta punkta ietvaros ir atļauts atlikušo peļņas daļu sadalīt starp </w:t>
            </w:r>
            <w:proofErr w:type="spellStart"/>
            <w:r>
              <w:t>energokopienas</w:t>
            </w:r>
            <w:proofErr w:type="spellEnd"/>
            <w:r>
              <w:t xml:space="preserve"> biedriem vai izmaksāt dividendēs, tas būtu uzskatāms par iepriekš uzskaitītā Enerģētikas likumā ietvertā panta un daļas pārkāpumu. Pamatojoties uz iepriekšminēto, uzskatu, ka neatkarīgi no pašpatēriņa </w:t>
            </w:r>
            <w:r>
              <w:lastRenderedPageBreak/>
              <w:t xml:space="preserve">līmeņa, </w:t>
            </w:r>
            <w:proofErr w:type="spellStart"/>
            <w:r>
              <w:t>energokopienas</w:t>
            </w:r>
            <w:proofErr w:type="spellEnd"/>
            <w:r>
              <w:t xml:space="preserve"> iegūtā peļņa nebūtu izmaksājama starp tās biedriem, bet gan pilnībā novirzīta </w:t>
            </w:r>
            <w:proofErr w:type="spellStart"/>
            <w:r>
              <w:t>energokopienas</w:t>
            </w:r>
            <w:proofErr w:type="spellEnd"/>
            <w:r>
              <w:t xml:space="preserve"> statūtos noteikto mērķu sasniegšanai, tādējādi gūstot nevis individuālu, bet kopēju </w:t>
            </w:r>
            <w:proofErr w:type="spellStart"/>
            <w:r>
              <w:t>energokopienas</w:t>
            </w:r>
            <w:proofErr w:type="spellEnd"/>
            <w:r>
              <w:t xml:space="preserve"> dalībnieku labumu no elektroenerģijas kopīgošanas pasākumiem.</w:t>
            </w:r>
            <w:r>
              <w:br/>
            </w:r>
            <w:r>
              <w:br/>
              <w:t xml:space="preserve">Iebildums pret Noteikumu projekta 18. punktu: “Visi vienas </w:t>
            </w:r>
            <w:proofErr w:type="spellStart"/>
            <w:r>
              <w:t>energokopienas</w:t>
            </w:r>
            <w:proofErr w:type="spellEnd"/>
            <w:r>
              <w:t xml:space="preserve"> biedri vai aktīvie lietotāji, kas rīkojas kopīgi, slēdz elektroenerģijas tirdzniecības līgumu un elektroenerģijas kopīgošanas līgumu ar vienu tirgotāju.”</w:t>
            </w:r>
            <w:r>
              <w:br/>
              <w:t xml:space="preserve">Skaidrojums: Ņemot vērā, ka </w:t>
            </w:r>
            <w:proofErr w:type="spellStart"/>
            <w:r>
              <w:t>energokopienas</w:t>
            </w:r>
            <w:proofErr w:type="spellEnd"/>
            <w:r>
              <w:t xml:space="preserve"> biedriem pirms dalības </w:t>
            </w:r>
            <w:proofErr w:type="spellStart"/>
            <w:r>
              <w:t>energokopienā</w:t>
            </w:r>
            <w:proofErr w:type="spellEnd"/>
            <w:r>
              <w:t xml:space="preserve"> var būt noslēgts līgums ar citu elektroenerģijas tirgotāju, nekā tas tiek noslēgts </w:t>
            </w:r>
            <w:proofErr w:type="spellStart"/>
            <w:r>
              <w:t>energokopienas</w:t>
            </w:r>
            <w:proofErr w:type="spellEnd"/>
            <w:r>
              <w:t xml:space="preserve"> ietvaros, var rasties risks, ka elektroenerģijas tirgotājs, ar kuru </w:t>
            </w:r>
            <w:proofErr w:type="spellStart"/>
            <w:r>
              <w:t>energokopiena</w:t>
            </w:r>
            <w:proofErr w:type="spellEnd"/>
            <w:r>
              <w:t xml:space="preserve"> ir noslēgusi līgumu, piedāvās citu elektroenerģijas cenu par saņemto elektroenerģiju no tīkla. Respektīvi, dalība </w:t>
            </w:r>
            <w:proofErr w:type="spellStart"/>
            <w:r>
              <w:t>energokopiena</w:t>
            </w:r>
            <w:proofErr w:type="spellEnd"/>
            <w:r>
              <w:t xml:space="preserve"> var izraisīt elektroenerģijas tirgotāju individuāli piešķirto elektroenerģijas </w:t>
            </w:r>
            <w:r>
              <w:lastRenderedPageBreak/>
              <w:t xml:space="preserve">piedāvājumu un atlaižu atcelšanu, radot potenciālu un risku paaugstinātai elektroenerģijas cenai. Lai to novērstu, ir rekomendējams papildināt Noteikumu projekta punktu, ka, </w:t>
            </w:r>
            <w:proofErr w:type="spellStart"/>
            <w:r>
              <w:t>energokopienai</w:t>
            </w:r>
            <w:proofErr w:type="spellEnd"/>
            <w:r>
              <w:t xml:space="preserve"> noslēdzot līgumu ar elektroenerģijas tirgotāju, tās biedriem tiek nodrošināti importētās elektroenerģijas cenas griesti, kuri atbilst elektroenerģijas cenai pirms to dalības </w:t>
            </w:r>
            <w:proofErr w:type="spellStart"/>
            <w:r>
              <w:t>energokopienā</w:t>
            </w:r>
            <w:proofErr w:type="spellEnd"/>
            <w:r>
              <w:t xml:space="preserve">. Tādā veidā tiktu paaugstināta gan elektroenerģijas tirgotāju savstarpējā konkurence, gan novērsta iespējama elektroenerģijas cenas paaugstināšanās biedriem pēc to dalības </w:t>
            </w:r>
            <w:proofErr w:type="spellStart"/>
            <w:r>
              <w:t>energokopienā</w:t>
            </w:r>
            <w:proofErr w:type="spellEnd"/>
            <w:r>
              <w:t xml:space="preserve">. Šo risku novērstu arī iespēja, ka </w:t>
            </w:r>
            <w:proofErr w:type="spellStart"/>
            <w:r>
              <w:t>energokopienas</w:t>
            </w:r>
            <w:proofErr w:type="spellEnd"/>
            <w:r>
              <w:t xml:space="preserve"> dalībnieks var slēgt līgumu norēķiniem par saņemto elektroenerģiju no tīkla ar vienu tirgotāju, bet pati </w:t>
            </w:r>
            <w:proofErr w:type="spellStart"/>
            <w:r>
              <w:t>energokopiena</w:t>
            </w:r>
            <w:proofErr w:type="spellEnd"/>
            <w:r>
              <w:t xml:space="preserve"> var slēgt līgumu ar citu tirgotāju par tīklā nodoto elektroenerģiju (līdzīgi kā tas ir definēts aktīvo lietotāju saražotās elektroenerģijas tirdzniecībai).</w:t>
            </w:r>
            <w:r>
              <w:br/>
            </w:r>
            <w:r>
              <w:br/>
              <w:t xml:space="preserve">Iebildums pret Noteikumu projekta 32. punktu: “Ja </w:t>
            </w:r>
            <w:proofErr w:type="spellStart"/>
            <w:r>
              <w:t>energokopienas</w:t>
            </w:r>
            <w:proofErr w:type="spellEnd"/>
            <w:r>
              <w:t xml:space="preserve"> vai aktīvo lietotāju, kas rīkojas kopīgi, objektos </w:t>
            </w:r>
            <w:r>
              <w:lastRenderedPageBreak/>
              <w:t xml:space="preserve">aprēķinātā elektroenerģijas neto vērtība norēķinu periodā ir pozitīva, tirgotājs par aprēķināto elektroenerģijas neto vērtību norēķinās ar </w:t>
            </w:r>
            <w:proofErr w:type="spellStart"/>
            <w:r>
              <w:t>energokopienu</w:t>
            </w:r>
            <w:proofErr w:type="spellEnd"/>
            <w:r>
              <w:t xml:space="preserve"> vai aktīvajiem lietotājiem, kas rīkojas kopīgi, atbilstoši elektroenerģijas kopīgošanas līgumā noteiktajam”.</w:t>
            </w:r>
            <w:r>
              <w:br/>
              <w:t xml:space="preserve">Skaidrojums: Ņemot vērā, ka neto norēķinu periods ir viens mēnesis (atbilstoši Ministru kabineta noteikumiem Nr. 635), kā arī Noteikuma projekta punktā sniegto </w:t>
            </w:r>
            <w:proofErr w:type="spellStart"/>
            <w:r>
              <w:t>energokopienas</w:t>
            </w:r>
            <w:proofErr w:type="spellEnd"/>
            <w:r>
              <w:t xml:space="preserve"> regulējumu var daļēji pielīdzināt neto norēķinu sistēmas modifikācijai, uzskatu, ka šī Noteikumu projekta punkts neatbilst Elektroenerģijas tirgus likuma 37.8. panta 2. daļai, t.i., “Elektroenerģijas kopīgošana notiek viena tirdzniecības intervāla ietvaros. Tūlītēji nepatērētā elektroenerģija nav uzkrājama kopīgošanai citā tirdzniecības intervālā, bet ir pārdodama elektroenerģijas tirgotājam par vienošanās cenu. […]” un 3. daļai, t.i., “Sistēmas dalībnieku objekti, kas piedalās elektroenerģijas kopīgošanā, vienlaikus nevar piedalīties neto uzskaites sistēmā, neto norēķinu </w:t>
            </w:r>
            <w:r>
              <w:lastRenderedPageBreak/>
              <w:t xml:space="preserve">sistēmā, kā arī elektroenerģijas izcelsmes apliecinājumu sistēmā”. Respektīvi, Elektroenerģijas tirgus likums nosaka, ka </w:t>
            </w:r>
            <w:proofErr w:type="spellStart"/>
            <w:r>
              <w:t>energokopienas</w:t>
            </w:r>
            <w:proofErr w:type="spellEnd"/>
            <w:r>
              <w:t xml:space="preserve"> tūlītēji nepatērētā elektroenerģija ir jāpārdod par vienošanās cenu (nevis jānodod, kā tas ir noteikts neto norēķinu sistēmā) elektroenerģijas tirgotājam tirdzniecības intervāla jeb stundas ietvaros (</w:t>
            </w:r>
            <w:proofErr w:type="spellStart"/>
            <w:r>
              <w:t>tidzniecības</w:t>
            </w:r>
            <w:proofErr w:type="spellEnd"/>
            <w:r>
              <w:t xml:space="preserve"> intervālu definē Ministru kabineta noteikumi Nr. 635), taču Noteikumu projektā tiek ievērots neto norēķina periods jeb elektroenerģijas pārpalikuma tirdzniecība notiek mēneša ietvaros.</w:t>
            </w:r>
            <w:r>
              <w:br/>
            </w:r>
            <w:r>
              <w:br/>
              <w:t>Citi iebildumi:</w:t>
            </w:r>
            <w:r>
              <w:br/>
              <w:t xml:space="preserve">1. Noteikumu projekta 1.6. punkts “Noteikumi nosaka: […] </w:t>
            </w:r>
            <w:proofErr w:type="spellStart"/>
            <w:r>
              <w:t>energokopienas</w:t>
            </w:r>
            <w:proofErr w:type="spellEnd"/>
            <w:r>
              <w:t xml:space="preserve"> statūtos obligāti nosakāmās prasības” nav izklāstīts šajā Noteikumu projektā, respektīvi, nav definētas </w:t>
            </w:r>
            <w:proofErr w:type="spellStart"/>
            <w:r>
              <w:t>energokopienas</w:t>
            </w:r>
            <w:proofErr w:type="spellEnd"/>
            <w:r>
              <w:t xml:space="preserve"> noteikto statūtu gaidāmais saturs vai ierobežojumi. Statūtu apraksts aprobežojās ar Noteikumu projekta 44.1. un 44.2. punktiem, kas skaidri nedefinē to gaidāmo saturu. Ir jāuzsver, </w:t>
            </w:r>
            <w:r>
              <w:lastRenderedPageBreak/>
              <w:t xml:space="preserve">ka Enerģētikas likumā nav tiešā veidā minēti gaidāmie </w:t>
            </w:r>
            <w:proofErr w:type="spellStart"/>
            <w:r>
              <w:t>energokopienas</w:t>
            </w:r>
            <w:proofErr w:type="spellEnd"/>
            <w:r>
              <w:t xml:space="preserve"> statūtu mērķi un saturs, neskaitot </w:t>
            </w:r>
            <w:proofErr w:type="spellStart"/>
            <w:r>
              <w:t>energokopienas</w:t>
            </w:r>
            <w:proofErr w:type="spellEnd"/>
            <w:r>
              <w:t xml:space="preserve"> definīciju.</w:t>
            </w:r>
            <w:r>
              <w:br/>
              <w:t xml:space="preserve">2. Balstoties uz to, ka Noteikumu projekts paredz </w:t>
            </w:r>
            <w:proofErr w:type="spellStart"/>
            <w:r>
              <w:t>energokopienas</w:t>
            </w:r>
            <w:proofErr w:type="spellEnd"/>
            <w:r>
              <w:t xml:space="preserve"> biedru individuālu peļņas gūšanas iespēju, tas var radīt risku, ka </w:t>
            </w:r>
            <w:proofErr w:type="spellStart"/>
            <w:r>
              <w:t>energokopienas</w:t>
            </w:r>
            <w:proofErr w:type="spellEnd"/>
            <w:r>
              <w:t xml:space="preserve"> nevarēs saņemt uz </w:t>
            </w:r>
            <w:proofErr w:type="spellStart"/>
            <w:r>
              <w:t>de</w:t>
            </w:r>
            <w:proofErr w:type="spellEnd"/>
            <w:r>
              <w:t xml:space="preserve"> </w:t>
            </w:r>
            <w:proofErr w:type="spellStart"/>
            <w:r>
              <w:t>minimis</w:t>
            </w:r>
            <w:proofErr w:type="spellEnd"/>
            <w:r>
              <w:t xml:space="preserve"> bāzēto valsts atbalstu (kā to nosaka arī 17.1. panta (9) punkts: “</w:t>
            </w:r>
            <w:proofErr w:type="spellStart"/>
            <w:r>
              <w:t>Energokopienas</w:t>
            </w:r>
            <w:proofErr w:type="spellEnd"/>
            <w:r>
              <w:t xml:space="preserve"> biedri vai daļu turētāji saglabā visas tiem noteiktās enerģijas galalietotāja un aktīvā lietotāja tiesības un pienākumus”) un tiem būs jāveic iedzīvotāju ienākuma nodokļa apmaksa, kas savukārt, var samazināt katra dalībnieka ekonomiskos ieguvumus no dalības </w:t>
            </w:r>
            <w:proofErr w:type="spellStart"/>
            <w:r>
              <w:t>energokopienā</w:t>
            </w:r>
            <w:proofErr w:type="spellEnd"/>
            <w:r>
              <w:t>.</w:t>
            </w:r>
            <w:r>
              <w:br/>
              <w:t>3. Noteikumu projekta tekstā ir pieļautas vairākas gramatiskās kļūdas, piemēram, 27. punktā iekļautais vārds “</w:t>
            </w:r>
            <w:proofErr w:type="spellStart"/>
            <w:r>
              <w:t>loietotāju</w:t>
            </w:r>
            <w:proofErr w:type="spellEnd"/>
            <w:r>
              <w:t>”, 29. punktā iekļautais vārds “</w:t>
            </w:r>
            <w:proofErr w:type="spellStart"/>
            <w:r>
              <w:t>neatilstības</w:t>
            </w:r>
            <w:proofErr w:type="spellEnd"/>
            <w:r>
              <w:t>”, u.c.</w:t>
            </w:r>
            <w:r>
              <w:br/>
              <w:t xml:space="preserve">4. Noteikumu projektā nav iekļauti noteikumi par </w:t>
            </w:r>
            <w:proofErr w:type="spellStart"/>
            <w:r>
              <w:t>energokopienas</w:t>
            </w:r>
            <w:proofErr w:type="spellEnd"/>
            <w:r>
              <w:t xml:space="preserve"> iekšējo (savstarpējo) elektroenerģijas tirdzniecību - kā to pieprasa Latvijas </w:t>
            </w:r>
            <w:r>
              <w:lastRenderedPageBreak/>
              <w:t>Nacionālais enerģētikas un klimata plāns un Eiropas Parlamenta un Padomes direktīva 2018/2001 par no atjaunojamajiem energoresursiem iegūtas enerģijas izmantošanas veicināšanu (pārstrādātā redakcija).</w:t>
            </w:r>
          </w:p>
        </w:tc>
        <w:tc>
          <w:tcPr>
            <w:tcW w:w="1134" w:type="dxa"/>
            <w:shd w:val="clear" w:color="auto" w:fill="FFFFFF"/>
            <w:noWrap/>
            <w:tcMar>
              <w:top w:w="75" w:type="dxa"/>
              <w:left w:w="75" w:type="dxa"/>
              <w:bottom w:w="75" w:type="dxa"/>
              <w:right w:w="75" w:type="dxa"/>
            </w:tcMar>
            <w:vAlign w:val="center"/>
          </w:tcPr>
          <w:p w14:paraId="2225C523" w14:textId="58D98200" w:rsidR="00B56F4F" w:rsidRDefault="008818D3" w:rsidP="00576F0C">
            <w:pPr>
              <w:jc w:val="left"/>
            </w:pPr>
            <w:r>
              <w:lastRenderedPageBreak/>
              <w:t>Ņemts vērā</w:t>
            </w:r>
          </w:p>
        </w:tc>
        <w:tc>
          <w:tcPr>
            <w:tcW w:w="6776" w:type="dxa"/>
            <w:shd w:val="clear" w:color="auto" w:fill="FFFFFF"/>
            <w:noWrap/>
            <w:tcMar>
              <w:top w:w="75" w:type="dxa"/>
              <w:left w:w="75" w:type="dxa"/>
              <w:bottom w:w="75" w:type="dxa"/>
              <w:right w:w="75" w:type="dxa"/>
            </w:tcMar>
            <w:vAlign w:val="center"/>
          </w:tcPr>
          <w:p w14:paraId="777FD52F" w14:textId="36DA26D3" w:rsidR="00580722" w:rsidRDefault="00580722" w:rsidP="00576F0C">
            <w:pPr>
              <w:jc w:val="left"/>
            </w:pPr>
            <w:r w:rsidRPr="00AA6CD2">
              <w:rPr>
                <w:b/>
                <w:bCs/>
              </w:rPr>
              <w:t>Daļēji ņ</w:t>
            </w:r>
            <w:r w:rsidR="00B56F4F" w:rsidRPr="00AA6CD2">
              <w:rPr>
                <w:b/>
                <w:bCs/>
              </w:rPr>
              <w:t>emts vērā</w:t>
            </w:r>
          </w:p>
          <w:p w14:paraId="79B3FD64" w14:textId="3AA2910C" w:rsidR="00922D80" w:rsidRDefault="00580722" w:rsidP="00576F0C">
            <w:pPr>
              <w:jc w:val="left"/>
            </w:pPr>
            <w:r>
              <w:t xml:space="preserve">Attiecībā uz iebildumu par noteikumu projekta </w:t>
            </w:r>
            <w:r w:rsidR="00B56F4F">
              <w:t>6. punkt</w:t>
            </w:r>
            <w:r>
              <w:t xml:space="preserve">u, skaidrojam, </w:t>
            </w:r>
            <w:r w:rsidR="00B76097">
              <w:t xml:space="preserve">ka </w:t>
            </w:r>
            <w:r w:rsidR="006B27C2">
              <w:t xml:space="preserve">noteikumu projekts ietver divas dažādas </w:t>
            </w:r>
            <w:proofErr w:type="spellStart"/>
            <w:r w:rsidR="006B27C2">
              <w:t>energokopienas</w:t>
            </w:r>
            <w:proofErr w:type="spellEnd"/>
            <w:r w:rsidR="006B27C2">
              <w:t xml:space="preserve"> - </w:t>
            </w:r>
            <w:proofErr w:type="spellStart"/>
            <w:r>
              <w:t>atjaunīgās</w:t>
            </w:r>
            <w:proofErr w:type="spellEnd"/>
            <w:r>
              <w:t xml:space="preserve"> </w:t>
            </w:r>
            <w:r w:rsidR="00B56F4F">
              <w:t xml:space="preserve">enerģijas </w:t>
            </w:r>
            <w:proofErr w:type="spellStart"/>
            <w:r w:rsidR="00B56F4F">
              <w:t>energokopien</w:t>
            </w:r>
            <w:r w:rsidR="006B27C2">
              <w:t>u</w:t>
            </w:r>
            <w:proofErr w:type="spellEnd"/>
            <w:r w:rsidR="00B56F4F">
              <w:t xml:space="preserve"> un elektroenerģijas </w:t>
            </w:r>
            <w:proofErr w:type="spellStart"/>
            <w:r w:rsidR="00B56F4F">
              <w:t>energokopien</w:t>
            </w:r>
            <w:r w:rsidR="006B27C2">
              <w:t>u</w:t>
            </w:r>
            <w:proofErr w:type="spellEnd"/>
            <w:r w:rsidR="00B56F4F">
              <w:t xml:space="preserve">. Elektroenerģijas </w:t>
            </w:r>
            <w:proofErr w:type="spellStart"/>
            <w:r w:rsidR="00B56F4F">
              <w:t>energokopiena</w:t>
            </w:r>
            <w:proofErr w:type="spellEnd"/>
            <w:r w:rsidR="00B56F4F">
              <w:t xml:space="preserve"> darbojas elektroenerģijas nozarē, </w:t>
            </w:r>
            <w:r>
              <w:t>un nodarbojas ar elektroenerģijas ražošanu pašpatēriņa nodrošināšanai, izmantojot, piemēram, saules vai vēja enerģiju</w:t>
            </w:r>
            <w:r w:rsidR="00B56F4F">
              <w:t>. Š</w:t>
            </w:r>
            <w:r w:rsidR="00256EE9">
              <w:t>āda</w:t>
            </w:r>
            <w:r w:rsidR="00B56F4F">
              <w:t xml:space="preserve"> veida </w:t>
            </w:r>
            <w:proofErr w:type="spellStart"/>
            <w:r w:rsidR="00B56F4F">
              <w:t>energokopienas</w:t>
            </w:r>
            <w:proofErr w:type="spellEnd"/>
            <w:r w:rsidR="00B56F4F">
              <w:t xml:space="preserve"> atbilstoši noteikuma projekta 5. punktam </w:t>
            </w:r>
            <w:r>
              <w:t xml:space="preserve">darbojas </w:t>
            </w:r>
            <w:r w:rsidR="00B56F4F">
              <w:t>Latvijas Republikas teritorij</w:t>
            </w:r>
            <w:r>
              <w:t>ā</w:t>
            </w:r>
            <w:r w:rsidR="00B56F4F">
              <w:t xml:space="preserve"> un </w:t>
            </w:r>
            <w:r>
              <w:t xml:space="preserve">tās elektroenerģijas ražošanas iekārtas jeb objekti, kuros ir uzstādītas elektroenerģijas ražošanas iekārtas, ir </w:t>
            </w:r>
            <w:r w:rsidR="00B56F4F">
              <w:t>pieslēgt</w:t>
            </w:r>
            <w:r>
              <w:t xml:space="preserve">i viena  elektroenerģijas </w:t>
            </w:r>
            <w:r w:rsidR="00B56F4F">
              <w:t>sadales sistēma</w:t>
            </w:r>
            <w:r>
              <w:t>s operatora īpašumā esošai elektroenerģijas sadales sistēmai</w:t>
            </w:r>
            <w:r w:rsidR="00B56F4F">
              <w:t xml:space="preserve">. Savukārt </w:t>
            </w:r>
            <w:proofErr w:type="spellStart"/>
            <w:r>
              <w:t>atjaunīgās</w:t>
            </w:r>
            <w:proofErr w:type="spellEnd"/>
            <w:r>
              <w:t xml:space="preserve"> </w:t>
            </w:r>
            <w:r w:rsidR="00B56F4F">
              <w:t xml:space="preserve">enerģijas </w:t>
            </w:r>
            <w:proofErr w:type="spellStart"/>
            <w:r w:rsidR="00B56F4F">
              <w:t>energokopienas</w:t>
            </w:r>
            <w:proofErr w:type="spellEnd"/>
            <w:r w:rsidR="00C93E99">
              <w:t>,</w:t>
            </w:r>
            <w:r w:rsidR="00B56F4F">
              <w:t xml:space="preserve"> šo noteikumu izpratnē</w:t>
            </w:r>
            <w:r w:rsidR="00C93E99">
              <w:t>,</w:t>
            </w:r>
            <w:r w:rsidR="00B56F4F">
              <w:t xml:space="preserve"> ir </w:t>
            </w:r>
            <w:proofErr w:type="spellStart"/>
            <w:r w:rsidR="00B56F4F">
              <w:t>energokopienas</w:t>
            </w:r>
            <w:proofErr w:type="spellEnd"/>
            <w:r w:rsidR="00B56F4F">
              <w:t>, kas darbojas siltuma</w:t>
            </w:r>
            <w:r w:rsidR="008E4A27">
              <w:t xml:space="preserve">pgādes jomā. </w:t>
            </w:r>
          </w:p>
          <w:p w14:paraId="4DE5A5A2" w14:textId="77777777" w:rsidR="00922D80" w:rsidRDefault="00922D80" w:rsidP="00576F0C">
            <w:pPr>
              <w:jc w:val="left"/>
            </w:pPr>
          </w:p>
          <w:p w14:paraId="4C144838" w14:textId="3F882978" w:rsidR="00B56F4F" w:rsidRDefault="00120F2D" w:rsidP="00576F0C">
            <w:pPr>
              <w:jc w:val="left"/>
            </w:pPr>
            <w:r>
              <w:lastRenderedPageBreak/>
              <w:t>Attiecībā uz</w:t>
            </w:r>
            <w:r w:rsidR="00856164">
              <w:t xml:space="preserve"> noteikumu projekta</w:t>
            </w:r>
            <w:r>
              <w:t xml:space="preserve"> </w:t>
            </w:r>
            <w:r w:rsidR="00B56F4F">
              <w:t>9. punkta</w:t>
            </w:r>
            <w:r w:rsidR="00856164">
              <w:t xml:space="preserve"> skaidrojam, ka </w:t>
            </w:r>
            <w:r w:rsidR="005536C8">
              <w:t>ministrijas ieskatā nav nepieciešams noteikt specifisku saražotās elektroenerģijas apjoma vai peļņas īpatsvaru, ko pašvaldībām ir nepiecie</w:t>
            </w:r>
            <w:r w:rsidR="00956B80">
              <w:t xml:space="preserve">šams novirzīt sabiedrības </w:t>
            </w:r>
            <w:proofErr w:type="spellStart"/>
            <w:r w:rsidR="00956B80">
              <w:t>mazaizsargātajām</w:t>
            </w:r>
            <w:proofErr w:type="spellEnd"/>
            <w:r w:rsidR="00956B80">
              <w:t xml:space="preserve"> grupām, šāds nosacījums varētu būt ierobežojošs</w:t>
            </w:r>
            <w:r w:rsidR="00B56F4F">
              <w:t xml:space="preserve"> </w:t>
            </w:r>
          </w:p>
          <w:p w14:paraId="09164817" w14:textId="4A70D8CD" w:rsidR="00B56F4F" w:rsidRDefault="00CF39FB" w:rsidP="00576F0C">
            <w:pPr>
              <w:jc w:val="left"/>
            </w:pPr>
            <w:r>
              <w:t xml:space="preserve">ņemot vērā minēto, noteikumu projektā ietvertās normas ir veidotas tā, lai </w:t>
            </w:r>
            <w:proofErr w:type="spellStart"/>
            <w:r>
              <w:t>energokopienām</w:t>
            </w:r>
            <w:proofErr w:type="spellEnd"/>
            <w:r>
              <w:t xml:space="preserve"> un to biedriem ļautu brīvi lemt par </w:t>
            </w:r>
            <w:proofErr w:type="spellStart"/>
            <w:r>
              <w:t>energokopienas</w:t>
            </w:r>
            <w:proofErr w:type="spellEnd"/>
            <w:r>
              <w:t xml:space="preserve"> darbības modeli, saražotās elektroenerģijas vai no tās gūto ienākumu sadali, kā arī gūtās peļņas sadali.</w:t>
            </w:r>
            <w:r w:rsidR="00903C2B">
              <w:t xml:space="preserve"> </w:t>
            </w:r>
            <w:r w:rsidR="002448F6">
              <w:t xml:space="preserve"> </w:t>
            </w:r>
          </w:p>
          <w:p w14:paraId="36D8557A" w14:textId="77777777" w:rsidR="00B56F4F" w:rsidRDefault="00B56F4F" w:rsidP="00576F0C">
            <w:pPr>
              <w:jc w:val="left"/>
            </w:pPr>
          </w:p>
          <w:p w14:paraId="42191AF6" w14:textId="00600646" w:rsidR="00B56F4F" w:rsidRDefault="000C1E9F" w:rsidP="006410D5">
            <w:pPr>
              <w:jc w:val="left"/>
            </w:pPr>
            <w:r>
              <w:t xml:space="preserve">Attiecībā uz noteikumu projekta </w:t>
            </w:r>
            <w:r w:rsidR="00B56F4F">
              <w:t>12. punkt</w:t>
            </w:r>
            <w:r>
              <w:t xml:space="preserve">u skaidrojam, ka </w:t>
            </w:r>
            <w:r w:rsidR="00555FAC">
              <w:t>a</w:t>
            </w:r>
            <w:r w:rsidR="0061317F">
              <w:t xml:space="preserve">tbilstoši </w:t>
            </w:r>
            <w:r w:rsidR="00D16063">
              <w:t xml:space="preserve">Enerģētikas likuma </w:t>
            </w:r>
            <w:r w:rsidR="009B4347">
              <w:t>17.</w:t>
            </w:r>
            <w:r w:rsidR="009B4347" w:rsidRPr="009B4347">
              <w:rPr>
                <w:vertAlign w:val="superscript"/>
              </w:rPr>
              <w:t>1</w:t>
            </w:r>
            <w:r w:rsidR="009B4347">
              <w:t>. panta 7. daļ</w:t>
            </w:r>
            <w:r w:rsidR="00555FAC">
              <w:t xml:space="preserve">ā noteiktajam </w:t>
            </w:r>
            <w:r w:rsidR="009B4347">
              <w:t xml:space="preserve"> k</w:t>
            </w:r>
            <w:r w:rsidR="00B56F4F">
              <w:t xml:space="preserve">apitālsabiedrība ir tikai viena no </w:t>
            </w:r>
            <w:proofErr w:type="spellStart"/>
            <w:r w:rsidR="00555FAC">
              <w:t>energokopienas</w:t>
            </w:r>
            <w:proofErr w:type="spellEnd"/>
            <w:r w:rsidR="00555FAC">
              <w:t xml:space="preserve"> </w:t>
            </w:r>
            <w:r w:rsidR="00B56F4F">
              <w:t xml:space="preserve">juridiskām formām. </w:t>
            </w:r>
            <w:r w:rsidR="005D5F62">
              <w:t>Enerģētikas likuma 17.</w:t>
            </w:r>
            <w:r w:rsidR="005D5F62" w:rsidRPr="009B4347">
              <w:rPr>
                <w:vertAlign w:val="superscript"/>
              </w:rPr>
              <w:t>1</w:t>
            </w:r>
            <w:r w:rsidR="005D5F62">
              <w:t>. panta 7. daļas 2</w:t>
            </w:r>
            <w:r w:rsidR="003B144D">
              <w:t xml:space="preserve">. </w:t>
            </w:r>
            <w:r w:rsidR="005737AC">
              <w:t>punkts</w:t>
            </w:r>
            <w:r w:rsidR="00FA4073">
              <w:t xml:space="preserve"> papildus nosaka</w:t>
            </w:r>
            <w:r w:rsidR="002076C4">
              <w:t>,</w:t>
            </w:r>
            <w:r w:rsidR="005737AC">
              <w:t xml:space="preserve"> </w:t>
            </w:r>
            <w:r w:rsidR="002076C4">
              <w:t>ka</w:t>
            </w:r>
            <w:r w:rsidR="00FA4073">
              <w:t xml:space="preserve">, ja </w:t>
            </w:r>
            <w:proofErr w:type="spellStart"/>
            <w:r w:rsidR="00FA4073">
              <w:t>energokopiena</w:t>
            </w:r>
            <w:proofErr w:type="spellEnd"/>
            <w:r w:rsidR="00FA4073">
              <w:t xml:space="preserve"> ir kapitālsabiedrība, tā savu peļ</w:t>
            </w:r>
            <w:r w:rsidR="004B02F5">
              <w:t>ņ</w:t>
            </w:r>
            <w:r w:rsidR="00FA4073">
              <w:t xml:space="preserve">u nesadala vai neizmaksā dividendēs, bet iegulda </w:t>
            </w:r>
            <w:proofErr w:type="spellStart"/>
            <w:r w:rsidR="00FA4073">
              <w:t>energokopienas</w:t>
            </w:r>
            <w:proofErr w:type="spellEnd"/>
            <w:r w:rsidR="00FA4073">
              <w:t xml:space="preserve"> statūtos noteiktajos mērķos</w:t>
            </w:r>
            <w:r w:rsidR="00A46692">
              <w:t xml:space="preserve">, kam pēc būtības ir jābūt </w:t>
            </w:r>
            <w:r w:rsidR="004B02F5">
              <w:t>atbilstošam Enerģētikas likuma 17.</w:t>
            </w:r>
            <w:r w:rsidR="004B02F5">
              <w:rPr>
                <w:vertAlign w:val="superscript"/>
              </w:rPr>
              <w:t>1</w:t>
            </w:r>
            <w:r w:rsidR="004B02F5">
              <w:t xml:space="preserve"> panta 2.daļā noteiktajam.</w:t>
            </w:r>
            <w:r w:rsidR="00B56F4F">
              <w:t xml:space="preserve">. </w:t>
            </w:r>
            <w:r w:rsidR="004B02F5">
              <w:t>Papildus skaidrojam</w:t>
            </w:r>
            <w:r w:rsidR="00C3322C">
              <w:t>, ka</w:t>
            </w:r>
            <w:r w:rsidR="00381753">
              <w:t xml:space="preserve"> </w:t>
            </w:r>
            <w:proofErr w:type="spellStart"/>
            <w:r w:rsidR="00381753">
              <w:t>energokopienas</w:t>
            </w:r>
            <w:proofErr w:type="spellEnd"/>
            <w:r w:rsidR="00381753">
              <w:t xml:space="preserve"> </w:t>
            </w:r>
            <w:r w:rsidR="000A0FCC">
              <w:t xml:space="preserve">pēc būtības ir viena no formām, </w:t>
            </w:r>
            <w:r w:rsidR="009E26DE">
              <w:t xml:space="preserve">ar kā palīdzību enerģijas lietotājiem ir iespēja </w:t>
            </w:r>
            <w:r w:rsidR="000E35A9">
              <w:t>ar sevis saražoto enerģiju segt savu pašpatēriņu, tādējādi kļūstot neatkarīgākiem no enerģijas</w:t>
            </w:r>
            <w:r w:rsidR="00331351">
              <w:t xml:space="preserve"> cenas</w:t>
            </w:r>
            <w:r w:rsidR="000E35A9">
              <w:t xml:space="preserve"> svārstībām tirgū, </w:t>
            </w:r>
            <w:r w:rsidR="00331351">
              <w:t xml:space="preserve">taču </w:t>
            </w:r>
            <w:proofErr w:type="spellStart"/>
            <w:r w:rsidR="00331351">
              <w:t>energokopienas</w:t>
            </w:r>
            <w:proofErr w:type="spellEnd"/>
            <w:r w:rsidR="00331351">
              <w:t xml:space="preserve"> mērķis nav uzņēmējdarbības veidošana un peļņas gūšana no tās</w:t>
            </w:r>
          </w:p>
          <w:p w14:paraId="6BF96194" w14:textId="2D92992A" w:rsidR="00E1687E" w:rsidRDefault="00331351" w:rsidP="00576F0C">
            <w:pPr>
              <w:jc w:val="left"/>
            </w:pPr>
            <w:r>
              <w:lastRenderedPageBreak/>
              <w:t>Ņemot vērā minēto, ministrija, balstoties uz Eiropas Komisijas vadlīnijās</w:t>
            </w:r>
            <w:r w:rsidR="00037D64">
              <w:t xml:space="preserve"> par valsts atbalsta piešķi</w:t>
            </w:r>
            <w:r w:rsidR="002D30FD">
              <w:t>ršanu ietverto informāciju par saimnieciskas</w:t>
            </w:r>
            <w:r w:rsidR="00E35E05">
              <w:t xml:space="preserve"> un nesaimnieciskas</w:t>
            </w:r>
            <w:r w:rsidR="002D30FD">
              <w:t xml:space="preserve"> darbības identificēšanu</w:t>
            </w:r>
            <w:r w:rsidR="00E35E05">
              <w:t xml:space="preserve">, noteikumu projektā ir ietvērusi 12.punktā minēto nosacījumu, kas </w:t>
            </w:r>
            <w:r w:rsidR="003A69F3">
              <w:t xml:space="preserve">nosaka, ka </w:t>
            </w:r>
            <w:proofErr w:type="spellStart"/>
            <w:r w:rsidR="003A69F3">
              <w:t>energokopienai</w:t>
            </w:r>
            <w:proofErr w:type="spellEnd"/>
            <w:r w:rsidR="003A69F3">
              <w:t xml:space="preserve"> tās biedru enerģijas pašpatēriņa vajadzībām ir nepieciešams patērēt vismaz 80% no </w:t>
            </w:r>
            <w:proofErr w:type="spellStart"/>
            <w:r w:rsidR="003A69F3">
              <w:t>energokopienas</w:t>
            </w:r>
            <w:proofErr w:type="spellEnd"/>
            <w:r w:rsidR="003A69F3">
              <w:t xml:space="preserve"> objektos saražotās enerģijas.</w:t>
            </w:r>
            <w:r w:rsidR="00326D7D">
              <w:t xml:space="preserve"> Vienlaikus, lai neierobežotu </w:t>
            </w:r>
            <w:proofErr w:type="spellStart"/>
            <w:r w:rsidR="00326D7D">
              <w:t>energokopienu</w:t>
            </w:r>
            <w:proofErr w:type="spellEnd"/>
            <w:r w:rsidR="00326D7D">
              <w:t xml:space="preserve"> darbību un neradītu papildu administratīvo slogu vai </w:t>
            </w:r>
            <w:r w:rsidR="00232DB5">
              <w:t xml:space="preserve">neveidotu normas, kas paredz </w:t>
            </w:r>
            <w:proofErr w:type="spellStart"/>
            <w:r w:rsidR="00232DB5">
              <w:t>energokopienas</w:t>
            </w:r>
            <w:proofErr w:type="spellEnd"/>
            <w:r w:rsidR="00232DB5">
              <w:t xml:space="preserve"> sodīšanu par noteikumu projekta 12.punktā ietvertā nosacījuma neievērošanu, noteikumu projektā paredzēti papildu nosacījumi, kas </w:t>
            </w:r>
            <w:proofErr w:type="spellStart"/>
            <w:r w:rsidR="00232DB5">
              <w:t>energokopienai</w:t>
            </w:r>
            <w:proofErr w:type="spellEnd"/>
            <w:r w:rsidR="00232DB5">
              <w:t xml:space="preserve"> ir īstenojami, ka tās biedru </w:t>
            </w:r>
            <w:r w:rsidR="00817C7A">
              <w:t>enerģijas pašpatēriņa nodrošināšanai tiek izlietots mazāks enerģijas apjoms par noteikumu projekta 12.punktā noteikto. Tāpat skaidroja</w:t>
            </w:r>
            <w:r w:rsidR="007243FA">
              <w:t>m</w:t>
            </w:r>
            <w:r w:rsidR="00817C7A">
              <w:t xml:space="preserve">, ka noteikumu projektā ietvertās normas attiecībā uz peļņas izlietošanu, ja </w:t>
            </w:r>
            <w:proofErr w:type="spellStart"/>
            <w:r w:rsidR="00817C7A">
              <w:t>energokopienas</w:t>
            </w:r>
            <w:proofErr w:type="spellEnd"/>
            <w:r w:rsidR="00817C7A">
              <w:t xml:space="preserve"> biedri nav pašpatēriņa nodrošināšanai izmantojuši vismaz 80% no </w:t>
            </w:r>
            <w:proofErr w:type="spellStart"/>
            <w:r w:rsidR="00817C7A">
              <w:t>energokopienas</w:t>
            </w:r>
            <w:proofErr w:type="spellEnd"/>
            <w:r w:rsidR="00817C7A">
              <w:t xml:space="preserve"> objektos saražotās e</w:t>
            </w:r>
            <w:r w:rsidR="007243FA">
              <w:t>n</w:t>
            </w:r>
            <w:r w:rsidR="00817C7A">
              <w:t>erģijas</w:t>
            </w:r>
            <w:r w:rsidR="007243FA">
              <w:t xml:space="preserve">, uz </w:t>
            </w:r>
            <w:proofErr w:type="spellStart"/>
            <w:r w:rsidR="007243FA">
              <w:t>energokopienu</w:t>
            </w:r>
            <w:proofErr w:type="spellEnd"/>
            <w:r w:rsidR="007243FA">
              <w:t xml:space="preserve"> ir attiecināmas tikai tādā gadījumā, ja </w:t>
            </w:r>
            <w:proofErr w:type="spellStart"/>
            <w:r w:rsidR="007243FA">
              <w:t>energokopiena</w:t>
            </w:r>
            <w:proofErr w:type="spellEnd"/>
            <w:r w:rsidR="007243FA">
              <w:t xml:space="preserve"> uzraudzības periodā ir guvusi peļņu.</w:t>
            </w:r>
          </w:p>
          <w:p w14:paraId="70AA2E14" w14:textId="77777777" w:rsidR="00E1687E" w:rsidRDefault="00E1687E" w:rsidP="00576F0C">
            <w:pPr>
              <w:jc w:val="left"/>
            </w:pPr>
          </w:p>
          <w:p w14:paraId="3A17BD08" w14:textId="77777777" w:rsidR="00E1687E" w:rsidRDefault="00E1687E" w:rsidP="00576F0C">
            <w:pPr>
              <w:jc w:val="left"/>
            </w:pPr>
          </w:p>
          <w:p w14:paraId="49E34999" w14:textId="5BEB30B7" w:rsidR="00B56F4F" w:rsidRDefault="007243FA" w:rsidP="00EA6B01">
            <w:pPr>
              <w:jc w:val="left"/>
            </w:pPr>
            <w:r>
              <w:t>Attiecībā uz noteikumu projekta</w:t>
            </w:r>
            <w:r w:rsidR="00B56F4F">
              <w:t xml:space="preserve"> 18. punkt</w:t>
            </w:r>
            <w:r w:rsidR="00B44AD3">
              <w:t>u</w:t>
            </w:r>
            <w:r>
              <w:t xml:space="preserve"> skaidrojam, ka</w:t>
            </w:r>
            <w:r w:rsidR="00B652D7">
              <w:t xml:space="preserve"> veiktas izmaiņas noteikumu projektā, kas neliedz </w:t>
            </w:r>
            <w:proofErr w:type="spellStart"/>
            <w:r w:rsidR="00B652D7">
              <w:t>energokopienas</w:t>
            </w:r>
            <w:proofErr w:type="spellEnd"/>
            <w:r w:rsidR="00B652D7">
              <w:t xml:space="preserve"> biedriem izvēlēties katram savu elektroenerģijas tirgotāju. Vienlaikus norādām, ka, </w:t>
            </w:r>
            <w:r w:rsidR="0073254E">
              <w:t xml:space="preserve">lai </w:t>
            </w:r>
            <w:r w:rsidR="0073254E">
              <w:lastRenderedPageBreak/>
              <w:t xml:space="preserve">nodrošinātu korektu datu uzskaiti par </w:t>
            </w:r>
            <w:proofErr w:type="spellStart"/>
            <w:r w:rsidR="0073254E">
              <w:t>energokopienas</w:t>
            </w:r>
            <w:proofErr w:type="spellEnd"/>
            <w:r w:rsidR="0073254E">
              <w:t xml:space="preserve"> objektos saražoto elektroenerģiju, </w:t>
            </w:r>
            <w:r w:rsidR="00002A01">
              <w:t>precizētajā noteikumu projektā ir ietverts nosacījums, ka</w:t>
            </w:r>
            <w:r w:rsidR="0019659D">
              <w:t>s</w:t>
            </w:r>
            <w:r w:rsidR="00002A01">
              <w:t xml:space="preserve"> nosaka, ka </w:t>
            </w:r>
            <w:r w:rsidR="004F3884">
              <w:t xml:space="preserve">par vienu </w:t>
            </w:r>
            <w:proofErr w:type="spellStart"/>
            <w:r w:rsidR="004F3884">
              <w:t>energokopienas</w:t>
            </w:r>
            <w:proofErr w:type="spellEnd"/>
            <w:r w:rsidR="004F3884">
              <w:t xml:space="preserve"> īpašumā esošu ražošanas objektu elektroenerģijas kopīgošanas līgums var būt noslēgts ar vienu elektroenerģijas tirgotāju. Praksē tas nozīmē, ka, ja </w:t>
            </w:r>
            <w:proofErr w:type="spellStart"/>
            <w:r w:rsidR="004F3884">
              <w:t>energokopienas</w:t>
            </w:r>
            <w:proofErr w:type="spellEnd"/>
            <w:r w:rsidR="004F3884">
              <w:t xml:space="preserve"> īpašumā ir, piemēram, trīs elektroenerģiju ģenerējošās vienības, </w:t>
            </w:r>
            <w:proofErr w:type="spellStart"/>
            <w:r w:rsidR="004F3884">
              <w:t>energokopienai</w:t>
            </w:r>
            <w:proofErr w:type="spellEnd"/>
            <w:r w:rsidR="004F3884">
              <w:t xml:space="preserve"> ir tiesības par katru no ģenerējošajām vienīb</w:t>
            </w:r>
            <w:r w:rsidR="00DD1F2E">
              <w:t xml:space="preserve">ām slēgt elektroenerģijas kopīgošanas līgumu ar savu elektroenerģijas tirgotāju, bet no vienā ģenerējošajā vienībā saražoto elektroenerģiju vienlaikus nevar pārdot diviem dažādiem tirgotājiem, izņemot gadījumus, ka vienai ģenerējošajai vienībai ir divi sistēmas </w:t>
            </w:r>
            <w:proofErr w:type="spellStart"/>
            <w:r w:rsidR="00DD1F2E">
              <w:t>pieslēguma</w:t>
            </w:r>
            <w:proofErr w:type="spellEnd"/>
            <w:r w:rsidR="00DD1F2E">
              <w:t xml:space="preserve"> punkti un divi sistēmas operatora īpašumā</w:t>
            </w:r>
            <w:r w:rsidR="00AD4158">
              <w:t xml:space="preserve"> esoši </w:t>
            </w:r>
            <w:proofErr w:type="spellStart"/>
            <w:r w:rsidR="00AD4158">
              <w:t>komercuzskaites</w:t>
            </w:r>
            <w:proofErr w:type="spellEnd"/>
            <w:r w:rsidR="00AD4158">
              <w:t xml:space="preserve"> mēraparāti, jo no sistēmas viedokļa šāds ģenerējošā vienība tiek klasificēta kā divi objekti.</w:t>
            </w:r>
          </w:p>
          <w:p w14:paraId="65AF8A36" w14:textId="77777777" w:rsidR="00B56F4F" w:rsidRDefault="00B56F4F" w:rsidP="00576F0C">
            <w:pPr>
              <w:jc w:val="left"/>
            </w:pPr>
          </w:p>
          <w:p w14:paraId="03A62D34" w14:textId="0F2B5244" w:rsidR="00540CEA" w:rsidRDefault="00CD2BB7" w:rsidP="00576F0C">
            <w:pPr>
              <w:jc w:val="left"/>
            </w:pPr>
            <w:r>
              <w:t>Attiecībā uz noteikumu projekta</w:t>
            </w:r>
            <w:r w:rsidR="00B56F4F">
              <w:t xml:space="preserve"> 32. punkt</w:t>
            </w:r>
            <w:r>
              <w:t xml:space="preserve">u skaidrojam, ka veiktas izmaiņas noteikumu projektā, kas pēc būtības maina </w:t>
            </w:r>
            <w:proofErr w:type="spellStart"/>
            <w:r>
              <w:t>energokopienas</w:t>
            </w:r>
            <w:proofErr w:type="spellEnd"/>
            <w:r>
              <w:t xml:space="preserve"> un elektroenerģijas tirgotāju savstarpējo norēķinu kārtību. Precizētajā noteikumu projektā netiek paredzēt</w:t>
            </w:r>
            <w:r w:rsidR="00273A6D">
              <w:t>a</w:t>
            </w:r>
            <w:r>
              <w:t xml:space="preserve"> ikmēneša patērētās elektroenerģijas </w:t>
            </w:r>
            <w:r w:rsidR="006124BD">
              <w:t xml:space="preserve">segšana ar </w:t>
            </w:r>
            <w:proofErr w:type="spellStart"/>
            <w:r w:rsidR="006124BD">
              <w:t>energokopienas</w:t>
            </w:r>
            <w:proofErr w:type="spellEnd"/>
            <w:r w:rsidR="006124BD">
              <w:t xml:space="preserve"> ietvaros saražoto elektroenerģiju, bet gan </w:t>
            </w:r>
            <w:proofErr w:type="spellStart"/>
            <w:r w:rsidR="006124BD">
              <w:t>energokopienas</w:t>
            </w:r>
            <w:proofErr w:type="spellEnd"/>
            <w:r w:rsidR="006124BD">
              <w:t xml:space="preserve"> ražošanas objektos saražotās elektroenerģijas pārdošana elektroenerģijas tirgotājam par līgumā noteikto cenu, un </w:t>
            </w:r>
            <w:r w:rsidR="006124BD">
              <w:lastRenderedPageBreak/>
              <w:t xml:space="preserve">iespēja </w:t>
            </w:r>
            <w:proofErr w:type="spellStart"/>
            <w:r w:rsidR="006124BD">
              <w:t>energokopienas</w:t>
            </w:r>
            <w:proofErr w:type="spellEnd"/>
            <w:r w:rsidR="006124BD">
              <w:t xml:space="preserve"> biedriem vienoties par gūto ieņēmumu sadales kārtību.</w:t>
            </w:r>
          </w:p>
          <w:p w14:paraId="39A2D8EA" w14:textId="74CB9C57" w:rsidR="007B6BCA" w:rsidRDefault="007B6BCA" w:rsidP="00576F0C">
            <w:pPr>
              <w:jc w:val="left"/>
            </w:pPr>
          </w:p>
          <w:p w14:paraId="630C28E4" w14:textId="6CEF0096" w:rsidR="00B56F4F" w:rsidRDefault="002C3414" w:rsidP="00576F0C">
            <w:pPr>
              <w:jc w:val="left"/>
            </w:pPr>
            <w:r>
              <w:t xml:space="preserve">Attiecībā uz </w:t>
            </w:r>
            <w:proofErr w:type="spellStart"/>
            <w:r>
              <w:t>energokopienas</w:t>
            </w:r>
            <w:proofErr w:type="spellEnd"/>
            <w:r>
              <w:t xml:space="preserve"> statūtos obligāti ietveramajām prasībām norādām, ka katrai saimnieciskās darbības juridiskajai formai ir jāievēro Komerclikumā ietvertās normas kas cita starpā ietver arī statūtos obligāti ietveramo kārtību un informāciju. Norādām, ka Komerclikums pēc būtības prevalē par tiesību aktiem, kas nosaka </w:t>
            </w:r>
            <w:proofErr w:type="spellStart"/>
            <w:r>
              <w:t>energokopienu</w:t>
            </w:r>
            <w:proofErr w:type="spellEnd"/>
            <w:r>
              <w:t xml:space="preserve"> darbības kārtību. Tāpat norādām, ka noteikumu projekts paredz papildu informāciju, kas ir ietverama </w:t>
            </w:r>
            <w:proofErr w:type="spellStart"/>
            <w:r>
              <w:t>energokopienas</w:t>
            </w:r>
            <w:proofErr w:type="spellEnd"/>
            <w:r>
              <w:t xml:space="preserve"> statūtos.</w:t>
            </w:r>
          </w:p>
          <w:p w14:paraId="70B5BDEB" w14:textId="77777777" w:rsidR="00224E7A" w:rsidRDefault="00224E7A" w:rsidP="00576F0C">
            <w:pPr>
              <w:jc w:val="left"/>
            </w:pPr>
          </w:p>
          <w:p w14:paraId="5D890246" w14:textId="44795DBE" w:rsidR="00224E7A" w:rsidRDefault="00224E7A" w:rsidP="00576F0C">
            <w:pPr>
              <w:jc w:val="left"/>
            </w:pPr>
            <w:r>
              <w:t xml:space="preserve">Attiecībā uz noteikumu projektā ietverto normu ietekmi uz </w:t>
            </w:r>
            <w:proofErr w:type="spellStart"/>
            <w:r>
              <w:t>energokopienas</w:t>
            </w:r>
            <w:proofErr w:type="spellEnd"/>
            <w:r>
              <w:t xml:space="preserve"> biedru iespēju saņemt </w:t>
            </w:r>
            <w:proofErr w:type="spellStart"/>
            <w:r w:rsidRPr="00FC7CD7">
              <w:rPr>
                <w:i/>
                <w:iCs/>
              </w:rPr>
              <w:t>de</w:t>
            </w:r>
            <w:proofErr w:type="spellEnd"/>
            <w:r w:rsidRPr="00FC7CD7">
              <w:rPr>
                <w:i/>
                <w:iCs/>
              </w:rPr>
              <w:t xml:space="preserve"> </w:t>
            </w:r>
            <w:proofErr w:type="spellStart"/>
            <w:r w:rsidRPr="00FC7CD7">
              <w:rPr>
                <w:i/>
                <w:iCs/>
              </w:rPr>
              <w:t>minimis</w:t>
            </w:r>
            <w:proofErr w:type="spellEnd"/>
            <w:r>
              <w:t xml:space="preserve"> atbalstu </w:t>
            </w:r>
            <w:r w:rsidR="00CF108E">
              <w:t xml:space="preserve">Eiropas Savienības fondu vai citu publisko līdzekļu finansētās valsts </w:t>
            </w:r>
            <w:r w:rsidR="0005549D">
              <w:t xml:space="preserve">atbalsta programmās norādām, ka noteikumu projekts paredz vispārīgus </w:t>
            </w:r>
            <w:proofErr w:type="spellStart"/>
            <w:r w:rsidR="0005549D">
              <w:t>energokopienas</w:t>
            </w:r>
            <w:proofErr w:type="spellEnd"/>
            <w:r w:rsidR="0005549D">
              <w:t xml:space="preserve"> darbības nosacījumus un nav nekādā veidā saistīts ar </w:t>
            </w:r>
            <w:r w:rsidR="00CF108E">
              <w:t xml:space="preserve">valsts atbalsta piešķiršanu </w:t>
            </w:r>
            <w:proofErr w:type="spellStart"/>
            <w:r w:rsidR="00CF108E">
              <w:t>energokopienām</w:t>
            </w:r>
            <w:proofErr w:type="spellEnd"/>
            <w:r w:rsidR="009A637B">
              <w:t>.</w:t>
            </w:r>
          </w:p>
          <w:p w14:paraId="2F7F75EC" w14:textId="5087FE14" w:rsidR="009A637B" w:rsidRDefault="009A637B" w:rsidP="00576F0C">
            <w:pPr>
              <w:jc w:val="left"/>
            </w:pPr>
            <w:r>
              <w:t xml:space="preserve">Papildus norādām, ka </w:t>
            </w:r>
            <w:proofErr w:type="spellStart"/>
            <w:r>
              <w:t>energokopienu</w:t>
            </w:r>
            <w:proofErr w:type="spellEnd"/>
            <w:r>
              <w:t xml:space="preserve"> biedriem ir rūpīgi jāizvērtē kopējā uzstādīt</w:t>
            </w:r>
            <w:r w:rsidR="001E606C">
              <w:t>ā</w:t>
            </w:r>
            <w:r>
              <w:t xml:space="preserve"> ģenerējošā jauda,</w:t>
            </w:r>
            <w:r w:rsidR="001E606C">
              <w:t xml:space="preserve"> un tās atbilstība </w:t>
            </w:r>
            <w:proofErr w:type="spellStart"/>
            <w:r w:rsidR="001E606C">
              <w:t>energokopienas</w:t>
            </w:r>
            <w:proofErr w:type="spellEnd"/>
            <w:r w:rsidR="001E606C">
              <w:t xml:space="preserve"> biedru pašpatēriņam, ņemot vērā, ka </w:t>
            </w:r>
            <w:proofErr w:type="spellStart"/>
            <w:r w:rsidR="001E606C">
              <w:t>energokopienas</w:t>
            </w:r>
            <w:proofErr w:type="spellEnd"/>
            <w:r w:rsidR="001E606C">
              <w:t xml:space="preserve"> mērķis nav peļņas gūšana.</w:t>
            </w:r>
          </w:p>
          <w:p w14:paraId="2EBE9A08" w14:textId="77777777" w:rsidR="00B56F4F" w:rsidRDefault="00B56F4F" w:rsidP="00576F0C">
            <w:pPr>
              <w:jc w:val="left"/>
            </w:pPr>
          </w:p>
          <w:p w14:paraId="0F01EE81" w14:textId="77777777" w:rsidR="00B56F4F" w:rsidRDefault="00B56F4F" w:rsidP="00576F0C">
            <w:pPr>
              <w:jc w:val="left"/>
            </w:pPr>
          </w:p>
          <w:p w14:paraId="7E2F40E3" w14:textId="0EA97D5C" w:rsidR="00B56F4F" w:rsidRDefault="000A67C7" w:rsidP="00576F0C">
            <w:pPr>
              <w:jc w:val="left"/>
            </w:pPr>
            <w:r>
              <w:t xml:space="preserve">Attiecībā uz nepieciešamību noteikumu projektā paredzēt nosacījumus </w:t>
            </w:r>
            <w:proofErr w:type="spellStart"/>
            <w:r>
              <w:t>energokopienas</w:t>
            </w:r>
            <w:proofErr w:type="spellEnd"/>
            <w:r>
              <w:t xml:space="preserve"> iekšējai elektroenerģijas </w:t>
            </w:r>
            <w:r>
              <w:lastRenderedPageBreak/>
              <w:t xml:space="preserve">tirdzniecības kārtībai, norādām, </w:t>
            </w:r>
            <w:r w:rsidR="00AE16A0" w:rsidRPr="009233B6">
              <w:rPr>
                <w:i/>
                <w:iCs/>
              </w:rPr>
              <w:t>Nacionālais enerģētikas un klimata plāns</w:t>
            </w:r>
            <w:r w:rsidR="00AE16A0">
              <w:t xml:space="preserve"> </w:t>
            </w:r>
            <w:r w:rsidR="00626E74">
              <w:t xml:space="preserve">2021.-2030.gadam </w:t>
            </w:r>
            <w:r w:rsidR="00AE16A0">
              <w:t xml:space="preserve">un </w:t>
            </w:r>
            <w:r w:rsidR="00AE16A0" w:rsidRPr="009233B6">
              <w:rPr>
                <w:i/>
                <w:iCs/>
              </w:rPr>
              <w:t xml:space="preserve">Eiropas Parlamenta un Padomes direktīva 2018/2001 par no atjaunojamajiem energoresursiem iegūtas enerģijas izmantošanas veicināšanu </w:t>
            </w:r>
            <w:r w:rsidR="00626E74">
              <w:t>nenosaka nepieciešamību tiesību aktu līmenī noteikt šādu kārtību. Vienlaikus norādām, ka</w:t>
            </w:r>
            <w:r w:rsidR="001A58D3">
              <w:t xml:space="preserve"> noteikumu projekts paredz </w:t>
            </w:r>
            <w:proofErr w:type="spellStart"/>
            <w:r w:rsidR="001A58D3">
              <w:t>energokopienas</w:t>
            </w:r>
            <w:proofErr w:type="spellEnd"/>
            <w:r w:rsidR="001A58D3">
              <w:t xml:space="preserve"> biedriem brīvi vienoties par savstarpējām </w:t>
            </w:r>
            <w:r w:rsidR="00BB7A67">
              <w:t>līgum</w:t>
            </w:r>
            <w:r w:rsidR="001A58D3">
              <w:t>attiecībām</w:t>
            </w:r>
            <w:r w:rsidR="00BB7A67">
              <w:t>, darbības kārtību un ieņēmumu sadali.</w:t>
            </w:r>
            <w:r w:rsidR="001A58D3">
              <w:t xml:space="preserve"> </w:t>
            </w:r>
            <w:r w:rsidR="00935804">
              <w:t xml:space="preserve"> </w:t>
            </w:r>
          </w:p>
          <w:p w14:paraId="75D937DA" w14:textId="77777777" w:rsidR="00B56F4F" w:rsidRPr="0047493A" w:rsidRDefault="00B56F4F" w:rsidP="00576F0C">
            <w:pPr>
              <w:jc w:val="left"/>
            </w:pPr>
          </w:p>
        </w:tc>
      </w:tr>
      <w:tr w:rsidR="00B56F4F" w14:paraId="1D82B060" w14:textId="77777777" w:rsidTr="003E3274">
        <w:tc>
          <w:tcPr>
            <w:tcW w:w="750" w:type="dxa"/>
            <w:shd w:val="clear" w:color="auto" w:fill="FFFFFF"/>
            <w:noWrap/>
            <w:tcMar>
              <w:top w:w="75" w:type="dxa"/>
              <w:left w:w="75" w:type="dxa"/>
              <w:bottom w:w="75" w:type="dxa"/>
              <w:right w:w="75" w:type="dxa"/>
            </w:tcMar>
            <w:vAlign w:val="center"/>
          </w:tcPr>
          <w:p w14:paraId="2EA9FAE9" w14:textId="77777777" w:rsidR="00B56F4F" w:rsidRDefault="00B56F4F" w:rsidP="00576F0C">
            <w:pPr>
              <w:jc w:val="center"/>
            </w:pPr>
            <w:r>
              <w:lastRenderedPageBreak/>
              <w:t>2.</w:t>
            </w:r>
          </w:p>
        </w:tc>
        <w:tc>
          <w:tcPr>
            <w:tcW w:w="1229" w:type="dxa"/>
            <w:shd w:val="clear" w:color="auto" w:fill="FFFFFF"/>
            <w:noWrap/>
            <w:tcMar>
              <w:top w:w="75" w:type="dxa"/>
              <w:left w:w="75" w:type="dxa"/>
              <w:bottom w:w="75" w:type="dxa"/>
              <w:right w:w="75" w:type="dxa"/>
            </w:tcMar>
            <w:vAlign w:val="center"/>
          </w:tcPr>
          <w:p w14:paraId="4A0B7823" w14:textId="77777777" w:rsidR="00B56F4F" w:rsidRDefault="00B56F4F" w:rsidP="00576F0C">
            <w:pPr>
              <w:jc w:val="left"/>
            </w:pPr>
            <w:r>
              <w:t>RĪGAS TIRDZNIECĪBAS UN RŪPNIECĪBAS KAMERA, Sergejs Fjodorovs</w:t>
            </w:r>
          </w:p>
        </w:tc>
        <w:tc>
          <w:tcPr>
            <w:tcW w:w="4678" w:type="dxa"/>
            <w:shd w:val="clear" w:color="auto" w:fill="FFFFFF"/>
            <w:noWrap/>
            <w:tcMar>
              <w:top w:w="75" w:type="dxa"/>
              <w:left w:w="75" w:type="dxa"/>
              <w:bottom w:w="75" w:type="dxa"/>
              <w:right w:w="75" w:type="dxa"/>
            </w:tcMar>
            <w:vAlign w:val="center"/>
          </w:tcPr>
          <w:p w14:paraId="350CB919" w14:textId="77777777" w:rsidR="00B56F4F" w:rsidRDefault="00B56F4F" w:rsidP="00576F0C">
            <w:pPr>
              <w:jc w:val="left"/>
            </w:pPr>
            <w:r>
              <w:rPr>
                <w:b/>
                <w:u w:val="single"/>
              </w:rPr>
              <w:t>Iebildums pret Noteikumu projekta 2.2. punktu:</w:t>
            </w:r>
            <w:r>
              <w:t xml:space="preserve"> “elektroenerģijas kopīgošanas līgums - elektroenerģijas tirdzniecības līgums, ko slēdz elektroenerģijas tirgotājs un </w:t>
            </w:r>
            <w:proofErr w:type="spellStart"/>
            <w:r>
              <w:t>energokopiena</w:t>
            </w:r>
            <w:proofErr w:type="spellEnd"/>
            <w:r>
              <w:t xml:space="preserve"> vai aktīvie lietotāji, kas rīkojas kopīgi”.</w:t>
            </w:r>
            <w:r>
              <w:br/>
            </w:r>
            <w:r>
              <w:rPr>
                <w:b/>
                <w:u w:val="single"/>
              </w:rPr>
              <w:t xml:space="preserve">Skaidrojums: </w:t>
            </w:r>
            <w:r>
              <w:t xml:space="preserve">Saskaņā ar Elektroenerģijas Tirdzniecības Likumu punktu 1.(8), kā arī 37.7. (5) un 37.8.(5) , </w:t>
            </w:r>
            <w:proofErr w:type="spellStart"/>
            <w:r>
              <w:t>kopigošana</w:t>
            </w:r>
            <w:proofErr w:type="spellEnd"/>
            <w:r>
              <w:t xml:space="preserve"> definēta kā rīcība ar saražoto elektroenerģiju Kopienas biedrus interesēs (lai nodrošinātu pašpatēriņu). Tas nav identiski "elektroenerģijas tirdzniecībai"</w:t>
            </w:r>
            <w:r>
              <w:br/>
            </w:r>
            <w:r>
              <w:rPr>
                <w:b/>
                <w:u w:val="single"/>
              </w:rPr>
              <w:t>Priekšlikums:</w:t>
            </w:r>
            <w:r>
              <w:t xml:space="preserve"> “elektroenerģijas kopīgošanas līgums - vienošanās par nosacījumiem, saskaņā ar kādiem Tirgotājs pārvalda Kopienas objektos saražoto elektroenerģiju”.</w:t>
            </w:r>
            <w:r>
              <w:br/>
            </w:r>
            <w:r>
              <w:br/>
            </w:r>
            <w:r>
              <w:rPr>
                <w:b/>
                <w:u w:val="single"/>
              </w:rPr>
              <w:lastRenderedPageBreak/>
              <w:t>Iebildums pret Noteikumu projekta 5. punktu:</w:t>
            </w:r>
            <w:r>
              <w:t xml:space="preserve"> Elektroenerģijas </w:t>
            </w:r>
            <w:proofErr w:type="spellStart"/>
            <w:r>
              <w:t>energokopienas</w:t>
            </w:r>
            <w:proofErr w:type="spellEnd"/>
            <w:r>
              <w:t xml:space="preserve"> elektroenerģijas kopīgošanas objekts atrodas Latvijas Republikas teritorijā un ir pieslēgts elektroenerģijas sadales sistēmai, kas ir Latvijas Republikā reģistrēta elektroenerģijas sistēmas operatora īpašumā.</w:t>
            </w:r>
            <w:r>
              <w:br/>
            </w:r>
            <w:r>
              <w:rPr>
                <w:b/>
                <w:u w:val="single"/>
              </w:rPr>
              <w:t xml:space="preserve">Skaidrojums: </w:t>
            </w:r>
            <w:r>
              <w:t xml:space="preserve">Tehnoloģijas un tehniskie nosacījumi var ļaut vai pat prasīt objektu (piemēram, pietiekami jaudīgu </w:t>
            </w:r>
            <w:proofErr w:type="spellStart"/>
            <w:r>
              <w:t>hibrīdsaules</w:t>
            </w:r>
            <w:proofErr w:type="spellEnd"/>
            <w:r>
              <w:t xml:space="preserve"> elektrostaciju) pieslēgt ne tikai Sadales (ST), bet arī Pārvades sistēmai (AST).</w:t>
            </w:r>
            <w:r>
              <w:br/>
            </w:r>
            <w:r>
              <w:rPr>
                <w:b/>
                <w:u w:val="single"/>
              </w:rPr>
              <w:t>Priekšlikums:</w:t>
            </w:r>
            <w:r>
              <w:t xml:space="preserve"> papildināt 5. punktu ar vārdiem “vai pārvades sistēmai”.</w:t>
            </w:r>
            <w:r>
              <w:br/>
            </w:r>
            <w:r>
              <w:br/>
            </w:r>
            <w:r>
              <w:rPr>
                <w:b/>
                <w:u w:val="single"/>
              </w:rPr>
              <w:t>Iebildums pret Noteikumu projekta 6. punktu:</w:t>
            </w:r>
            <w:r>
              <w:t xml:space="preserve"> Atjaunojamās enerģijas </w:t>
            </w:r>
            <w:proofErr w:type="spellStart"/>
            <w:r>
              <w:t>energokopienas</w:t>
            </w:r>
            <w:proofErr w:type="spellEnd"/>
            <w:r>
              <w:t xml:space="preserve"> kopīgošanas objekti atrodas vienā Latvijas Republikas administratīvajā teritorijā.</w:t>
            </w:r>
            <w:r>
              <w:br/>
            </w:r>
            <w:r>
              <w:rPr>
                <w:b/>
                <w:u w:val="single"/>
              </w:rPr>
              <w:t>Skaidrojums:</w:t>
            </w:r>
            <w:r>
              <w:t xml:space="preserve"> Vienas pašvaldības iedzīvotāji (galalietotāji) tehnisku, tehnoloģisku, organizatorisku, likumdošanas vai citu ierobežojumu dēļ var nebūt spējīgi savas pašvaldības </w:t>
            </w:r>
            <w:r>
              <w:lastRenderedPageBreak/>
              <w:t xml:space="preserve">administratīvajā teritorijā izvietot elektroenerģijas ražošanas objektus. Īpaši tas attiecas uz daudzdzīvokļu māju dzīvokļu īpašniekiem. 6.punkta redakcija. ierobežo galalietotāju iespējas izvietot, piemēram, hibrīdo saules elektrostaciju uz savas zemes, bet citā pašvaldībā, kur ir brīva jauda </w:t>
            </w:r>
            <w:proofErr w:type="spellStart"/>
            <w:r>
              <w:t>pieslēgumam</w:t>
            </w:r>
            <w:proofErr w:type="spellEnd"/>
            <w:r>
              <w:t>..</w:t>
            </w:r>
            <w:r>
              <w:br/>
              <w:t>Turklāt ir zināma pretruna ar Eiropas Parlamenta un Padomes Direktīvas 2019/944 (46.) punktu, kur rakstīts: “...Elektroenerģijas koplietošana dod iespēju biedrus vai daļu turētājus apgādāt ar elektroenerģiju no kopienā esošajām ražošanas stacijām, neesot tiešā fiziskā tuvumā ražošanas stacijām un neesot piesaistītam vienotam uzskaites punktam...”</w:t>
            </w:r>
            <w:r>
              <w:br/>
            </w:r>
            <w:r>
              <w:rPr>
                <w:b/>
                <w:u w:val="single"/>
              </w:rPr>
              <w:t>Priekšlikums:</w:t>
            </w:r>
            <w:r>
              <w:t xml:space="preserve"> izņemt no formulējuma vārdu “administratīvajā”.</w:t>
            </w:r>
            <w:r>
              <w:br/>
            </w:r>
            <w:r>
              <w:br/>
            </w:r>
            <w:r>
              <w:rPr>
                <w:b/>
                <w:u w:val="single"/>
              </w:rPr>
              <w:t xml:space="preserve">Iebildums pret Noteikumu projekta 13. punktu: </w:t>
            </w:r>
            <w:r>
              <w:t>Elektroenerģijas kopīgošanas objekta kopēja uzstādītā ražošanas jauda nevar pārsniegt 15 megavatus.</w:t>
            </w:r>
            <w:r>
              <w:br/>
            </w:r>
            <w:r>
              <w:rPr>
                <w:b/>
                <w:u w:val="single"/>
              </w:rPr>
              <w:t>Skaidrojums:</w:t>
            </w:r>
            <w:r>
              <w:t xml:space="preserve"> Nav skaidrs, kāpēc šāds </w:t>
            </w:r>
            <w:r>
              <w:lastRenderedPageBreak/>
              <w:t xml:space="preserve">ierobežojums būtu jāievieš. Piemēram, ja sadales vai pārvades tīkla tehniskie noteikumi un tehnoloģiskie nosacījumi ļaus vairāku pašvaldību daudzdzīvokļu māju dzīvokļu īpašniekiem vienuviet uzstādīt elektrostaciju ar jaudu 20 -30 vai 50 megavati un tas būs racionāli, ekonomiski un tehniski </w:t>
            </w:r>
            <w:proofErr w:type="spellStart"/>
            <w:r>
              <w:t>pamatotiī</w:t>
            </w:r>
            <w:proofErr w:type="spellEnd"/>
            <w:r>
              <w:t>, kāpēc tas būtu jāaizliedz?</w:t>
            </w:r>
            <w:r>
              <w:br/>
            </w:r>
            <w:r>
              <w:rPr>
                <w:b/>
                <w:u w:val="single"/>
              </w:rPr>
              <w:t>Priekšlikums:</w:t>
            </w:r>
            <w:r>
              <w:t xml:space="preserve"> Tā kā punkts ierobežo iespējas investēt un būvēt tam piemērotā vietā elektrostaciju ar ražošanas jaudu virs 15 megavatiem, ko varētu būt pieprasījuši vairāku, šim nolūkam apvienojušos pašvaldību daudzdzīvokļu māju dzīvokļu īpašnieki, punktu izslēgt no noteikumu projekta redakcijas. </w:t>
            </w:r>
          </w:p>
          <w:p w14:paraId="4425BA84" w14:textId="77777777" w:rsidR="00B56F4F" w:rsidRDefault="00B56F4F" w:rsidP="00576F0C">
            <w:pPr>
              <w:jc w:val="left"/>
            </w:pPr>
          </w:p>
          <w:p w14:paraId="767129E6" w14:textId="77777777" w:rsidR="00B56F4F" w:rsidRDefault="00B56F4F" w:rsidP="00576F0C">
            <w:pPr>
              <w:jc w:val="left"/>
            </w:pPr>
            <w:r>
              <w:t xml:space="preserve">Iebildums pret Noteikumu projekta 14. punktu: </w:t>
            </w:r>
            <w:proofErr w:type="spellStart"/>
            <w:r>
              <w:t>Energokopiena</w:t>
            </w:r>
            <w:proofErr w:type="spellEnd"/>
            <w:r>
              <w:t xml:space="preserve"> veic elektroenerģijas kopīgošanu elektroenerģijas kopīgošanas objektā, kas reģistrēts </w:t>
            </w:r>
            <w:proofErr w:type="spellStart"/>
            <w:r>
              <w:t>energokopienu</w:t>
            </w:r>
            <w:proofErr w:type="spellEnd"/>
            <w:r>
              <w:t xml:space="preserve"> reģistrā, un par kuru ir noslēgta vienošanās starp </w:t>
            </w:r>
            <w:proofErr w:type="spellStart"/>
            <w:r>
              <w:t>energokopienas</w:t>
            </w:r>
            <w:proofErr w:type="spellEnd"/>
            <w:r>
              <w:t xml:space="preserve"> biedriem.</w:t>
            </w:r>
            <w:r>
              <w:br/>
              <w:t xml:space="preserve">Skaidrojums: Pieņemot lēmumus par iestāšanos kopienā, dalībnieks piekrīt </w:t>
            </w:r>
            <w:r>
              <w:lastRenderedPageBreak/>
              <w:t>dalībnieka tiesībām un pienākumiem, kā arī darbības mērķiem un nosacījumiem. Kāpēc tad dalībniekiem savā starpā jāslēdz vēl kāda vienošanās? Un vēl jo vairāk ņemot vērā, ka vienā objektā var apvienot vairāku simtu vai pat tūkstošu dalībnieku ražošanas jaudas?! Priekšlikums: Izskatās, ka šāda 14. punkta redakcija būs optimāla: “</w:t>
            </w:r>
            <w:proofErr w:type="spellStart"/>
            <w:r>
              <w:t>Energokopiena</w:t>
            </w:r>
            <w:proofErr w:type="spellEnd"/>
            <w:r>
              <w:t xml:space="preserve"> veic elektroenerģijas kopīgošanu elektroenerģijas kopīgošanas objektā, kas reģistrēts </w:t>
            </w:r>
            <w:proofErr w:type="spellStart"/>
            <w:r>
              <w:t>energokopienu</w:t>
            </w:r>
            <w:proofErr w:type="spellEnd"/>
            <w:r>
              <w:t xml:space="preserve"> reģistrā”.</w:t>
            </w:r>
            <w:r>
              <w:br/>
            </w:r>
            <w:r>
              <w:br/>
            </w:r>
            <w:r>
              <w:rPr>
                <w:b/>
                <w:u w:val="single"/>
              </w:rPr>
              <w:t>Iebildums pret Noteikumu projekta 18. punktu:</w:t>
            </w:r>
            <w:r>
              <w:t xml:space="preserve"> Visi vienas </w:t>
            </w:r>
            <w:proofErr w:type="spellStart"/>
            <w:r>
              <w:t>energokopienas</w:t>
            </w:r>
            <w:proofErr w:type="spellEnd"/>
            <w:r>
              <w:t xml:space="preserve"> biedri vai aktīvie lietotāji, kas rīkojas kopīgi, slēdz elektroenerģijas tirdzniecības līgumu un elektroenerģijas kopīgošanas līgumu ar vienu tirgotāju.</w:t>
            </w:r>
            <w:r>
              <w:br/>
            </w:r>
            <w:r>
              <w:rPr>
                <w:b/>
                <w:u w:val="single"/>
              </w:rPr>
              <w:t>Skaidrojums:</w:t>
            </w:r>
            <w:r>
              <w:t xml:space="preserve"> Kopienas dalībnieks, uz savām iekārtām, var saražot tikai daļu no viņam nepieciešamās elektroenerģijas, bet nosacījumi, ar kādiem pārējo elektroenerģiju viņam piedāvās Kopienas tirgotājs, viņu var neapmierināt.</w:t>
            </w:r>
            <w:r>
              <w:br/>
            </w:r>
            <w:r>
              <w:lastRenderedPageBreak/>
              <w:t>Turklāt ir zināma pretruna ar Eiropas Parlamenta un Padomes Direktīvas 2019/944 4. pantu, kur rakstīts: “Dalībvalstis nodrošina to, ka visi lietotāji var iegādāties elektroenerģiju no pašu izvēlētā piegādātāja, un nodrošina, ka visiem lietotājiem var vienlaicīgi būt vairāk nekā viens elektroenerģijas piegādes līgums, ar noteikumu, ka ir izveidoti vajadzīgie savienojumi un uzskaites punkti..”</w:t>
            </w:r>
            <w:r>
              <w:br/>
            </w:r>
            <w:r>
              <w:rPr>
                <w:b/>
                <w:u w:val="single"/>
              </w:rPr>
              <w:t>Priekšlikums:</w:t>
            </w:r>
            <w:r>
              <w:t xml:space="preserve"> Izstrādāt redakciju, kas pieļautu, ka galalietotājam vienlaikus ir vairāk nekā viens elektroenerģijas piegādes līgums ar dažādiem tirgotājiem. Svarīgi norādīt, kurš no šiem tirgotājiem būs atbildīgs par balansēšanu.</w:t>
            </w:r>
            <w:r>
              <w:br/>
            </w:r>
            <w:r>
              <w:br/>
            </w:r>
            <w:r>
              <w:rPr>
                <w:b/>
                <w:u w:val="single"/>
              </w:rPr>
              <w:t>Iebildums pret Noteikumu projekta 19. punktu:</w:t>
            </w:r>
            <w:r>
              <w:t xml:space="preserve"> Ja </w:t>
            </w:r>
            <w:proofErr w:type="spellStart"/>
            <w:r>
              <w:t>energokopienas</w:t>
            </w:r>
            <w:proofErr w:type="spellEnd"/>
            <w:r>
              <w:t xml:space="preserve"> biedrs vai kāds no aktīvajiem lietotājiem, kas rīkojas kopīgi, izbeidz elektroenerģijas tirdzniecības līgumu, tas tiek izslēgts no elektroenerģijas kopīgošanas līguma.</w:t>
            </w:r>
            <w:r>
              <w:br/>
            </w:r>
            <w:r>
              <w:rPr>
                <w:b/>
                <w:u w:val="single"/>
              </w:rPr>
              <w:t>Skaidrojums:</w:t>
            </w:r>
            <w:r>
              <w:t xml:space="preserve"> Iebildumi ir tie paši, kas par 2.2. punktu. Tāpat jāņem vērā, ka kopienas dalībnieka iekārtas var būt </w:t>
            </w:r>
            <w:r>
              <w:lastRenderedPageBreak/>
              <w:t>lielas elektrostacijas neatņemama sastāvdaļa un tās fiziski nevar pārnest un šī elektroenerģija turpina tikt izstrādāta un izmantota šī konkrētā galalietotāja objektos. Tādā gadījumā kopienas tirgotājam, ar kuru galalietotājs ir pārtraucis tirdzniecības līgumu, vienkārši būs pienākums “nodot” saražoto elektroenerģiju galalietotāja jaunajam tirgotājam.</w:t>
            </w:r>
            <w:r>
              <w:br/>
            </w:r>
            <w:r>
              <w:rPr>
                <w:b/>
                <w:u w:val="single"/>
              </w:rPr>
              <w:t>Priekšlikums:</w:t>
            </w:r>
            <w:r>
              <w:t xml:space="preserve"> Mainīt 19. punkta redakciju. Jaunajā redakcijā ņemt vērā, ka elektroenerģijas tirdzniecības līgums tiek slēgts starp galalietotāju un tirgotāju, bet kopīgošanas līgums - starp kopienu un tirgotāju.</w:t>
            </w:r>
            <w:r>
              <w:br/>
            </w:r>
            <w:r>
              <w:br/>
            </w:r>
            <w:r>
              <w:rPr>
                <w:b/>
                <w:u w:val="single"/>
              </w:rPr>
              <w:t>Iebildums pret Noteikumu projekta 23.2 punktu:</w:t>
            </w:r>
            <w:r>
              <w:t xml:space="preserve"> samaksa par elektroenerģijas kopīgošanas pakalpojuma nodrošināšanu un cena par kādu </w:t>
            </w:r>
            <w:proofErr w:type="spellStart"/>
            <w:r>
              <w:t>energokopienas</w:t>
            </w:r>
            <w:proofErr w:type="spellEnd"/>
            <w:r>
              <w:t xml:space="preserve"> vai aktīvo lietotāju, kas rīkojas kopīgi, saražotā elektroenerģija tiek nodota tirgotājam;</w:t>
            </w:r>
            <w:r>
              <w:br/>
            </w:r>
            <w:r>
              <w:rPr>
                <w:b/>
                <w:u w:val="single"/>
              </w:rPr>
              <w:t>Priekšlikums:</w:t>
            </w:r>
            <w:r>
              <w:t xml:space="preserve"> aizstāt vārdus “cena” ar vārdiem “cena un/vai nosacījumi”</w:t>
            </w:r>
          </w:p>
        </w:tc>
        <w:tc>
          <w:tcPr>
            <w:tcW w:w="1134" w:type="dxa"/>
            <w:shd w:val="clear" w:color="auto" w:fill="FFFFFF"/>
            <w:noWrap/>
            <w:tcMar>
              <w:top w:w="75" w:type="dxa"/>
              <w:left w:w="75" w:type="dxa"/>
              <w:bottom w:w="75" w:type="dxa"/>
              <w:right w:w="75" w:type="dxa"/>
            </w:tcMar>
            <w:vAlign w:val="center"/>
          </w:tcPr>
          <w:p w14:paraId="6E61557D" w14:textId="5CD2BCAE" w:rsidR="00B56F4F" w:rsidRDefault="002D603F" w:rsidP="00576F0C">
            <w:pPr>
              <w:jc w:val="left"/>
            </w:pPr>
            <w:r>
              <w:lastRenderedPageBreak/>
              <w:t>Ņemts vērā</w:t>
            </w:r>
          </w:p>
        </w:tc>
        <w:tc>
          <w:tcPr>
            <w:tcW w:w="6776" w:type="dxa"/>
            <w:shd w:val="clear" w:color="auto" w:fill="FFFFFF"/>
            <w:noWrap/>
            <w:tcMar>
              <w:top w:w="75" w:type="dxa"/>
              <w:left w:w="75" w:type="dxa"/>
              <w:bottom w:w="75" w:type="dxa"/>
              <w:right w:w="75" w:type="dxa"/>
            </w:tcMar>
            <w:vAlign w:val="center"/>
          </w:tcPr>
          <w:p w14:paraId="2032C58C" w14:textId="77777777" w:rsidR="00EA3522" w:rsidRDefault="00EA3522" w:rsidP="00EA3522">
            <w:pPr>
              <w:jc w:val="left"/>
              <w:rPr>
                <w:b/>
                <w:bCs/>
              </w:rPr>
            </w:pPr>
            <w:r>
              <w:rPr>
                <w:b/>
                <w:bCs/>
              </w:rPr>
              <w:t>Daļēji ņemts vērā</w:t>
            </w:r>
          </w:p>
          <w:p w14:paraId="0CF082F1" w14:textId="77777777" w:rsidR="00EA3522" w:rsidRDefault="00EA3522" w:rsidP="00EA3522">
            <w:pPr>
              <w:jc w:val="left"/>
            </w:pPr>
            <w:r>
              <w:t>Attiecībā uz noteikumu projektā ietvertajām definīcijām skaidrojam, ka noteikumu projekts precizēts atbilstoši saņemtajiem viedokļiem par to.</w:t>
            </w:r>
          </w:p>
          <w:p w14:paraId="5D83C75F" w14:textId="77777777" w:rsidR="00EA3522" w:rsidRDefault="00EA3522" w:rsidP="00EA3522">
            <w:pPr>
              <w:jc w:val="left"/>
            </w:pPr>
          </w:p>
          <w:p w14:paraId="17D73B9E" w14:textId="3CA0406F" w:rsidR="00B56F4F" w:rsidRDefault="00B56F4F" w:rsidP="00EA3522">
            <w:pPr>
              <w:jc w:val="left"/>
            </w:pPr>
          </w:p>
          <w:p w14:paraId="4CF9B90F" w14:textId="77777777" w:rsidR="00635F59" w:rsidRDefault="00635F59" w:rsidP="00EA3522">
            <w:pPr>
              <w:jc w:val="left"/>
            </w:pPr>
          </w:p>
          <w:p w14:paraId="043C634A" w14:textId="663F2D07" w:rsidR="00635F59" w:rsidRDefault="00635F59" w:rsidP="00EA3522">
            <w:pPr>
              <w:jc w:val="left"/>
            </w:pPr>
            <w:r>
              <w:t>Attiecībā uz noteikumu projekta 5.</w:t>
            </w:r>
            <w:r w:rsidR="00314408">
              <w:t xml:space="preserve"> un 13.punktu</w:t>
            </w:r>
            <w:r>
              <w:t xml:space="preserve"> skaidrojam, ka, ņemot vērā, ka </w:t>
            </w:r>
            <w:proofErr w:type="spellStart"/>
            <w:r>
              <w:t>energokopien</w:t>
            </w:r>
            <w:r w:rsidR="005074D4">
              <w:t>as</w:t>
            </w:r>
            <w:proofErr w:type="spellEnd"/>
            <w:r w:rsidR="005074D4">
              <w:t xml:space="preserve"> dalībnieks var būt fiziska persona, mazais vai vidējais uzņēmums un pašvaldība, kā arī ņemot vērā investīciju apjomu, kas nepieciešams ģenerējošās jaudas uzstādīšanai 1 MW apjomā, </w:t>
            </w:r>
            <w:r w:rsidR="00F033F5">
              <w:t xml:space="preserve">kā arī ņemot vērā, ka noteikumu projekts paredz </w:t>
            </w:r>
            <w:proofErr w:type="spellStart"/>
            <w:r w:rsidR="00F033F5">
              <w:t>energokopienas</w:t>
            </w:r>
            <w:proofErr w:type="spellEnd"/>
            <w:r w:rsidR="00F033F5">
              <w:t xml:space="preserve"> saražotās elektroenerģijas tiešu pārdošanu elektroenerģijas tirgotājam, ministrijas ieskatā maksimālais </w:t>
            </w:r>
            <w:proofErr w:type="spellStart"/>
            <w:r w:rsidR="00F033F5">
              <w:t>energokopienas</w:t>
            </w:r>
            <w:proofErr w:type="spellEnd"/>
            <w:r w:rsidR="00F033F5">
              <w:t xml:space="preserve"> </w:t>
            </w:r>
            <w:r w:rsidR="00E269E8">
              <w:t xml:space="preserve">ģenerējošās jaudas apmērs 14,999 MW apmērā ir atbilstošs </w:t>
            </w:r>
            <w:proofErr w:type="spellStart"/>
            <w:r w:rsidR="00E269E8">
              <w:t>energokopienas</w:t>
            </w:r>
            <w:proofErr w:type="spellEnd"/>
            <w:r w:rsidR="00E269E8">
              <w:t xml:space="preserve"> būtībai. Papildus norādām, ka, ja komersants ir spējīgs</w:t>
            </w:r>
            <w:r w:rsidR="00C33A5E">
              <w:t xml:space="preserve"> investēt tādās elektroenerģiju ģenerējošās vienībās, k</w:t>
            </w:r>
            <w:r w:rsidR="00D64EF5">
              <w:t xml:space="preserve">uru jauda ir 15 MW un lielāka, ministrijas ieskatā šādam komersantam būtu jāapsver iespēja reģistrēties elektroenerģijas ražotāju </w:t>
            </w:r>
            <w:r w:rsidR="00D64EF5">
              <w:lastRenderedPageBreak/>
              <w:t xml:space="preserve">reģistrā </w:t>
            </w:r>
            <w:r w:rsidR="00C664D7">
              <w:t>un uz šādu komersantu būtu attiecināmas visas elektroenerģijas ražotājam noteiktās tiesības un pienākumi.</w:t>
            </w:r>
          </w:p>
          <w:p w14:paraId="5692AD5C" w14:textId="603BA1E3" w:rsidR="00725A73" w:rsidRDefault="00725A73" w:rsidP="00EA3522">
            <w:pPr>
              <w:jc w:val="left"/>
            </w:pPr>
            <w:r>
              <w:t xml:space="preserve">Vienlaikus norādām, ka </w:t>
            </w:r>
            <w:r w:rsidR="00EA5768">
              <w:t xml:space="preserve">dalība </w:t>
            </w:r>
            <w:proofErr w:type="spellStart"/>
            <w:r w:rsidR="00EA5768">
              <w:t>energokopienā</w:t>
            </w:r>
            <w:proofErr w:type="spellEnd"/>
            <w:r w:rsidR="00EA5768">
              <w:t xml:space="preserve"> pēc būtības neatceļ pienākumu reģistrēties kā elektroenerģijas ražotājam, ka </w:t>
            </w:r>
            <w:proofErr w:type="spellStart"/>
            <w:r w:rsidR="00EA5768">
              <w:t>energokopienas</w:t>
            </w:r>
            <w:proofErr w:type="spellEnd"/>
            <w:r w:rsidR="00EA5768">
              <w:t xml:space="preserve"> </w:t>
            </w:r>
            <w:r w:rsidR="00FE4A32">
              <w:t>vienas uzstādītās ģenerējošās vienības jauda ir 1 MW vai lielāka.</w:t>
            </w:r>
          </w:p>
          <w:p w14:paraId="34C5644E" w14:textId="77777777" w:rsidR="001177D4" w:rsidRDefault="001177D4" w:rsidP="00EA3522">
            <w:pPr>
              <w:jc w:val="left"/>
            </w:pPr>
          </w:p>
          <w:p w14:paraId="5B47D4B7" w14:textId="199DD8C2" w:rsidR="001177D4" w:rsidRDefault="001177D4" w:rsidP="00EA3522">
            <w:pPr>
              <w:jc w:val="left"/>
            </w:pPr>
            <w:r>
              <w:t xml:space="preserve">Attiecībā uz noteikumu projekta 6.punktu skaidrojam, ka noteikumu projekts ietver divas dažādas </w:t>
            </w:r>
            <w:proofErr w:type="spellStart"/>
            <w:r>
              <w:t>energokopienas</w:t>
            </w:r>
            <w:proofErr w:type="spellEnd"/>
            <w:r>
              <w:t xml:space="preserve"> - </w:t>
            </w:r>
            <w:proofErr w:type="spellStart"/>
            <w:r>
              <w:t>atjaunīgās</w:t>
            </w:r>
            <w:proofErr w:type="spellEnd"/>
            <w:r>
              <w:t xml:space="preserve"> enerģijas </w:t>
            </w:r>
            <w:proofErr w:type="spellStart"/>
            <w:r>
              <w:t>energokopienu</w:t>
            </w:r>
            <w:proofErr w:type="spellEnd"/>
            <w:r>
              <w:t xml:space="preserve"> un elektroenerģijas </w:t>
            </w:r>
            <w:proofErr w:type="spellStart"/>
            <w:r>
              <w:t>energokopienu</w:t>
            </w:r>
            <w:proofErr w:type="spellEnd"/>
            <w:r>
              <w:t xml:space="preserve">. Elektroenerģijas </w:t>
            </w:r>
            <w:proofErr w:type="spellStart"/>
            <w:r>
              <w:t>energokopiena</w:t>
            </w:r>
            <w:proofErr w:type="spellEnd"/>
            <w:r>
              <w:t xml:space="preserve"> darbojas elektroenerģijas nozarē, un nodarbojas ar elektroenerģijas ražošanu pašpatēriņa nodrošināšanai, izmantojot, piemēram, saules vai vēja enerģiju. Šāda veida </w:t>
            </w:r>
            <w:proofErr w:type="spellStart"/>
            <w:r>
              <w:t>energokopienas</w:t>
            </w:r>
            <w:proofErr w:type="spellEnd"/>
            <w:r>
              <w:t xml:space="preserve"> atbilstoši noteikuma projekta 5. punktam darbojas Latvijas Republikas teritorijā un tās elektroenerģijas ražošanas iekārtas jeb objekti, kuros ir uzstādītas elektroenerģijas ražošanas iekārtas, ir pieslēgti viena  elektroenerģijas sadales sistēmas operatora īpašumā esošai elektroenerģijas sadales sistēmai. Savukārt </w:t>
            </w:r>
            <w:proofErr w:type="spellStart"/>
            <w:r>
              <w:t>atjaunīgās</w:t>
            </w:r>
            <w:proofErr w:type="spellEnd"/>
            <w:r>
              <w:t xml:space="preserve"> enerģijas </w:t>
            </w:r>
            <w:proofErr w:type="spellStart"/>
            <w:r>
              <w:t>energokopienas</w:t>
            </w:r>
            <w:proofErr w:type="spellEnd"/>
            <w:r>
              <w:t xml:space="preserve">, šo noteikumu izpratnē, ir </w:t>
            </w:r>
            <w:proofErr w:type="spellStart"/>
            <w:r>
              <w:t>energokopienas</w:t>
            </w:r>
            <w:proofErr w:type="spellEnd"/>
            <w:r>
              <w:t xml:space="preserve">, kas darbojas siltumapgādes jomā. Vienlaikus precizētajā noteikumu projektā ir ietverta norma, kas nosaka, ka </w:t>
            </w:r>
            <w:proofErr w:type="spellStart"/>
            <w:r>
              <w:t>atjaunīgās</w:t>
            </w:r>
            <w:proofErr w:type="spellEnd"/>
            <w:r>
              <w:t xml:space="preserve"> enerģijas </w:t>
            </w:r>
            <w:proofErr w:type="spellStart"/>
            <w:r>
              <w:t>energokopienas</w:t>
            </w:r>
            <w:proofErr w:type="spellEnd"/>
            <w:r>
              <w:t xml:space="preserve"> objekti pēc būtības var atrasties arī funkcionāli saistītās Latvijas administratīvajās teritorijās, kurās ir viens siltumapgādes sistēmas operators.</w:t>
            </w:r>
          </w:p>
          <w:p w14:paraId="47B2E5E7" w14:textId="356611D3" w:rsidR="00E7781E" w:rsidRDefault="00E7781E" w:rsidP="00EA3522">
            <w:pPr>
              <w:jc w:val="left"/>
            </w:pPr>
            <w:r>
              <w:lastRenderedPageBreak/>
              <w:t xml:space="preserve">Attiecībā uz noteikumu projekta 14.punktu skaidrojam, ka </w:t>
            </w:r>
            <w:proofErr w:type="spellStart"/>
            <w:r>
              <w:t>energokopienas</w:t>
            </w:r>
            <w:proofErr w:type="spellEnd"/>
            <w:r>
              <w:t xml:space="preserve"> biedriem ir jāpanāk savstarpēja vienošanās par elektroenerģijas kopīgošanu tās biedru īpašumā esošajos elektroenerģijas ražošanas objektos. Vienlaikus noteikumu projekts nenosaka, kādā formā attiecīgā vienošanās ir noslēdzama. </w:t>
            </w:r>
            <w:proofErr w:type="spellStart"/>
            <w:r>
              <w:t>Energokopiena</w:t>
            </w:r>
            <w:proofErr w:type="spellEnd"/>
            <w:r>
              <w:t xml:space="preserve"> var lemt par to, vai šos nosacījumus ietver vienošanās par pievienošanos </w:t>
            </w:r>
            <w:proofErr w:type="spellStart"/>
            <w:r>
              <w:t>energokopienai</w:t>
            </w:r>
            <w:proofErr w:type="spellEnd"/>
            <w:r>
              <w:t xml:space="preserve">, vai kāda cita veida vienošanās. Tāpat skaidrojam, ka šāda vienošanās ir jāpanāk, jo </w:t>
            </w:r>
            <w:proofErr w:type="spellStart"/>
            <w:r>
              <w:t>pirmsšķietami</w:t>
            </w:r>
            <w:proofErr w:type="spellEnd"/>
            <w:r>
              <w:t xml:space="preserve"> </w:t>
            </w:r>
            <w:proofErr w:type="spellStart"/>
            <w:r>
              <w:t>energokopienas</w:t>
            </w:r>
            <w:proofErr w:type="spellEnd"/>
            <w:r>
              <w:t xml:space="preserve"> biedru individuālās investīcijas ražošanas iekārtu uzstādīšanā, kā arī individuālie patēriņa paradumi var būt atšķirīgi.</w:t>
            </w:r>
          </w:p>
          <w:p w14:paraId="3716EB60" w14:textId="77777777" w:rsidR="00B56F4F" w:rsidRDefault="00B56F4F" w:rsidP="00576F0C">
            <w:pPr>
              <w:jc w:val="left"/>
            </w:pPr>
          </w:p>
          <w:p w14:paraId="05508697" w14:textId="60C7A4E8" w:rsidR="00B56F4F" w:rsidRDefault="00D726A2" w:rsidP="00576F0C">
            <w:pPr>
              <w:jc w:val="left"/>
            </w:pPr>
            <w:r>
              <w:t xml:space="preserve">Attiecībā uz noteikumu projekta 18. punktu skaidrojam, ka veiktas izmaiņas noteikumu projektā, kas neliedz </w:t>
            </w:r>
            <w:proofErr w:type="spellStart"/>
            <w:r>
              <w:t>energokopienas</w:t>
            </w:r>
            <w:proofErr w:type="spellEnd"/>
            <w:r>
              <w:t xml:space="preserve"> biedriem izvēlēties katram savu elektroenerģijas tirgotāju. Vienlaikus norādām, ka, lai nodrošinātu korektu datu uzskaiti par </w:t>
            </w:r>
            <w:proofErr w:type="spellStart"/>
            <w:r>
              <w:t>energokopienas</w:t>
            </w:r>
            <w:proofErr w:type="spellEnd"/>
            <w:r>
              <w:t xml:space="preserve"> objektos saražoto elektroenerģiju, precizētajā noteikumu projektā ir ietverts nosacījums, ka</w:t>
            </w:r>
            <w:r w:rsidR="00896F7C">
              <w:t>s</w:t>
            </w:r>
            <w:r>
              <w:t xml:space="preserve"> nosaka, ka par vienu </w:t>
            </w:r>
            <w:proofErr w:type="spellStart"/>
            <w:r>
              <w:t>energokopienas</w:t>
            </w:r>
            <w:proofErr w:type="spellEnd"/>
            <w:r>
              <w:t xml:space="preserve"> īpašumā esošu ražošanas objektu elektroenerģijas kopīgošanas līgums var būt noslēgts ar vienu elektroenerģijas tirgotāju. Praksē tas nozīmē, ka, ja </w:t>
            </w:r>
            <w:proofErr w:type="spellStart"/>
            <w:r>
              <w:t>energokopienas</w:t>
            </w:r>
            <w:proofErr w:type="spellEnd"/>
            <w:r>
              <w:t xml:space="preserve"> īpašumā ir, piemēram, trīs elektroenerģiju ģenerējošās vienības, </w:t>
            </w:r>
            <w:proofErr w:type="spellStart"/>
            <w:r>
              <w:t>energokopienai</w:t>
            </w:r>
            <w:proofErr w:type="spellEnd"/>
            <w:r>
              <w:t xml:space="preserve"> ir tiesības par katru no ģenerējošajām vienībām slēgt elektroenerģijas kopīgošanas līgumu ar savu elektroenerģijas tirgotāju, bet no vienā ģenerējošajā vienībā saražoto elektroenerģiju </w:t>
            </w:r>
            <w:r>
              <w:lastRenderedPageBreak/>
              <w:t xml:space="preserve">vienlaikus nevar pārdot diviem dažādiem tirgotājiem, izņemot gadījumus, ka vienai ģenerējošajai vienībai ir divi sistēmas </w:t>
            </w:r>
            <w:proofErr w:type="spellStart"/>
            <w:r>
              <w:t>pieslēguma</w:t>
            </w:r>
            <w:proofErr w:type="spellEnd"/>
            <w:r>
              <w:t xml:space="preserve"> punkti un divi sistēmas operatora īpašumā esoši </w:t>
            </w:r>
            <w:proofErr w:type="spellStart"/>
            <w:r>
              <w:t>komercuzskaites</w:t>
            </w:r>
            <w:proofErr w:type="spellEnd"/>
            <w:r>
              <w:t xml:space="preserve"> mēraparāti, jo no sistēmas viedokļa šāds ģenerējošā vienība tiek klasificēta kā divi objekti.</w:t>
            </w:r>
          </w:p>
          <w:p w14:paraId="7D402285" w14:textId="77777777" w:rsidR="00D726A2" w:rsidRDefault="00D726A2" w:rsidP="00576F0C">
            <w:pPr>
              <w:jc w:val="left"/>
            </w:pPr>
          </w:p>
          <w:p w14:paraId="5CA4F22F" w14:textId="357AD56D" w:rsidR="00E7781E" w:rsidRDefault="00E7781E" w:rsidP="00576F0C">
            <w:pPr>
              <w:jc w:val="left"/>
            </w:pPr>
            <w:r>
              <w:t xml:space="preserve">Attiecībā uz noteikumu projekta 19.punktu skaidrojam, ka veiktas izmaiņas noteikumu projektā, kas neparedz nosacījumu visiem elektroenerģijas </w:t>
            </w:r>
            <w:proofErr w:type="spellStart"/>
            <w:r>
              <w:t>energokopienas</w:t>
            </w:r>
            <w:proofErr w:type="spellEnd"/>
            <w:r>
              <w:t xml:space="preserve"> biedriem slēgt elektroenerģijas tirdzniecības līgumu ar vienu elektroenerģijas tirgotāju, līdz ar to attiecīgā norma no noteikumu projekta ir izslēgta.</w:t>
            </w:r>
          </w:p>
          <w:p w14:paraId="51988A93" w14:textId="77777777" w:rsidR="00570132" w:rsidRDefault="00570132" w:rsidP="00576F0C">
            <w:pPr>
              <w:jc w:val="left"/>
            </w:pPr>
          </w:p>
          <w:p w14:paraId="64C81456" w14:textId="7096CBD0" w:rsidR="00570132" w:rsidRDefault="00570132" w:rsidP="00576F0C">
            <w:pPr>
              <w:jc w:val="left"/>
            </w:pPr>
            <w:r>
              <w:t>Attiecībā uz noteikumu projekta 23.2.apakšpunktu skaidrojam, ka tas nosaka vienu no elektroenerģijas kopīgošanas līgumā ietveramajiem</w:t>
            </w:r>
            <w:r w:rsidR="00955FB8">
              <w:t xml:space="preserve"> nosacījumiem. Vienlaikus noteikumu projekts neliedz </w:t>
            </w:r>
            <w:proofErr w:type="spellStart"/>
            <w:r w:rsidR="00955FB8">
              <w:t>energokopienai</w:t>
            </w:r>
            <w:proofErr w:type="spellEnd"/>
            <w:r w:rsidR="00955FB8">
              <w:t xml:space="preserve"> un elektroenerģijas tirgotājam savstarpēji vienoties par citiem līgumā ietveramajiem nosacījumiem.</w:t>
            </w:r>
          </w:p>
          <w:p w14:paraId="2B946766" w14:textId="031FF25B" w:rsidR="00B56F4F" w:rsidRDefault="00B56F4F" w:rsidP="00FE4A32">
            <w:pPr>
              <w:jc w:val="left"/>
            </w:pPr>
          </w:p>
          <w:p w14:paraId="774F71F1" w14:textId="77777777" w:rsidR="00B56F4F" w:rsidRDefault="00B56F4F" w:rsidP="00576F0C">
            <w:pPr>
              <w:jc w:val="left"/>
            </w:pPr>
          </w:p>
          <w:p w14:paraId="3CC2F01F" w14:textId="7CF545EE" w:rsidR="00B56F4F" w:rsidRDefault="00B56F4F" w:rsidP="00401531">
            <w:pPr>
              <w:jc w:val="left"/>
            </w:pPr>
          </w:p>
        </w:tc>
      </w:tr>
      <w:tr w:rsidR="00B56F4F" w14:paraId="07046E4E" w14:textId="77777777" w:rsidTr="003E3274">
        <w:tc>
          <w:tcPr>
            <w:tcW w:w="750" w:type="dxa"/>
            <w:shd w:val="clear" w:color="auto" w:fill="FFFFFF"/>
            <w:noWrap/>
            <w:tcMar>
              <w:top w:w="75" w:type="dxa"/>
              <w:left w:w="75" w:type="dxa"/>
              <w:bottom w:w="75" w:type="dxa"/>
              <w:right w:w="75" w:type="dxa"/>
            </w:tcMar>
            <w:vAlign w:val="center"/>
          </w:tcPr>
          <w:p w14:paraId="39B527EB" w14:textId="77777777" w:rsidR="00B56F4F" w:rsidRDefault="00B56F4F" w:rsidP="00576F0C">
            <w:pPr>
              <w:jc w:val="center"/>
            </w:pPr>
            <w:r>
              <w:lastRenderedPageBreak/>
              <w:t>3.</w:t>
            </w:r>
          </w:p>
        </w:tc>
        <w:tc>
          <w:tcPr>
            <w:tcW w:w="1229" w:type="dxa"/>
            <w:shd w:val="clear" w:color="auto" w:fill="FFFFFF"/>
            <w:noWrap/>
            <w:tcMar>
              <w:top w:w="75" w:type="dxa"/>
              <w:left w:w="75" w:type="dxa"/>
              <w:bottom w:w="75" w:type="dxa"/>
              <w:right w:w="75" w:type="dxa"/>
            </w:tcMar>
            <w:vAlign w:val="center"/>
          </w:tcPr>
          <w:p w14:paraId="75C9426D"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45064A8E" w14:textId="77777777" w:rsidR="00B56F4F" w:rsidRDefault="00B56F4F" w:rsidP="00576F0C">
            <w:pPr>
              <w:jc w:val="left"/>
            </w:pPr>
            <w:r>
              <w:t xml:space="preserve">Par: 3. Elektroenerģijas kopīgošana iespējama tikai starp elektroenerģijas </w:t>
            </w:r>
            <w:proofErr w:type="spellStart"/>
            <w:r>
              <w:t>energokopienas</w:t>
            </w:r>
            <w:proofErr w:type="spellEnd"/>
            <w:r>
              <w:t xml:space="preserve"> biedriem vai aktīviem lietotājiem, kas darbojas kopīgi, kuriem elektroenerģijas tirdzniecību nodrošina viens elektroenerģijas tirgotājs, un kuru elektroenerģijas ražošanas iekārtas ir pieslēgtas vienam sadales sistēmas operatoram.</w:t>
            </w:r>
            <w:r>
              <w:br/>
            </w:r>
            <w:r>
              <w:br/>
              <w:t>Priekšlikums.</w:t>
            </w:r>
            <w:r>
              <w:br/>
              <w:t xml:space="preserve">Lūdzam sniegt skaidrojumu, vai Speciālā ekonomiskā zona drīkst būt  </w:t>
            </w:r>
            <w:proofErr w:type="spellStart"/>
            <w:r>
              <w:t>energokopienas</w:t>
            </w:r>
            <w:proofErr w:type="spellEnd"/>
            <w:r>
              <w:t xml:space="preserve"> biedrs.</w:t>
            </w:r>
            <w:r>
              <w:br/>
            </w:r>
          </w:p>
        </w:tc>
        <w:tc>
          <w:tcPr>
            <w:tcW w:w="1134" w:type="dxa"/>
            <w:shd w:val="clear" w:color="auto" w:fill="FFFFFF"/>
            <w:noWrap/>
            <w:tcMar>
              <w:top w:w="75" w:type="dxa"/>
              <w:left w:w="75" w:type="dxa"/>
              <w:bottom w:w="75" w:type="dxa"/>
              <w:right w:w="75" w:type="dxa"/>
            </w:tcMar>
            <w:vAlign w:val="center"/>
          </w:tcPr>
          <w:p w14:paraId="1D670646" w14:textId="77777777" w:rsidR="00B56F4F" w:rsidRDefault="00B56F4F" w:rsidP="00576F0C">
            <w:pPr>
              <w:jc w:val="left"/>
            </w:pPr>
            <w:r>
              <w:t>Nav ņemts vērā</w:t>
            </w:r>
          </w:p>
        </w:tc>
        <w:tc>
          <w:tcPr>
            <w:tcW w:w="6776" w:type="dxa"/>
            <w:shd w:val="clear" w:color="auto" w:fill="FFFFFF"/>
            <w:noWrap/>
            <w:tcMar>
              <w:top w:w="75" w:type="dxa"/>
              <w:left w:w="75" w:type="dxa"/>
              <w:bottom w:w="75" w:type="dxa"/>
              <w:right w:w="75" w:type="dxa"/>
            </w:tcMar>
            <w:vAlign w:val="center"/>
          </w:tcPr>
          <w:p w14:paraId="1E77C8B2" w14:textId="378817CB" w:rsidR="003B054E" w:rsidRDefault="003B054E" w:rsidP="003B054E">
            <w:pPr>
              <w:jc w:val="left"/>
            </w:pPr>
            <w:r>
              <w:t xml:space="preserve">Skaidrojam, ka veiktas izmaiņas noteikumu projektā, kas neliedz </w:t>
            </w:r>
            <w:proofErr w:type="spellStart"/>
            <w:r>
              <w:t>energokopienas</w:t>
            </w:r>
            <w:proofErr w:type="spellEnd"/>
            <w:r>
              <w:t xml:space="preserve"> biedriem izvēlēties katram savu elektroenerģijas tirgotāju. Vienlaikus norādām, ka, lai nodrošinātu korektu datu uzskaiti par </w:t>
            </w:r>
            <w:proofErr w:type="spellStart"/>
            <w:r>
              <w:t>energokopienas</w:t>
            </w:r>
            <w:proofErr w:type="spellEnd"/>
            <w:r>
              <w:t xml:space="preserve"> objektos saražoto elektroenerģiju, precizētajā noteikumu projektā ir ietverts nosacījums, ka nosaka, ka par vienu </w:t>
            </w:r>
            <w:proofErr w:type="spellStart"/>
            <w:r>
              <w:t>energokopienas</w:t>
            </w:r>
            <w:proofErr w:type="spellEnd"/>
            <w:r>
              <w:t xml:space="preserve"> īpašumā esošu ražošanas objektu elektroenerģijas kopīgošanas līgums var būt noslēgts ar vienu elektroenerģijas tirgotāju. Praksē tas nozīmē, ka, ja </w:t>
            </w:r>
            <w:proofErr w:type="spellStart"/>
            <w:r>
              <w:t>energokopienas</w:t>
            </w:r>
            <w:proofErr w:type="spellEnd"/>
            <w:r>
              <w:t xml:space="preserve"> īpašumā ir, piemēram, trīs elektroenerģiju ģenerējošās vienības, </w:t>
            </w:r>
            <w:proofErr w:type="spellStart"/>
            <w:r>
              <w:t>energokopienai</w:t>
            </w:r>
            <w:proofErr w:type="spellEnd"/>
            <w:r>
              <w:t xml:space="preserve"> ir tiesības par katru no ģenerējošajām vienībām slēgt elektroenerģijas kopīgošanas līgumu ar savu elektroenerģijas tirgotāju, bet no vienā ģenerējošajā vienībā saražoto elektroenerģiju vienlaikus nevar pārdot diviem dažādiem tirgotājiem, izņemot gadījumus, ka vienai ģenerējošajai vienībai ir divi sistēmas </w:t>
            </w:r>
            <w:proofErr w:type="spellStart"/>
            <w:r>
              <w:t>pieslēguma</w:t>
            </w:r>
            <w:proofErr w:type="spellEnd"/>
            <w:r>
              <w:t xml:space="preserve"> punkti un divi sistēmas operatora īpašumā esoši </w:t>
            </w:r>
            <w:proofErr w:type="spellStart"/>
            <w:r>
              <w:t>komercuzskaites</w:t>
            </w:r>
            <w:proofErr w:type="spellEnd"/>
            <w:r>
              <w:t xml:space="preserve"> mēraparāti, jo no sistēmas viedokļa šāds ģenerējošā vienība tiek klasificēta kā divi objekti.</w:t>
            </w:r>
          </w:p>
          <w:p w14:paraId="1C3D0C5D" w14:textId="35E23265" w:rsidR="003B054E" w:rsidRPr="00310E6B" w:rsidRDefault="001C688E" w:rsidP="00576F0C">
            <w:pPr>
              <w:jc w:val="left"/>
            </w:pPr>
            <w:r>
              <w:t xml:space="preserve">Attiecībā uz speciālās ekonomiskās zonas dalību </w:t>
            </w:r>
            <w:proofErr w:type="spellStart"/>
            <w:r>
              <w:t>energokopienā</w:t>
            </w:r>
            <w:proofErr w:type="spellEnd"/>
            <w:r>
              <w:t xml:space="preserve"> skaidrojam, ka </w:t>
            </w:r>
            <w:r w:rsidR="00E76A68">
              <w:t xml:space="preserve">saskaņā ar </w:t>
            </w:r>
            <w:r w:rsidR="00310E6B">
              <w:t>Enerģētikas likuma 17.</w:t>
            </w:r>
            <w:r w:rsidR="00310E6B">
              <w:rPr>
                <w:vertAlign w:val="superscript"/>
              </w:rPr>
              <w:t xml:space="preserve">1 </w:t>
            </w:r>
            <w:r w:rsidR="00310E6B">
              <w:t xml:space="preserve">panta 8.daļā noteikto </w:t>
            </w:r>
            <w:proofErr w:type="spellStart"/>
            <w:r w:rsidR="00310E6B">
              <w:t>e</w:t>
            </w:r>
            <w:r w:rsidR="00310E6B" w:rsidRPr="00310E6B">
              <w:t>nergokopienas</w:t>
            </w:r>
            <w:proofErr w:type="spellEnd"/>
            <w:r w:rsidR="00310E6B" w:rsidRPr="00310E6B">
              <w:t xml:space="preserve"> biedri vai daļu turētāji var būt fiziskās personas, mazie un vidējie uzņēmumi, kā arī pašvaldības. Elektroenerģijas </w:t>
            </w:r>
            <w:proofErr w:type="spellStart"/>
            <w:r w:rsidR="00310E6B" w:rsidRPr="00310E6B">
              <w:t>energokopienas</w:t>
            </w:r>
            <w:proofErr w:type="spellEnd"/>
            <w:r w:rsidR="00310E6B" w:rsidRPr="00310E6B">
              <w:t xml:space="preserve"> biedri vai daļu turētāji var būt arī citas publiskas personas.</w:t>
            </w:r>
            <w:r w:rsidR="00310E6B">
              <w:t xml:space="preserve"> Ja speciālā ekonomiskā zona atbilst šim kritērijam, tā var būt </w:t>
            </w:r>
            <w:proofErr w:type="spellStart"/>
            <w:r w:rsidR="00310E6B">
              <w:t>energokopienas</w:t>
            </w:r>
            <w:proofErr w:type="spellEnd"/>
            <w:r w:rsidR="00310E6B">
              <w:t xml:space="preserve"> biedrs.</w:t>
            </w:r>
          </w:p>
          <w:p w14:paraId="1468795C" w14:textId="1EC5F5A3" w:rsidR="00B56F4F" w:rsidRDefault="00B56F4F" w:rsidP="00576F0C">
            <w:pPr>
              <w:jc w:val="left"/>
            </w:pPr>
          </w:p>
        </w:tc>
      </w:tr>
      <w:tr w:rsidR="00B56F4F" w14:paraId="5869E029" w14:textId="77777777" w:rsidTr="003E3274">
        <w:tc>
          <w:tcPr>
            <w:tcW w:w="750" w:type="dxa"/>
            <w:shd w:val="clear" w:color="auto" w:fill="FFFFFF"/>
            <w:noWrap/>
            <w:tcMar>
              <w:top w:w="75" w:type="dxa"/>
              <w:left w:w="75" w:type="dxa"/>
              <w:bottom w:w="75" w:type="dxa"/>
              <w:right w:w="75" w:type="dxa"/>
            </w:tcMar>
            <w:vAlign w:val="center"/>
          </w:tcPr>
          <w:p w14:paraId="50085C6F" w14:textId="77777777" w:rsidR="00B56F4F" w:rsidRDefault="00B56F4F" w:rsidP="00576F0C">
            <w:pPr>
              <w:jc w:val="center"/>
            </w:pPr>
            <w:r w:rsidRPr="003904DA">
              <w:lastRenderedPageBreak/>
              <w:t>4.</w:t>
            </w:r>
          </w:p>
        </w:tc>
        <w:tc>
          <w:tcPr>
            <w:tcW w:w="1229" w:type="dxa"/>
            <w:shd w:val="clear" w:color="auto" w:fill="FFFFFF"/>
            <w:noWrap/>
            <w:tcMar>
              <w:top w:w="75" w:type="dxa"/>
              <w:left w:w="75" w:type="dxa"/>
              <w:bottom w:w="75" w:type="dxa"/>
              <w:right w:w="75" w:type="dxa"/>
            </w:tcMar>
            <w:vAlign w:val="center"/>
          </w:tcPr>
          <w:p w14:paraId="6BCEEDB5"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7C821B5B" w14:textId="77777777" w:rsidR="00B56F4F" w:rsidRDefault="00B56F4F" w:rsidP="00576F0C">
            <w:pPr>
              <w:jc w:val="left"/>
            </w:pPr>
            <w:r>
              <w:t xml:space="preserve">Par: 4. </w:t>
            </w:r>
            <w:proofErr w:type="spellStart"/>
            <w:r>
              <w:t>Energokopiena</w:t>
            </w:r>
            <w:proofErr w:type="spellEnd"/>
            <w:r>
              <w:t xml:space="preserve"> un aktīvie lietotāji, kas rīkojas kopīgi, ir neatkarīgi, un to darbība ir balstīta uz brīvprātīgu un atklātu līdzdalību.</w:t>
            </w:r>
            <w:r>
              <w:br/>
            </w:r>
            <w:r>
              <w:br/>
              <w:t>Priekšlikums.</w:t>
            </w:r>
            <w:r>
              <w:br/>
              <w:t xml:space="preserve">Lūdzam sniegt skaidrojumu, vai </w:t>
            </w:r>
            <w:proofErr w:type="spellStart"/>
            <w:r>
              <w:t>energokopienas</w:t>
            </w:r>
            <w:proofErr w:type="spellEnd"/>
            <w:r>
              <w:t xml:space="preserve"> biedri var būt kā dalībnieki vairākās </w:t>
            </w:r>
            <w:proofErr w:type="spellStart"/>
            <w:r>
              <w:t>energokopienās</w:t>
            </w:r>
            <w:proofErr w:type="spellEnd"/>
            <w:r>
              <w:t xml:space="preserve"> vienlaicīgi.</w:t>
            </w:r>
          </w:p>
        </w:tc>
        <w:tc>
          <w:tcPr>
            <w:tcW w:w="1134" w:type="dxa"/>
            <w:shd w:val="clear" w:color="auto" w:fill="FFFFFF"/>
            <w:noWrap/>
            <w:tcMar>
              <w:top w:w="75" w:type="dxa"/>
              <w:left w:w="75" w:type="dxa"/>
              <w:bottom w:w="75" w:type="dxa"/>
              <w:right w:w="75" w:type="dxa"/>
            </w:tcMar>
            <w:vAlign w:val="center"/>
          </w:tcPr>
          <w:p w14:paraId="266073C3" w14:textId="77777777" w:rsidR="00B56F4F" w:rsidRDefault="00B56F4F" w:rsidP="00576F0C">
            <w:pPr>
              <w:jc w:val="left"/>
            </w:pPr>
            <w:r>
              <w:t>Nav ņemts vērā</w:t>
            </w:r>
          </w:p>
        </w:tc>
        <w:tc>
          <w:tcPr>
            <w:tcW w:w="6776" w:type="dxa"/>
            <w:shd w:val="clear" w:color="auto" w:fill="FFFFFF"/>
            <w:noWrap/>
            <w:tcMar>
              <w:top w:w="75" w:type="dxa"/>
              <w:left w:w="75" w:type="dxa"/>
              <w:bottom w:w="75" w:type="dxa"/>
              <w:right w:w="75" w:type="dxa"/>
            </w:tcMar>
            <w:vAlign w:val="center"/>
          </w:tcPr>
          <w:p w14:paraId="0BE70E87" w14:textId="77777777" w:rsidR="006B4021" w:rsidRDefault="00973E22" w:rsidP="006B4021">
            <w:pPr>
              <w:jc w:val="left"/>
            </w:pPr>
            <w:r>
              <w:t>Skaidrojam, ka spēkā esošā Elektroenerģijas tirgus likuma</w:t>
            </w:r>
            <w:r w:rsidR="00562ECF">
              <w:t xml:space="preserve"> 37.</w:t>
            </w:r>
            <w:r w:rsidR="00562ECF">
              <w:rPr>
                <w:vertAlign w:val="superscript"/>
              </w:rPr>
              <w:t>6</w:t>
            </w:r>
            <w:r w:rsidR="00562ECF">
              <w:t xml:space="preserve"> panta 9.daļa liedz vienam aktīvajam lietotājam būt vairāku </w:t>
            </w:r>
            <w:proofErr w:type="spellStart"/>
            <w:r w:rsidR="00562ECF">
              <w:t>energokopienu</w:t>
            </w:r>
            <w:proofErr w:type="spellEnd"/>
            <w:r w:rsidR="00562ECF">
              <w:t xml:space="preserve"> biedram, taču ministrija ir izstrādājusi likumprojektu “Grozījumi </w:t>
            </w:r>
            <w:r w:rsidR="001830EB">
              <w:t>E</w:t>
            </w:r>
            <w:r w:rsidR="00562ECF">
              <w:t>lektroenerģijas</w:t>
            </w:r>
            <w:r w:rsidR="001830EB">
              <w:t xml:space="preserve"> tirgus likumā” (</w:t>
            </w:r>
            <w:r w:rsidR="006B4021">
              <w:t>22-TA-1828), kas tostarp paredz attiecīgās normas izslēgšanu, jo tā nav atbilstoša Eiropas Savienības līmeņa tiesību aktos ietvertajām normām.</w:t>
            </w:r>
          </w:p>
          <w:p w14:paraId="5D45C380" w14:textId="6D5CAB54" w:rsidR="00B56F4F" w:rsidRDefault="006B4021" w:rsidP="006B4021">
            <w:pPr>
              <w:jc w:val="left"/>
            </w:pPr>
            <w:r>
              <w:t xml:space="preserve">Vienlaikus skaidrojam, ka </w:t>
            </w:r>
            <w:r w:rsidR="004F5F8F">
              <w:t xml:space="preserve">attiecībā uz viena aktīvā lietotāja dalību vairākās </w:t>
            </w:r>
            <w:proofErr w:type="spellStart"/>
            <w:r w:rsidR="004F5F8F">
              <w:t>energokopienās</w:t>
            </w:r>
            <w:proofErr w:type="spellEnd"/>
            <w:r w:rsidR="004F5F8F">
              <w:t xml:space="preserve"> būtiski ir ievērot nosacījumu, kas ietverts noteikumu projektā, un kas paredz, ka aktīvā lietotāja objekts (piemēram viena privātmāja) var būt ietverta kā kopīgošanas objekts tikai vienā </w:t>
            </w:r>
            <w:proofErr w:type="spellStart"/>
            <w:r w:rsidR="004F5F8F">
              <w:t>energokopienā</w:t>
            </w:r>
            <w:proofErr w:type="spellEnd"/>
            <w:r w:rsidR="004F5F8F">
              <w:t>.</w:t>
            </w:r>
            <w:r w:rsidR="00973E22">
              <w:t xml:space="preserve"> </w:t>
            </w:r>
          </w:p>
        </w:tc>
      </w:tr>
      <w:tr w:rsidR="00B56F4F" w14:paraId="67FE337B" w14:textId="77777777" w:rsidTr="003E3274">
        <w:tc>
          <w:tcPr>
            <w:tcW w:w="750" w:type="dxa"/>
            <w:shd w:val="clear" w:color="auto" w:fill="FFFFFF"/>
            <w:noWrap/>
            <w:tcMar>
              <w:top w:w="75" w:type="dxa"/>
              <w:left w:w="75" w:type="dxa"/>
              <w:bottom w:w="75" w:type="dxa"/>
              <w:right w:w="75" w:type="dxa"/>
            </w:tcMar>
            <w:vAlign w:val="center"/>
          </w:tcPr>
          <w:p w14:paraId="70C97CDA" w14:textId="77777777" w:rsidR="00B56F4F" w:rsidRDefault="00B56F4F" w:rsidP="00576F0C">
            <w:pPr>
              <w:jc w:val="center"/>
            </w:pPr>
            <w:r>
              <w:t>5.</w:t>
            </w:r>
          </w:p>
        </w:tc>
        <w:tc>
          <w:tcPr>
            <w:tcW w:w="1229" w:type="dxa"/>
            <w:shd w:val="clear" w:color="auto" w:fill="FFFFFF"/>
            <w:noWrap/>
            <w:tcMar>
              <w:top w:w="75" w:type="dxa"/>
              <w:left w:w="75" w:type="dxa"/>
              <w:bottom w:w="75" w:type="dxa"/>
              <w:right w:w="75" w:type="dxa"/>
            </w:tcMar>
            <w:vAlign w:val="center"/>
          </w:tcPr>
          <w:p w14:paraId="7CC7AFFA"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13B70288" w14:textId="77777777" w:rsidR="00B56F4F" w:rsidRDefault="00B56F4F" w:rsidP="00576F0C">
            <w:pPr>
              <w:jc w:val="left"/>
            </w:pPr>
            <w:r>
              <w:t xml:space="preserve">Par: 42. Sadales sistēmas operatoram ir tiesības </w:t>
            </w:r>
            <w:proofErr w:type="spellStart"/>
            <w:r>
              <w:t>energokpienai</w:t>
            </w:r>
            <w:proofErr w:type="spellEnd"/>
            <w:r>
              <w:t xml:space="preserve"> vai aktīvajiem lietotājiem, kas rīkojas kopīgi, piemērot sistēmas pakalpojumu maksu par </w:t>
            </w:r>
            <w:proofErr w:type="spellStart"/>
            <w:r>
              <w:t>energokopienai</w:t>
            </w:r>
            <w:proofErr w:type="spellEnd"/>
            <w:r>
              <w:t xml:space="preserve"> vai aktīvajiem lietotājiem, kas rīkojas kopīgi, sniegtajiem pakalpojumiem.</w:t>
            </w:r>
            <w:r>
              <w:br/>
            </w:r>
            <w:r>
              <w:br/>
            </w:r>
            <w:r>
              <w:br/>
              <w:t>Priekšlikums.</w:t>
            </w:r>
            <w:r>
              <w:br/>
              <w:t>Aicinām labot drukas kļūdu vārdā “</w:t>
            </w:r>
            <w:proofErr w:type="spellStart"/>
            <w:r>
              <w:t>energokopienai</w:t>
            </w:r>
            <w:proofErr w:type="spellEnd"/>
            <w:r>
              <w:t>”.</w:t>
            </w:r>
            <w:r>
              <w:br/>
            </w:r>
          </w:p>
        </w:tc>
        <w:tc>
          <w:tcPr>
            <w:tcW w:w="1134" w:type="dxa"/>
            <w:shd w:val="clear" w:color="auto" w:fill="FFFFFF"/>
            <w:noWrap/>
            <w:tcMar>
              <w:top w:w="75" w:type="dxa"/>
              <w:left w:w="75" w:type="dxa"/>
              <w:bottom w:w="75" w:type="dxa"/>
              <w:right w:w="75" w:type="dxa"/>
            </w:tcMar>
            <w:vAlign w:val="center"/>
          </w:tcPr>
          <w:p w14:paraId="6EE8E6DB" w14:textId="77777777" w:rsidR="00B56F4F" w:rsidRDefault="00B56F4F" w:rsidP="00576F0C">
            <w:pPr>
              <w:jc w:val="left"/>
            </w:pPr>
            <w:r>
              <w:t>Ņemts vērā</w:t>
            </w:r>
          </w:p>
        </w:tc>
        <w:tc>
          <w:tcPr>
            <w:tcW w:w="6776" w:type="dxa"/>
            <w:shd w:val="clear" w:color="auto" w:fill="FFFFFF"/>
            <w:noWrap/>
            <w:tcMar>
              <w:top w:w="75" w:type="dxa"/>
              <w:left w:w="75" w:type="dxa"/>
              <w:bottom w:w="75" w:type="dxa"/>
              <w:right w:w="75" w:type="dxa"/>
            </w:tcMar>
            <w:vAlign w:val="center"/>
          </w:tcPr>
          <w:p w14:paraId="77ED5C63" w14:textId="1725AB3B" w:rsidR="00B56F4F" w:rsidRDefault="001055A9" w:rsidP="00576F0C">
            <w:pPr>
              <w:jc w:val="left"/>
            </w:pPr>
            <w:r>
              <w:t xml:space="preserve"> Noteikumu projekts precizēts.</w:t>
            </w:r>
          </w:p>
        </w:tc>
      </w:tr>
      <w:tr w:rsidR="00B56F4F" w14:paraId="088DDCD8" w14:textId="77777777" w:rsidTr="003E3274">
        <w:tc>
          <w:tcPr>
            <w:tcW w:w="750" w:type="dxa"/>
            <w:shd w:val="clear" w:color="auto" w:fill="FFFFFF"/>
            <w:noWrap/>
            <w:tcMar>
              <w:top w:w="75" w:type="dxa"/>
              <w:left w:w="75" w:type="dxa"/>
              <w:bottom w:w="75" w:type="dxa"/>
              <w:right w:w="75" w:type="dxa"/>
            </w:tcMar>
            <w:vAlign w:val="center"/>
          </w:tcPr>
          <w:p w14:paraId="1E09D6B8" w14:textId="77777777" w:rsidR="00B56F4F" w:rsidRDefault="00B56F4F" w:rsidP="00576F0C">
            <w:pPr>
              <w:jc w:val="center"/>
            </w:pPr>
            <w:r>
              <w:lastRenderedPageBreak/>
              <w:t>6.</w:t>
            </w:r>
          </w:p>
        </w:tc>
        <w:tc>
          <w:tcPr>
            <w:tcW w:w="1229" w:type="dxa"/>
            <w:shd w:val="clear" w:color="auto" w:fill="FFFFFF"/>
            <w:noWrap/>
            <w:tcMar>
              <w:top w:w="75" w:type="dxa"/>
              <w:left w:w="75" w:type="dxa"/>
              <w:bottom w:w="75" w:type="dxa"/>
              <w:right w:w="75" w:type="dxa"/>
            </w:tcMar>
            <w:vAlign w:val="center"/>
          </w:tcPr>
          <w:p w14:paraId="7A7F0CEF"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77202096" w14:textId="77777777" w:rsidR="00B56F4F" w:rsidRDefault="00B56F4F" w:rsidP="00576F0C">
            <w:pPr>
              <w:jc w:val="left"/>
            </w:pPr>
            <w:r>
              <w:t>PRIEKŠLIKUMS</w:t>
            </w:r>
            <w:r>
              <w:br/>
              <w:t>LLPA piedāvā elektroenerģijas tirgotājiem paredzētas funkcijas nodot SIA „Enerģijas publiskais tirgotājs” (turpmāk – EPT), kas līdz šim veic elektroenerģijas obligātā iepirkuma administrēšanu, pildot publiskā tirgotāja funkcijas. LLPA ieskatā šādā veidā MK noteikumu projekts sasniegs mērķi pēc būtības, kā arī reģistrēšanas un elektroenerģijas tirgošanas funkcijas tiks īstenotas centralizēti neiesaistot vairākus tirgotājus un Būvniecības valsts kontroles biroju.</w:t>
            </w:r>
          </w:p>
        </w:tc>
        <w:tc>
          <w:tcPr>
            <w:tcW w:w="1134" w:type="dxa"/>
            <w:shd w:val="clear" w:color="auto" w:fill="FFFFFF"/>
            <w:noWrap/>
            <w:tcMar>
              <w:top w:w="75" w:type="dxa"/>
              <w:left w:w="75" w:type="dxa"/>
              <w:bottom w:w="75" w:type="dxa"/>
              <w:right w:w="75" w:type="dxa"/>
            </w:tcMar>
            <w:vAlign w:val="center"/>
          </w:tcPr>
          <w:p w14:paraId="268F0CC2" w14:textId="77777777" w:rsidR="00B56F4F" w:rsidRDefault="00B56F4F" w:rsidP="00576F0C">
            <w:pPr>
              <w:jc w:val="left"/>
            </w:pPr>
            <w:r>
              <w:t>Nav ņemts vērā</w:t>
            </w:r>
          </w:p>
        </w:tc>
        <w:tc>
          <w:tcPr>
            <w:tcW w:w="6776" w:type="dxa"/>
            <w:shd w:val="clear" w:color="auto" w:fill="FFFFFF"/>
            <w:noWrap/>
            <w:tcMar>
              <w:top w:w="75" w:type="dxa"/>
              <w:left w:w="75" w:type="dxa"/>
              <w:bottom w:w="75" w:type="dxa"/>
              <w:right w:w="75" w:type="dxa"/>
            </w:tcMar>
            <w:vAlign w:val="center"/>
          </w:tcPr>
          <w:p w14:paraId="37C25DEE" w14:textId="1B26B7B3" w:rsidR="00EF49CB" w:rsidRDefault="00F57644" w:rsidP="00576F0C">
            <w:pPr>
              <w:jc w:val="left"/>
            </w:pPr>
            <w:r>
              <w:t xml:space="preserve">Vēršam uzmanību, ka </w:t>
            </w:r>
            <w:r w:rsidR="00B56F4F">
              <w:t>Elektroenerģijas tirgotājiem paredzēt</w:t>
            </w:r>
            <w:r w:rsidR="00733DE7">
              <w:t>o</w:t>
            </w:r>
            <w:r w:rsidR="00B56F4F">
              <w:t xml:space="preserve"> </w:t>
            </w:r>
            <w:r w:rsidR="005A0D4E">
              <w:t xml:space="preserve">pienākumu </w:t>
            </w:r>
            <w:r w:rsidR="00B56F4F">
              <w:t xml:space="preserve">izpilde nav SIA “Enerģijas publiskais tirgotājs” kompetencē. </w:t>
            </w:r>
            <w:r w:rsidR="00EF49CB">
              <w:t xml:space="preserve">Papildus skaidrojam, ka </w:t>
            </w:r>
            <w:proofErr w:type="spellStart"/>
            <w:r w:rsidR="00EF49CB">
              <w:t>energokopienu</w:t>
            </w:r>
            <w:proofErr w:type="spellEnd"/>
            <w:r w:rsidR="00EF49CB">
              <w:t xml:space="preserve"> reģistrs ir izstrādāts Būvniecības valsts kontroles biroja (turpmāk – BVKB) pārvaldībā esošā informācijas tehnoloģiju sistēmā, kā arī BVKB pēc būtības ir deleģētas funkcijas, kas saistītas ar enerģētikas politikas administratīvo funkciju veikšanu. Un viena no šādām funkcijām ir </w:t>
            </w:r>
            <w:proofErr w:type="spellStart"/>
            <w:r w:rsidR="00EF49CB">
              <w:t>energokopienu</w:t>
            </w:r>
            <w:proofErr w:type="spellEnd"/>
            <w:r w:rsidR="00EF49CB">
              <w:t xml:space="preserve"> uzraudzība.</w:t>
            </w:r>
          </w:p>
          <w:p w14:paraId="58E94877" w14:textId="471415B2" w:rsidR="00B56F4F" w:rsidRDefault="00EF49CB" w:rsidP="00576F0C">
            <w:pPr>
              <w:jc w:val="left"/>
            </w:pPr>
            <w:r>
              <w:t xml:space="preserve">Tāpat skaidrojam, ka </w:t>
            </w:r>
            <w:proofErr w:type="spellStart"/>
            <w:r>
              <w:t>energokopienu</w:t>
            </w:r>
            <w:proofErr w:type="spellEnd"/>
            <w:r>
              <w:t xml:space="preserve"> darbības modelis un </w:t>
            </w:r>
            <w:proofErr w:type="spellStart"/>
            <w:r>
              <w:t>energokopienu</w:t>
            </w:r>
            <w:proofErr w:type="spellEnd"/>
            <w:r>
              <w:t xml:space="preserve"> līgumattiecības un datu apmaiņas starp tirgus dalībniekiem ir balstīta uz jau spēkā esošiem tirgus darbības principiem. </w:t>
            </w:r>
          </w:p>
        </w:tc>
      </w:tr>
      <w:tr w:rsidR="00B56F4F" w14:paraId="5A0374E5" w14:textId="77777777" w:rsidTr="003E3274">
        <w:tc>
          <w:tcPr>
            <w:tcW w:w="750" w:type="dxa"/>
            <w:shd w:val="clear" w:color="auto" w:fill="FFFFFF"/>
            <w:noWrap/>
            <w:tcMar>
              <w:top w:w="75" w:type="dxa"/>
              <w:left w:w="75" w:type="dxa"/>
              <w:bottom w:w="75" w:type="dxa"/>
              <w:right w:w="75" w:type="dxa"/>
            </w:tcMar>
            <w:vAlign w:val="center"/>
          </w:tcPr>
          <w:p w14:paraId="455DF541" w14:textId="77777777" w:rsidR="00B56F4F" w:rsidRDefault="00B56F4F" w:rsidP="00576F0C">
            <w:pPr>
              <w:jc w:val="center"/>
            </w:pPr>
            <w:r>
              <w:t>7.</w:t>
            </w:r>
          </w:p>
        </w:tc>
        <w:tc>
          <w:tcPr>
            <w:tcW w:w="1229" w:type="dxa"/>
            <w:shd w:val="clear" w:color="auto" w:fill="FFFFFF"/>
            <w:noWrap/>
            <w:tcMar>
              <w:top w:w="75" w:type="dxa"/>
              <w:left w:w="75" w:type="dxa"/>
              <w:bottom w:w="75" w:type="dxa"/>
              <w:right w:w="75" w:type="dxa"/>
            </w:tcMar>
            <w:vAlign w:val="center"/>
          </w:tcPr>
          <w:p w14:paraId="40968D97"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6AC29E90" w14:textId="77777777" w:rsidR="00B56F4F" w:rsidRDefault="00B56F4F" w:rsidP="00576F0C">
            <w:pPr>
              <w:jc w:val="left"/>
            </w:pPr>
            <w:r>
              <w:t xml:space="preserve">Par : 3.Elektroenerģijas kopīgošana iespējama tikai starp elektroenerģijas </w:t>
            </w:r>
            <w:proofErr w:type="spellStart"/>
            <w:r>
              <w:t>energokopienas</w:t>
            </w:r>
            <w:proofErr w:type="spellEnd"/>
            <w:r>
              <w:t xml:space="preserve"> biedriem vai aktīviem lietotājiem, kas darbojas kopīgi, kuriem elektroenerģijas tirdzniecību nodrošina viens elektroenerģijas tirgotājs, un kuru elektroenerģijas ražošanas iekārtas ir pieslēgtas vienam sadales sistēmas operatoram.</w:t>
            </w:r>
            <w:r>
              <w:br/>
            </w:r>
            <w:r>
              <w:br/>
              <w:t>Priekšlikums</w:t>
            </w:r>
            <w:r>
              <w:br/>
              <w:t>Izteikt 3. punktu šādā redakcijā:</w:t>
            </w:r>
            <w:r>
              <w:br/>
              <w:t xml:space="preserve">3.Elektroenerģijas kopīgošana </w:t>
            </w:r>
            <w:r>
              <w:lastRenderedPageBreak/>
              <w:t xml:space="preserve">iespējama tikai starp elektroenerģijas </w:t>
            </w:r>
            <w:proofErr w:type="spellStart"/>
            <w:r>
              <w:t>energokopienas</w:t>
            </w:r>
            <w:proofErr w:type="spellEnd"/>
            <w:r>
              <w:t xml:space="preserve"> biedriem vai aktīviem lietotājiem, kas darbojas kopīgi un kuru elektroenerģijas ražošanas iekārtas ir pieslēgtas vienam sadales sistēmas operatoram.</w:t>
            </w:r>
            <w:r>
              <w:br/>
            </w:r>
          </w:p>
        </w:tc>
        <w:tc>
          <w:tcPr>
            <w:tcW w:w="1134" w:type="dxa"/>
            <w:shd w:val="clear" w:color="auto" w:fill="FFFFFF"/>
            <w:noWrap/>
            <w:tcMar>
              <w:top w:w="75" w:type="dxa"/>
              <w:left w:w="75" w:type="dxa"/>
              <w:bottom w:w="75" w:type="dxa"/>
              <w:right w:w="75" w:type="dxa"/>
            </w:tcMar>
            <w:vAlign w:val="center"/>
          </w:tcPr>
          <w:p w14:paraId="4749E9CE" w14:textId="5928EBA7" w:rsidR="00B56F4F" w:rsidRDefault="00886230" w:rsidP="00576F0C">
            <w:pPr>
              <w:jc w:val="left"/>
            </w:pPr>
            <w:r>
              <w:lastRenderedPageBreak/>
              <w:t>Ņ</w:t>
            </w:r>
            <w:r w:rsidR="00B56F4F">
              <w:t>emts vērā</w:t>
            </w:r>
          </w:p>
        </w:tc>
        <w:tc>
          <w:tcPr>
            <w:tcW w:w="6776" w:type="dxa"/>
            <w:shd w:val="clear" w:color="auto" w:fill="FFFFFF"/>
            <w:noWrap/>
            <w:tcMar>
              <w:top w:w="75" w:type="dxa"/>
              <w:left w:w="75" w:type="dxa"/>
              <w:bottom w:w="75" w:type="dxa"/>
              <w:right w:w="75" w:type="dxa"/>
            </w:tcMar>
            <w:vAlign w:val="center"/>
          </w:tcPr>
          <w:p w14:paraId="201FF58D" w14:textId="77777777" w:rsidR="00886230" w:rsidRDefault="00886230" w:rsidP="00886230">
            <w:pPr>
              <w:jc w:val="left"/>
            </w:pPr>
            <w:r>
              <w:t xml:space="preserve">Skaidrojam, ka veiktas izmaiņas noteikumu projektā, kas neliedz </w:t>
            </w:r>
            <w:proofErr w:type="spellStart"/>
            <w:r>
              <w:t>energokopienas</w:t>
            </w:r>
            <w:proofErr w:type="spellEnd"/>
            <w:r>
              <w:t xml:space="preserve"> biedriem izvēlēties katram savu elektroenerģijas tirgotāju. Vienlaikus norādām, ka, lai nodrošinātu korektu datu uzskaiti par </w:t>
            </w:r>
            <w:proofErr w:type="spellStart"/>
            <w:r>
              <w:t>energokopienas</w:t>
            </w:r>
            <w:proofErr w:type="spellEnd"/>
            <w:r>
              <w:t xml:space="preserve"> objektos saražoto elektroenerģiju, precizētajā noteikumu projektā ir ietverts nosacījums, ka nosaka, ka par vienu </w:t>
            </w:r>
            <w:proofErr w:type="spellStart"/>
            <w:r>
              <w:t>energokopienas</w:t>
            </w:r>
            <w:proofErr w:type="spellEnd"/>
            <w:r>
              <w:t xml:space="preserve"> īpašumā esošu ražošanas objektu elektroenerģijas kopīgošanas līgums var būt noslēgts ar vienu elektroenerģijas tirgotāju. Praksē tas nozīmē, ka, ja </w:t>
            </w:r>
            <w:proofErr w:type="spellStart"/>
            <w:r>
              <w:t>energokopienas</w:t>
            </w:r>
            <w:proofErr w:type="spellEnd"/>
            <w:r>
              <w:t xml:space="preserve"> īpašumā ir, piemēram, trīs elektroenerģiju ģenerējošās vienības, </w:t>
            </w:r>
            <w:proofErr w:type="spellStart"/>
            <w:r>
              <w:t>energokopienai</w:t>
            </w:r>
            <w:proofErr w:type="spellEnd"/>
            <w:r>
              <w:t xml:space="preserve"> ir tiesības par katru no ģenerējošajām vienībām slēgt elektroenerģijas kopīgošanas līgumu ar savu elektroenerģijas tirgotāju, bet </w:t>
            </w:r>
            <w:r>
              <w:lastRenderedPageBreak/>
              <w:t xml:space="preserve">no vienā ģenerējošajā vienībā saražoto elektroenerģiju vienlaikus nevar pārdot diviem dažādiem tirgotājiem, izņemot gadījumus, ka vienai ģenerējošajai vienībai ir divi sistēmas </w:t>
            </w:r>
            <w:proofErr w:type="spellStart"/>
            <w:r>
              <w:t>pieslēguma</w:t>
            </w:r>
            <w:proofErr w:type="spellEnd"/>
            <w:r>
              <w:t xml:space="preserve"> punkti un divi sistēmas operatora īpašumā esoši </w:t>
            </w:r>
            <w:proofErr w:type="spellStart"/>
            <w:r>
              <w:t>komercuzskaites</w:t>
            </w:r>
            <w:proofErr w:type="spellEnd"/>
            <w:r>
              <w:t xml:space="preserve"> mēraparāti, jo no sistēmas viedokļa šāds ģenerējošā vienība tiek klasificēta kā divi objekti.</w:t>
            </w:r>
          </w:p>
          <w:p w14:paraId="3BDED071" w14:textId="13CC7480" w:rsidR="00886230" w:rsidRDefault="00886230" w:rsidP="00886230">
            <w:pPr>
              <w:jc w:val="left"/>
            </w:pPr>
            <w:r>
              <w:t xml:space="preserve">Papildus skaidrojam, ka noteikumu projektā ir ietverts nosacījums par </w:t>
            </w:r>
            <w:proofErr w:type="spellStart"/>
            <w:r>
              <w:t>energokopienas</w:t>
            </w:r>
            <w:proofErr w:type="spellEnd"/>
            <w:r>
              <w:t xml:space="preserve"> biedru īpašumā esošo objektu nepieciešamību būt pieslēgt</w:t>
            </w:r>
            <w:r w:rsidR="009D4EDA">
              <w:t>am</w:t>
            </w:r>
            <w:r>
              <w:t xml:space="preserve"> viena sadales sistēmas operatora īpašumā esošai elektroenerģijas sadales sistēmai.</w:t>
            </w:r>
          </w:p>
          <w:p w14:paraId="799B6876" w14:textId="259E0C6C" w:rsidR="00B56F4F" w:rsidRDefault="00B56F4F" w:rsidP="00576F0C">
            <w:pPr>
              <w:jc w:val="left"/>
            </w:pPr>
          </w:p>
        </w:tc>
      </w:tr>
      <w:tr w:rsidR="00B56F4F" w14:paraId="1AB50A57" w14:textId="77777777" w:rsidTr="003E3274">
        <w:tc>
          <w:tcPr>
            <w:tcW w:w="750" w:type="dxa"/>
            <w:shd w:val="clear" w:color="auto" w:fill="FFFFFF"/>
            <w:noWrap/>
            <w:tcMar>
              <w:top w:w="75" w:type="dxa"/>
              <w:left w:w="75" w:type="dxa"/>
              <w:bottom w:w="75" w:type="dxa"/>
              <w:right w:w="75" w:type="dxa"/>
            </w:tcMar>
            <w:vAlign w:val="center"/>
          </w:tcPr>
          <w:p w14:paraId="51A8631C" w14:textId="77777777" w:rsidR="00B56F4F" w:rsidRDefault="00B56F4F" w:rsidP="00576F0C">
            <w:pPr>
              <w:jc w:val="center"/>
            </w:pPr>
            <w:r>
              <w:lastRenderedPageBreak/>
              <w:t>8.</w:t>
            </w:r>
          </w:p>
        </w:tc>
        <w:tc>
          <w:tcPr>
            <w:tcW w:w="1229" w:type="dxa"/>
            <w:shd w:val="clear" w:color="auto" w:fill="FFFFFF"/>
            <w:noWrap/>
            <w:tcMar>
              <w:top w:w="75" w:type="dxa"/>
              <w:left w:w="75" w:type="dxa"/>
              <w:bottom w:w="75" w:type="dxa"/>
              <w:right w:w="75" w:type="dxa"/>
            </w:tcMar>
            <w:vAlign w:val="center"/>
          </w:tcPr>
          <w:p w14:paraId="43EF14EB"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46025CDA" w14:textId="77777777" w:rsidR="00B56F4F" w:rsidRDefault="00B56F4F" w:rsidP="00576F0C">
            <w:pPr>
              <w:jc w:val="left"/>
            </w:pPr>
            <w:r>
              <w:t xml:space="preserve">PAR: 16.Energokopiena un aktīvie lietotāji, kas rīkojas kopīgi, slēdz ar tirgotāju elektroenerģijas kopīgošanas līgumu, norādot </w:t>
            </w:r>
            <w:proofErr w:type="spellStart"/>
            <w:r>
              <w:t>energokopienas</w:t>
            </w:r>
            <w:proofErr w:type="spellEnd"/>
            <w:r>
              <w:t xml:space="preserve"> vai aktīvo lietotāju, kas rīkojas kopīgi, elektroenerģijas kopīgošanas līgumā ietveramos objektus.</w:t>
            </w:r>
            <w:r>
              <w:br/>
            </w:r>
            <w:r>
              <w:br/>
              <w:t>Priekšlikums</w:t>
            </w:r>
            <w:r>
              <w:br/>
              <w:t xml:space="preserve">16. </w:t>
            </w:r>
            <w:proofErr w:type="spellStart"/>
            <w:r>
              <w:t>Energokopiena</w:t>
            </w:r>
            <w:proofErr w:type="spellEnd"/>
            <w:r>
              <w:t xml:space="preserve"> un aktīvie lietotāji, kas rīkojas kopīgi, slēdz elektroenerģijas kopīgošanas līgumu ar SIA „Enerģijas publiskais tirgotājs” (turpmāk – EPT), norādot </w:t>
            </w:r>
            <w:proofErr w:type="spellStart"/>
            <w:r>
              <w:lastRenderedPageBreak/>
              <w:t>energokopienas</w:t>
            </w:r>
            <w:proofErr w:type="spellEnd"/>
            <w:r>
              <w:t xml:space="preserve"> vai aktīvo lietotāju, kas rīkojas kopīgi, elektroenerģijas kopīgošanas līgumā ietveramos objektus.</w:t>
            </w:r>
            <w:r>
              <w:br/>
            </w:r>
          </w:p>
        </w:tc>
        <w:tc>
          <w:tcPr>
            <w:tcW w:w="1134" w:type="dxa"/>
            <w:shd w:val="clear" w:color="auto" w:fill="FFFFFF"/>
            <w:noWrap/>
            <w:tcMar>
              <w:top w:w="75" w:type="dxa"/>
              <w:left w:w="75" w:type="dxa"/>
              <w:bottom w:w="75" w:type="dxa"/>
              <w:right w:w="75" w:type="dxa"/>
            </w:tcMar>
            <w:vAlign w:val="center"/>
          </w:tcPr>
          <w:p w14:paraId="63B0FD19" w14:textId="77777777" w:rsidR="00B56F4F" w:rsidRDefault="00B56F4F" w:rsidP="00576F0C">
            <w:pPr>
              <w:jc w:val="left"/>
            </w:pPr>
            <w:r>
              <w:lastRenderedPageBreak/>
              <w:t>Nav ņemts vērā</w:t>
            </w:r>
          </w:p>
        </w:tc>
        <w:tc>
          <w:tcPr>
            <w:tcW w:w="6776" w:type="dxa"/>
            <w:shd w:val="clear" w:color="auto" w:fill="FFFFFF"/>
            <w:noWrap/>
            <w:tcMar>
              <w:top w:w="75" w:type="dxa"/>
              <w:left w:w="75" w:type="dxa"/>
              <w:bottom w:w="75" w:type="dxa"/>
              <w:right w:w="75" w:type="dxa"/>
            </w:tcMar>
            <w:vAlign w:val="center"/>
          </w:tcPr>
          <w:p w14:paraId="17EA831F" w14:textId="3B4F4E5F" w:rsidR="00B56F4F" w:rsidRDefault="00741E46" w:rsidP="00576F0C">
            <w:pPr>
              <w:jc w:val="left"/>
            </w:pPr>
            <w:r>
              <w:t>Vēršam uzmanību, ka Elektroenerģijas tirgotājiem paredzēto funkciju izpilde nav SIA “Enerģijas publiskais tirgotājs” kompetencē.</w:t>
            </w:r>
            <w:r w:rsidR="00F00BC5">
              <w:t xml:space="preserve"> Papildus lūdzam skatīt iepriekš sniegto viedokli par BVKB kompetenci attiecībā uz enerģētikas politikas jautājumu administrēšanu. </w:t>
            </w:r>
            <w:r>
              <w:t xml:space="preserve"> </w:t>
            </w:r>
          </w:p>
        </w:tc>
      </w:tr>
      <w:tr w:rsidR="00B56F4F" w14:paraId="56EB1668" w14:textId="77777777" w:rsidTr="003E3274">
        <w:tc>
          <w:tcPr>
            <w:tcW w:w="750" w:type="dxa"/>
            <w:shd w:val="clear" w:color="auto" w:fill="FFFFFF"/>
            <w:noWrap/>
            <w:tcMar>
              <w:top w:w="75" w:type="dxa"/>
              <w:left w:w="75" w:type="dxa"/>
              <w:bottom w:w="75" w:type="dxa"/>
              <w:right w:w="75" w:type="dxa"/>
            </w:tcMar>
            <w:vAlign w:val="center"/>
          </w:tcPr>
          <w:p w14:paraId="2E5A696C" w14:textId="77777777" w:rsidR="00B56F4F" w:rsidRDefault="00B56F4F" w:rsidP="00576F0C">
            <w:pPr>
              <w:jc w:val="center"/>
            </w:pPr>
            <w:r>
              <w:t>9.</w:t>
            </w:r>
          </w:p>
        </w:tc>
        <w:tc>
          <w:tcPr>
            <w:tcW w:w="1229" w:type="dxa"/>
            <w:shd w:val="clear" w:color="auto" w:fill="FFFFFF"/>
            <w:noWrap/>
            <w:tcMar>
              <w:top w:w="75" w:type="dxa"/>
              <w:left w:w="75" w:type="dxa"/>
              <w:bottom w:w="75" w:type="dxa"/>
              <w:right w:w="75" w:type="dxa"/>
            </w:tcMar>
            <w:vAlign w:val="center"/>
          </w:tcPr>
          <w:p w14:paraId="5D8B2874"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3E9BCA46" w14:textId="77777777" w:rsidR="00B56F4F" w:rsidRDefault="00B56F4F" w:rsidP="00576F0C">
            <w:pPr>
              <w:jc w:val="left"/>
            </w:pPr>
            <w:r>
              <w:t xml:space="preserve">Par: 18.Visi vienas </w:t>
            </w:r>
            <w:proofErr w:type="spellStart"/>
            <w:r>
              <w:t>energokopienas</w:t>
            </w:r>
            <w:proofErr w:type="spellEnd"/>
            <w:r>
              <w:t xml:space="preserve"> biedri vai aktīvie lietotāji, kas rīkojas kopīgi, slēdz elektroenerģijas tirdzniecības līgumu un elektroenerģijas kopīgošanas līgumu ar vienu tirgotāju.</w:t>
            </w:r>
            <w:r>
              <w:br/>
            </w:r>
            <w:r>
              <w:br/>
              <w:t>Iebildums</w:t>
            </w:r>
            <w:r>
              <w:br/>
              <w:t>Izslēgt šo punktu.</w:t>
            </w:r>
            <w:r>
              <w:br/>
              <w:t>Punkts dublē Noteikumu 16.punktu.</w:t>
            </w:r>
            <w:r>
              <w:br/>
            </w:r>
            <w:r>
              <w:br/>
            </w:r>
          </w:p>
        </w:tc>
        <w:tc>
          <w:tcPr>
            <w:tcW w:w="1134" w:type="dxa"/>
            <w:shd w:val="clear" w:color="auto" w:fill="FFFFFF"/>
            <w:noWrap/>
            <w:tcMar>
              <w:top w:w="75" w:type="dxa"/>
              <w:left w:w="75" w:type="dxa"/>
              <w:bottom w:w="75" w:type="dxa"/>
              <w:right w:w="75" w:type="dxa"/>
            </w:tcMar>
            <w:vAlign w:val="center"/>
          </w:tcPr>
          <w:p w14:paraId="79ABBAFD" w14:textId="6C7E62C2" w:rsidR="00B56F4F" w:rsidRDefault="00C659BA" w:rsidP="00576F0C">
            <w:pPr>
              <w:jc w:val="left"/>
            </w:pPr>
            <w:r>
              <w:t>Ņ</w:t>
            </w:r>
            <w:r w:rsidR="00B56F4F">
              <w:t>emts vērā</w:t>
            </w:r>
          </w:p>
        </w:tc>
        <w:tc>
          <w:tcPr>
            <w:tcW w:w="6776" w:type="dxa"/>
            <w:shd w:val="clear" w:color="auto" w:fill="FFFFFF"/>
            <w:noWrap/>
            <w:tcMar>
              <w:top w:w="75" w:type="dxa"/>
              <w:left w:w="75" w:type="dxa"/>
              <w:bottom w:w="75" w:type="dxa"/>
              <w:right w:w="75" w:type="dxa"/>
            </w:tcMar>
            <w:vAlign w:val="center"/>
          </w:tcPr>
          <w:p w14:paraId="1B02D67C" w14:textId="295C0784" w:rsidR="00B56F4F" w:rsidRDefault="00C659BA" w:rsidP="00D55EE5">
            <w:pPr>
              <w:jc w:val="left"/>
            </w:pPr>
            <w:r>
              <w:t>Attiecīgā norma no noteikumu projekta ir izslēgta.</w:t>
            </w:r>
          </w:p>
        </w:tc>
      </w:tr>
      <w:tr w:rsidR="00B56F4F" w14:paraId="36E0AC14" w14:textId="77777777" w:rsidTr="003E3274">
        <w:tc>
          <w:tcPr>
            <w:tcW w:w="750" w:type="dxa"/>
            <w:shd w:val="clear" w:color="auto" w:fill="FFFFFF"/>
            <w:noWrap/>
            <w:tcMar>
              <w:top w:w="75" w:type="dxa"/>
              <w:left w:w="75" w:type="dxa"/>
              <w:bottom w:w="75" w:type="dxa"/>
              <w:right w:w="75" w:type="dxa"/>
            </w:tcMar>
            <w:vAlign w:val="center"/>
          </w:tcPr>
          <w:p w14:paraId="13C778F0" w14:textId="77777777" w:rsidR="00B56F4F" w:rsidRDefault="00B56F4F" w:rsidP="00576F0C">
            <w:pPr>
              <w:jc w:val="center"/>
            </w:pPr>
            <w:r>
              <w:t>10.</w:t>
            </w:r>
          </w:p>
        </w:tc>
        <w:tc>
          <w:tcPr>
            <w:tcW w:w="1229" w:type="dxa"/>
            <w:shd w:val="clear" w:color="auto" w:fill="FFFFFF"/>
            <w:noWrap/>
            <w:tcMar>
              <w:top w:w="75" w:type="dxa"/>
              <w:left w:w="75" w:type="dxa"/>
              <w:bottom w:w="75" w:type="dxa"/>
              <w:right w:w="75" w:type="dxa"/>
            </w:tcMar>
            <w:vAlign w:val="center"/>
          </w:tcPr>
          <w:p w14:paraId="66774AE7"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09817735" w14:textId="77777777" w:rsidR="00B56F4F" w:rsidRDefault="00B56F4F" w:rsidP="00576F0C">
            <w:pPr>
              <w:jc w:val="left"/>
            </w:pPr>
            <w:r>
              <w:t>Par:</w:t>
            </w:r>
            <w:r>
              <w:br/>
              <w:t xml:space="preserve">19.Ja </w:t>
            </w:r>
            <w:proofErr w:type="spellStart"/>
            <w:r>
              <w:t>energokopienas</w:t>
            </w:r>
            <w:proofErr w:type="spellEnd"/>
            <w:r>
              <w:t xml:space="preserve"> biedrs vai kāds no aktīvajiem lietotājiem, kas rīkojas kopīgi, izbeidz elektroenerģijas tirdzniecības līgumu, tas tiek izslēgts no elektroenerģijas kopīgošanas līguma.</w:t>
            </w:r>
            <w:r>
              <w:br/>
            </w:r>
            <w:r>
              <w:br/>
              <w:t>Iebildums</w:t>
            </w:r>
            <w:r>
              <w:br/>
              <w:t>Izslēgt šo punktu.</w:t>
            </w:r>
            <w:r>
              <w:br/>
              <w:t xml:space="preserve">Punkts ir pretrunā ar 16.punkta ieteikto </w:t>
            </w:r>
            <w:r>
              <w:lastRenderedPageBreak/>
              <w:t>redakciju</w:t>
            </w:r>
            <w:r>
              <w:br/>
            </w:r>
          </w:p>
        </w:tc>
        <w:tc>
          <w:tcPr>
            <w:tcW w:w="1134" w:type="dxa"/>
            <w:shd w:val="clear" w:color="auto" w:fill="FFFFFF"/>
            <w:noWrap/>
            <w:tcMar>
              <w:top w:w="75" w:type="dxa"/>
              <w:left w:w="75" w:type="dxa"/>
              <w:bottom w:w="75" w:type="dxa"/>
              <w:right w:w="75" w:type="dxa"/>
            </w:tcMar>
            <w:vAlign w:val="center"/>
          </w:tcPr>
          <w:p w14:paraId="46C6E653" w14:textId="4A991052" w:rsidR="00B56F4F" w:rsidRDefault="00505249" w:rsidP="00576F0C">
            <w:pPr>
              <w:jc w:val="left"/>
            </w:pPr>
            <w:r>
              <w:lastRenderedPageBreak/>
              <w:t>Ņ</w:t>
            </w:r>
            <w:r w:rsidR="00B56F4F">
              <w:t>emts vērā</w:t>
            </w:r>
          </w:p>
        </w:tc>
        <w:tc>
          <w:tcPr>
            <w:tcW w:w="6776" w:type="dxa"/>
            <w:shd w:val="clear" w:color="auto" w:fill="FFFFFF"/>
            <w:noWrap/>
            <w:tcMar>
              <w:top w:w="75" w:type="dxa"/>
              <w:left w:w="75" w:type="dxa"/>
              <w:bottom w:w="75" w:type="dxa"/>
              <w:right w:w="75" w:type="dxa"/>
            </w:tcMar>
            <w:vAlign w:val="center"/>
          </w:tcPr>
          <w:p w14:paraId="577ECF39" w14:textId="5B69A152" w:rsidR="00B56F4F" w:rsidRDefault="00505249" w:rsidP="00576F0C">
            <w:pPr>
              <w:jc w:val="left"/>
            </w:pPr>
            <w:r>
              <w:t>Attiecīgā norma no noteikumu projekta ir izslēgta.</w:t>
            </w:r>
          </w:p>
        </w:tc>
      </w:tr>
      <w:tr w:rsidR="00B56F4F" w14:paraId="0AD53F3E" w14:textId="77777777" w:rsidTr="003E3274">
        <w:tc>
          <w:tcPr>
            <w:tcW w:w="750" w:type="dxa"/>
            <w:shd w:val="clear" w:color="auto" w:fill="FFFFFF"/>
            <w:noWrap/>
            <w:tcMar>
              <w:top w:w="75" w:type="dxa"/>
              <w:left w:w="75" w:type="dxa"/>
              <w:bottom w:w="75" w:type="dxa"/>
              <w:right w:w="75" w:type="dxa"/>
            </w:tcMar>
            <w:vAlign w:val="center"/>
          </w:tcPr>
          <w:p w14:paraId="64364418" w14:textId="77777777" w:rsidR="00B56F4F" w:rsidRDefault="00B56F4F" w:rsidP="00576F0C">
            <w:pPr>
              <w:jc w:val="center"/>
            </w:pPr>
            <w:r>
              <w:t>11.</w:t>
            </w:r>
          </w:p>
        </w:tc>
        <w:tc>
          <w:tcPr>
            <w:tcW w:w="1229" w:type="dxa"/>
            <w:shd w:val="clear" w:color="auto" w:fill="FFFFFF"/>
            <w:noWrap/>
            <w:tcMar>
              <w:top w:w="75" w:type="dxa"/>
              <w:left w:w="75" w:type="dxa"/>
              <w:bottom w:w="75" w:type="dxa"/>
              <w:right w:w="75" w:type="dxa"/>
            </w:tcMar>
            <w:vAlign w:val="center"/>
          </w:tcPr>
          <w:p w14:paraId="10DF3BD7"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5F0768E4" w14:textId="77777777" w:rsidR="00B56F4F" w:rsidRDefault="00B56F4F" w:rsidP="00576F0C">
            <w:pPr>
              <w:jc w:val="left"/>
            </w:pPr>
            <w:r>
              <w:t>2Par:</w:t>
            </w:r>
            <w:r>
              <w:br/>
              <w:t xml:space="preserve">2.Tirgotājs slēdz elektroenerģijas kopīgošanas līgumu ar </w:t>
            </w:r>
            <w:proofErr w:type="spellStart"/>
            <w:r>
              <w:t>energokopienu</w:t>
            </w:r>
            <w:proofErr w:type="spellEnd"/>
            <w:r>
              <w:t xml:space="preserve"> vai aktīvajiem lietotājiem, kas rīkojas kopīgi, ja sadales sistēmas operators ir izdevis atļauju elektroenerģijas ražošanas iekārtu pieslēgšanai paralēlam darbam ar sadales sistēmu visiem </w:t>
            </w:r>
            <w:proofErr w:type="spellStart"/>
            <w:r>
              <w:t>energokopienas</w:t>
            </w:r>
            <w:proofErr w:type="spellEnd"/>
            <w:r>
              <w:t xml:space="preserve"> vai aktīvo lietotāju, kas rīkojas kopīgi, objektiem, un informē sadales sistēmas operatoru un Biroju par elektroenerģijas kopīgošanas uzsākšanu vai tās izbeigšanu elektroenerģijas kopīgošanas līgumā ietvertajos objektos.</w:t>
            </w:r>
            <w:r>
              <w:br/>
            </w:r>
            <w:r>
              <w:br/>
              <w:t>Priekšlikums</w:t>
            </w:r>
            <w:r>
              <w:br/>
              <w:t xml:space="preserve">22.EPT slēdz elektroenerģijas kopīgošanas līgumu ar </w:t>
            </w:r>
            <w:proofErr w:type="spellStart"/>
            <w:r>
              <w:t>energokopienu</w:t>
            </w:r>
            <w:proofErr w:type="spellEnd"/>
            <w:r>
              <w:t xml:space="preserve"> vai aktīvajiem lietotājiem, kas rīkojas kopīgi, ja sadales sistēmas operators ir izdevis atļauju elektroenerģijas ražošanas iekārtu pieslēgšanai paralēlam darbam ar sadales sistēmu visiem </w:t>
            </w:r>
            <w:proofErr w:type="spellStart"/>
            <w:r>
              <w:t>energokopienas</w:t>
            </w:r>
            <w:proofErr w:type="spellEnd"/>
            <w:r>
              <w:t xml:space="preserve"> vai aktīvo </w:t>
            </w:r>
            <w:r>
              <w:lastRenderedPageBreak/>
              <w:t>lietotāju, kas rīkojas kopīgi, objektiem, un informē sadales sistēmas operatoru par elektroenerģijas kopīgošanas uzsākšanu vai tās izbeigšanu elektroenerģijas kopīgošanas līgumā ietvertajos objektos.</w:t>
            </w:r>
            <w:r>
              <w:br/>
            </w:r>
          </w:p>
        </w:tc>
        <w:tc>
          <w:tcPr>
            <w:tcW w:w="1134" w:type="dxa"/>
            <w:shd w:val="clear" w:color="auto" w:fill="FFFFFF"/>
            <w:noWrap/>
            <w:tcMar>
              <w:top w:w="75" w:type="dxa"/>
              <w:left w:w="75" w:type="dxa"/>
              <w:bottom w:w="75" w:type="dxa"/>
              <w:right w:w="75" w:type="dxa"/>
            </w:tcMar>
            <w:vAlign w:val="center"/>
          </w:tcPr>
          <w:p w14:paraId="3A4FDF1A" w14:textId="77777777" w:rsidR="00B56F4F" w:rsidRDefault="00B56F4F" w:rsidP="00576F0C">
            <w:pPr>
              <w:jc w:val="left"/>
            </w:pPr>
            <w:r>
              <w:lastRenderedPageBreak/>
              <w:t>Nav ņemts vērā</w:t>
            </w:r>
          </w:p>
        </w:tc>
        <w:tc>
          <w:tcPr>
            <w:tcW w:w="6776" w:type="dxa"/>
            <w:shd w:val="clear" w:color="auto" w:fill="FFFFFF"/>
            <w:noWrap/>
            <w:tcMar>
              <w:top w:w="75" w:type="dxa"/>
              <w:left w:w="75" w:type="dxa"/>
              <w:bottom w:w="75" w:type="dxa"/>
              <w:right w:w="75" w:type="dxa"/>
            </w:tcMar>
            <w:vAlign w:val="center"/>
          </w:tcPr>
          <w:p w14:paraId="252EADFB" w14:textId="7E5EBB73" w:rsidR="00B56F4F" w:rsidRDefault="00741E46" w:rsidP="00576F0C">
            <w:pPr>
              <w:jc w:val="left"/>
            </w:pPr>
            <w:r>
              <w:t xml:space="preserve">Vēršam uzmanību, ka Elektroenerģijas tirgotājiem paredzēto funkciju izpilde nav SIA “Enerģijas publiskais tirgotājs” kompetencē. </w:t>
            </w:r>
            <w:r w:rsidR="00F00BC5">
              <w:t xml:space="preserve">Papildus lūdzam skatīt iepriekš sniegto viedokli par BVKB kompetenci attiecībā uz enerģētikas politikas jautājumu administrēšanu. </w:t>
            </w:r>
          </w:p>
        </w:tc>
      </w:tr>
      <w:tr w:rsidR="00B56F4F" w14:paraId="34A2963C" w14:textId="77777777" w:rsidTr="003E3274">
        <w:tc>
          <w:tcPr>
            <w:tcW w:w="750" w:type="dxa"/>
            <w:shd w:val="clear" w:color="auto" w:fill="FFFFFF"/>
            <w:noWrap/>
            <w:tcMar>
              <w:top w:w="75" w:type="dxa"/>
              <w:left w:w="75" w:type="dxa"/>
              <w:bottom w:w="75" w:type="dxa"/>
              <w:right w:w="75" w:type="dxa"/>
            </w:tcMar>
            <w:vAlign w:val="center"/>
          </w:tcPr>
          <w:p w14:paraId="31E7E4D2" w14:textId="77777777" w:rsidR="00B56F4F" w:rsidRDefault="00B56F4F" w:rsidP="00576F0C">
            <w:pPr>
              <w:jc w:val="center"/>
            </w:pPr>
            <w:r>
              <w:t>12.</w:t>
            </w:r>
          </w:p>
        </w:tc>
        <w:tc>
          <w:tcPr>
            <w:tcW w:w="1229" w:type="dxa"/>
            <w:shd w:val="clear" w:color="auto" w:fill="FFFFFF"/>
            <w:noWrap/>
            <w:tcMar>
              <w:top w:w="75" w:type="dxa"/>
              <w:left w:w="75" w:type="dxa"/>
              <w:bottom w:w="75" w:type="dxa"/>
              <w:right w:w="75" w:type="dxa"/>
            </w:tcMar>
            <w:vAlign w:val="center"/>
          </w:tcPr>
          <w:p w14:paraId="28422814"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0D084E4D" w14:textId="77777777" w:rsidR="00B56F4F" w:rsidRDefault="00B56F4F" w:rsidP="00576F0C">
            <w:pPr>
              <w:jc w:val="left"/>
            </w:pPr>
            <w:r>
              <w:t>Par: 23.</w:t>
            </w:r>
            <w:r>
              <w:br/>
              <w:t>Elektroenerģijas kopīgošanas līgumā ietver šādu informāciju:</w:t>
            </w:r>
            <w:r>
              <w:br/>
              <w:t>23.1.</w:t>
            </w:r>
            <w:r>
              <w:br/>
              <w:t>elektroenerģijas kopīgošanas līguma darbības termiņš, elektroenerģijas kopīgošanas periods, līguma izbeigšanas kārtība, tajā skaitā pirmstermiņa izbeigšanas kārtība un maksa par līguma pirmstermiņa izbeigšanu, ja tāda paredzēta;</w:t>
            </w:r>
            <w:r>
              <w:br/>
              <w:t>23.2.</w:t>
            </w:r>
            <w:r>
              <w:br/>
              <w:t xml:space="preserve">samaksa par elektroenerģijas kopīgošanas pakalpojuma nodrošināšanu un cena par kādu </w:t>
            </w:r>
            <w:proofErr w:type="spellStart"/>
            <w:r>
              <w:t>energokopienas</w:t>
            </w:r>
            <w:proofErr w:type="spellEnd"/>
            <w:r>
              <w:t xml:space="preserve"> vai aktīvo lietotāju, kas rīkojas kopīgi, saražotā elektroenerģija tiek nodota tirgotājam;</w:t>
            </w:r>
            <w:r>
              <w:br/>
              <w:t>23.3.</w:t>
            </w:r>
            <w:r>
              <w:br/>
              <w:t xml:space="preserve">objekti, kuros tiks veikta </w:t>
            </w:r>
            <w:r>
              <w:lastRenderedPageBreak/>
              <w:t>elektroenerģijas kopīgošana;</w:t>
            </w:r>
            <w:r>
              <w:br/>
              <w:t>23.4.</w:t>
            </w:r>
            <w:r>
              <w:br/>
              <w:t>nosacījumi šo noteikumu 32. punktā  minētās elektroenerģijas neto pozitīvās vērtības attiecināšanai uz norēķiniem par sistēmas pakalpojumiem;</w:t>
            </w:r>
            <w:r>
              <w:br/>
              <w:t>23.5.</w:t>
            </w:r>
            <w:r>
              <w:br/>
              <w:t xml:space="preserve">nosacījumi, kas atļauj elektroenerģijas </w:t>
            </w:r>
            <w:proofErr w:type="spellStart"/>
            <w:r>
              <w:t>energokopienai</w:t>
            </w:r>
            <w:proofErr w:type="spellEnd"/>
            <w:r>
              <w:t xml:space="preserve"> vai aktīviem lietotājiem, kas darbojas kopīgi, atkāpties no noslēgtā elektroenerģijas kopīgošanas līguma pirms elektroenerģijas kopīgošanas uzsākšanas;</w:t>
            </w:r>
            <w:r>
              <w:br/>
              <w:t>23.6.</w:t>
            </w:r>
            <w:r>
              <w:br/>
              <w:t>jautājumu un pretenziju izskatīšanas kārtība.</w:t>
            </w:r>
            <w:r>
              <w:br/>
            </w:r>
            <w:r>
              <w:br/>
              <w:t>Priekšlikums</w:t>
            </w:r>
            <w:r>
              <w:br/>
              <w:t>Precizēt šo punktu atbilstoši piedāvātajai uzraudzības shēmai.</w:t>
            </w:r>
            <w:r>
              <w:br/>
              <w:t xml:space="preserve">EPT nodrošina kopīgošanas pakalpojumu </w:t>
            </w:r>
            <w:proofErr w:type="spellStart"/>
            <w:r>
              <w:t>energokopienas</w:t>
            </w:r>
            <w:proofErr w:type="spellEnd"/>
            <w:r>
              <w:t xml:space="preserve"> biedriem un/vai aktīvajiem lietotājiem bez papildus samaksas.</w:t>
            </w:r>
            <w:r>
              <w:br/>
              <w:t>EPT pērk pārpalikuma elektroenerģiju atbilstoši elektroenerģijas cenai biržā.</w:t>
            </w:r>
            <w:r>
              <w:br/>
            </w:r>
          </w:p>
        </w:tc>
        <w:tc>
          <w:tcPr>
            <w:tcW w:w="1134" w:type="dxa"/>
            <w:shd w:val="clear" w:color="auto" w:fill="FFFFFF"/>
            <w:noWrap/>
            <w:tcMar>
              <w:top w:w="75" w:type="dxa"/>
              <w:left w:w="75" w:type="dxa"/>
              <w:bottom w:w="75" w:type="dxa"/>
              <w:right w:w="75" w:type="dxa"/>
            </w:tcMar>
            <w:vAlign w:val="center"/>
          </w:tcPr>
          <w:p w14:paraId="12B09AF2" w14:textId="77777777" w:rsidR="00B56F4F" w:rsidRDefault="00B56F4F" w:rsidP="00576F0C">
            <w:pPr>
              <w:jc w:val="left"/>
            </w:pPr>
            <w:r>
              <w:lastRenderedPageBreak/>
              <w:t>Nav ņemts vērā</w:t>
            </w:r>
          </w:p>
        </w:tc>
        <w:tc>
          <w:tcPr>
            <w:tcW w:w="6776" w:type="dxa"/>
            <w:shd w:val="clear" w:color="auto" w:fill="FFFFFF"/>
            <w:noWrap/>
            <w:tcMar>
              <w:top w:w="75" w:type="dxa"/>
              <w:left w:w="75" w:type="dxa"/>
              <w:bottom w:w="75" w:type="dxa"/>
              <w:right w:w="75" w:type="dxa"/>
            </w:tcMar>
            <w:vAlign w:val="center"/>
          </w:tcPr>
          <w:p w14:paraId="1C34E785" w14:textId="134A23DD" w:rsidR="00B56F4F" w:rsidRDefault="00741E46" w:rsidP="00576F0C">
            <w:pPr>
              <w:jc w:val="left"/>
            </w:pPr>
            <w:r>
              <w:t>Vēršam uzmanību, ka Elektroenerģijas tirgotājiem paredzēto funkciju izpilde nav SIA “Enerģijas publiskais tirgotājs” kompetencē.</w:t>
            </w:r>
            <w:r w:rsidR="00F00BC5">
              <w:t xml:space="preserve"> Papildus lūdzam skatīt iepriekš sniegto viedokli par BVKB kompetenci attiecībā uz enerģētikas politikas jautājumu administrēšanu. </w:t>
            </w:r>
            <w:r>
              <w:t xml:space="preserve"> </w:t>
            </w:r>
          </w:p>
        </w:tc>
      </w:tr>
      <w:tr w:rsidR="00B56F4F" w14:paraId="3C521F50" w14:textId="77777777" w:rsidTr="003E3274">
        <w:tc>
          <w:tcPr>
            <w:tcW w:w="750" w:type="dxa"/>
            <w:shd w:val="clear" w:color="auto" w:fill="FFFFFF"/>
            <w:noWrap/>
            <w:tcMar>
              <w:top w:w="75" w:type="dxa"/>
              <w:left w:w="75" w:type="dxa"/>
              <w:bottom w:w="75" w:type="dxa"/>
              <w:right w:w="75" w:type="dxa"/>
            </w:tcMar>
            <w:vAlign w:val="center"/>
          </w:tcPr>
          <w:p w14:paraId="5C6A491F" w14:textId="77777777" w:rsidR="00B56F4F" w:rsidRDefault="00B56F4F" w:rsidP="00576F0C">
            <w:pPr>
              <w:jc w:val="center"/>
            </w:pPr>
            <w:r>
              <w:lastRenderedPageBreak/>
              <w:t>13.</w:t>
            </w:r>
          </w:p>
        </w:tc>
        <w:tc>
          <w:tcPr>
            <w:tcW w:w="1229" w:type="dxa"/>
            <w:shd w:val="clear" w:color="auto" w:fill="FFFFFF"/>
            <w:noWrap/>
            <w:tcMar>
              <w:top w:w="75" w:type="dxa"/>
              <w:left w:w="75" w:type="dxa"/>
              <w:bottom w:w="75" w:type="dxa"/>
              <w:right w:w="75" w:type="dxa"/>
            </w:tcMar>
            <w:vAlign w:val="center"/>
          </w:tcPr>
          <w:p w14:paraId="7484157B"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0A390D1E" w14:textId="77777777" w:rsidR="00B56F4F" w:rsidRDefault="00B56F4F" w:rsidP="00576F0C">
            <w:pPr>
              <w:jc w:val="left"/>
            </w:pPr>
            <w:r>
              <w:t xml:space="preserve">Par: 24.Tirgotājam ir jāsaņem no </w:t>
            </w:r>
            <w:proofErr w:type="spellStart"/>
            <w:r>
              <w:t>energokopienas</w:t>
            </w:r>
            <w:proofErr w:type="spellEnd"/>
            <w:r>
              <w:t xml:space="preserve"> vai aktīvo lietotāju, kas rīkojas kopīgi, piekrišana informācijas saņemšanai no sistēmas operatora par </w:t>
            </w:r>
            <w:proofErr w:type="spellStart"/>
            <w:r>
              <w:t>energokopienas</w:t>
            </w:r>
            <w:proofErr w:type="spellEnd"/>
            <w:r>
              <w:t xml:space="preserve"> biedru vai aktīvo lietotāju, kas rīkojas kopīgi, objektos saražoto elektroenerģijas apjomu.</w:t>
            </w:r>
            <w:r>
              <w:br/>
            </w:r>
            <w:r>
              <w:br/>
              <w:t>Priekšlikums</w:t>
            </w:r>
            <w:r>
              <w:br/>
              <w:t xml:space="preserve">24.EPT ir jāsaņem no </w:t>
            </w:r>
            <w:proofErr w:type="spellStart"/>
            <w:r>
              <w:t>energokopienas</w:t>
            </w:r>
            <w:proofErr w:type="spellEnd"/>
            <w:r>
              <w:t xml:space="preserve"> vai aktīvo lietotāju, kas rīkojas kopīgi, piekrišana informācijas saņemšanai no sistēmas operatora par </w:t>
            </w:r>
            <w:proofErr w:type="spellStart"/>
            <w:r>
              <w:t>energokopienas</w:t>
            </w:r>
            <w:proofErr w:type="spellEnd"/>
            <w:r>
              <w:t xml:space="preserve"> biedru vai aktīvo lietotāju, kas rīkojas kopīgi, objektos saražoto elektroenerģijas apjomu.</w:t>
            </w:r>
            <w:r>
              <w:br/>
            </w:r>
          </w:p>
        </w:tc>
        <w:tc>
          <w:tcPr>
            <w:tcW w:w="1134" w:type="dxa"/>
            <w:shd w:val="clear" w:color="auto" w:fill="FFFFFF"/>
            <w:noWrap/>
            <w:tcMar>
              <w:top w:w="75" w:type="dxa"/>
              <w:left w:w="75" w:type="dxa"/>
              <w:bottom w:w="75" w:type="dxa"/>
              <w:right w:w="75" w:type="dxa"/>
            </w:tcMar>
            <w:vAlign w:val="center"/>
          </w:tcPr>
          <w:p w14:paraId="49B8EE12" w14:textId="77777777" w:rsidR="00B56F4F" w:rsidRDefault="00B56F4F" w:rsidP="00576F0C">
            <w:pPr>
              <w:jc w:val="left"/>
            </w:pPr>
            <w:r>
              <w:t>Nav ņemts vērā</w:t>
            </w:r>
          </w:p>
        </w:tc>
        <w:tc>
          <w:tcPr>
            <w:tcW w:w="6776" w:type="dxa"/>
            <w:shd w:val="clear" w:color="auto" w:fill="FFFFFF"/>
            <w:noWrap/>
            <w:tcMar>
              <w:top w:w="75" w:type="dxa"/>
              <w:left w:w="75" w:type="dxa"/>
              <w:bottom w:w="75" w:type="dxa"/>
              <w:right w:w="75" w:type="dxa"/>
            </w:tcMar>
            <w:vAlign w:val="center"/>
          </w:tcPr>
          <w:p w14:paraId="56920EE4" w14:textId="1E4E9D25" w:rsidR="00B56F4F" w:rsidRDefault="00741E46" w:rsidP="00576F0C">
            <w:pPr>
              <w:jc w:val="left"/>
            </w:pPr>
            <w:r>
              <w:t xml:space="preserve">Vēršam uzmanību, ka Elektroenerģijas tirgotājiem paredzēto funkciju izpilde nav SIA “Enerģijas publiskais tirgotājs” kompetencē. </w:t>
            </w:r>
            <w:r w:rsidR="00F00BC5">
              <w:t xml:space="preserve">Papildus lūdzam skatīt iepriekš sniegto viedokli par BVKB kompetenci attiecībā uz enerģētikas politikas jautājumu administrēšanu. </w:t>
            </w:r>
          </w:p>
        </w:tc>
      </w:tr>
      <w:tr w:rsidR="00B56F4F" w14:paraId="3362FC65" w14:textId="77777777" w:rsidTr="003E3274">
        <w:tc>
          <w:tcPr>
            <w:tcW w:w="750" w:type="dxa"/>
            <w:shd w:val="clear" w:color="auto" w:fill="FFFFFF"/>
            <w:noWrap/>
            <w:tcMar>
              <w:top w:w="75" w:type="dxa"/>
              <w:left w:w="75" w:type="dxa"/>
              <w:bottom w:w="75" w:type="dxa"/>
              <w:right w:w="75" w:type="dxa"/>
            </w:tcMar>
            <w:vAlign w:val="center"/>
          </w:tcPr>
          <w:p w14:paraId="35881BC7" w14:textId="77777777" w:rsidR="00B56F4F" w:rsidRDefault="00B56F4F" w:rsidP="00576F0C">
            <w:pPr>
              <w:jc w:val="center"/>
            </w:pPr>
            <w:r>
              <w:t>14.</w:t>
            </w:r>
          </w:p>
        </w:tc>
        <w:tc>
          <w:tcPr>
            <w:tcW w:w="1229" w:type="dxa"/>
            <w:shd w:val="clear" w:color="auto" w:fill="FFFFFF"/>
            <w:noWrap/>
            <w:tcMar>
              <w:top w:w="75" w:type="dxa"/>
              <w:left w:w="75" w:type="dxa"/>
              <w:bottom w:w="75" w:type="dxa"/>
              <w:right w:w="75" w:type="dxa"/>
            </w:tcMar>
            <w:vAlign w:val="center"/>
          </w:tcPr>
          <w:p w14:paraId="419E615B"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7409C582" w14:textId="77777777" w:rsidR="00B56F4F" w:rsidRDefault="00B56F4F" w:rsidP="00576F0C">
            <w:pPr>
              <w:jc w:val="left"/>
            </w:pPr>
            <w:r>
              <w:t>Par: 25.Energokopiena vai aktīvo lietotāju kopiena elektroenerģijas tirdzniecības līgumā ir tiesīga deleģēt tirgotāju lietotāja vārdā norēķināties ar sistēmas operatoru par sistēmas pakalpojumiem un citiem pakalpojumiem.</w:t>
            </w:r>
            <w:r>
              <w:br/>
            </w:r>
            <w:r>
              <w:br/>
              <w:t>Izslēgt šo punktu.</w:t>
            </w:r>
            <w:r>
              <w:br/>
              <w:t xml:space="preserve">25. Visiem biedriem un/vai aktīvajiem </w:t>
            </w:r>
            <w:r>
              <w:lastRenderedPageBreak/>
              <w:t>lietotājiem ir eksistējošas attiecības ar operatoru, kur ir iekļauti norēķini par sadali.</w:t>
            </w:r>
            <w:r>
              <w:br/>
            </w:r>
          </w:p>
        </w:tc>
        <w:tc>
          <w:tcPr>
            <w:tcW w:w="1134" w:type="dxa"/>
            <w:shd w:val="clear" w:color="auto" w:fill="FFFFFF"/>
            <w:noWrap/>
            <w:tcMar>
              <w:top w:w="75" w:type="dxa"/>
              <w:left w:w="75" w:type="dxa"/>
              <w:bottom w:w="75" w:type="dxa"/>
              <w:right w:w="75" w:type="dxa"/>
            </w:tcMar>
            <w:vAlign w:val="center"/>
          </w:tcPr>
          <w:p w14:paraId="35EB0A2F" w14:textId="48EF4F56" w:rsidR="00B56F4F" w:rsidRDefault="000208CC" w:rsidP="00576F0C">
            <w:pPr>
              <w:jc w:val="left"/>
            </w:pPr>
            <w:r>
              <w:lastRenderedPageBreak/>
              <w:t>Ņ</w:t>
            </w:r>
            <w:r w:rsidR="00B56F4F">
              <w:t>emts vērā</w:t>
            </w:r>
          </w:p>
        </w:tc>
        <w:tc>
          <w:tcPr>
            <w:tcW w:w="6776" w:type="dxa"/>
            <w:shd w:val="clear" w:color="auto" w:fill="FFFFFF"/>
            <w:noWrap/>
            <w:tcMar>
              <w:top w:w="75" w:type="dxa"/>
              <w:left w:w="75" w:type="dxa"/>
              <w:bottom w:w="75" w:type="dxa"/>
              <w:right w:w="75" w:type="dxa"/>
            </w:tcMar>
            <w:vAlign w:val="center"/>
          </w:tcPr>
          <w:p w14:paraId="14F26D97" w14:textId="7CB0DC15" w:rsidR="00B56F4F" w:rsidRDefault="000208CC" w:rsidP="00576F0C">
            <w:pPr>
              <w:jc w:val="left"/>
            </w:pPr>
            <w:r>
              <w:t>Attiecīgā norma no noteikumu projekta ir izslēgta.</w:t>
            </w:r>
          </w:p>
        </w:tc>
      </w:tr>
      <w:tr w:rsidR="00B56F4F" w14:paraId="445DC4FF" w14:textId="77777777" w:rsidTr="003E3274">
        <w:tc>
          <w:tcPr>
            <w:tcW w:w="750" w:type="dxa"/>
            <w:shd w:val="clear" w:color="auto" w:fill="FFFFFF"/>
            <w:noWrap/>
            <w:tcMar>
              <w:top w:w="75" w:type="dxa"/>
              <w:left w:w="75" w:type="dxa"/>
              <w:bottom w:w="75" w:type="dxa"/>
              <w:right w:w="75" w:type="dxa"/>
            </w:tcMar>
            <w:vAlign w:val="center"/>
          </w:tcPr>
          <w:p w14:paraId="77796D8E" w14:textId="77777777" w:rsidR="00B56F4F" w:rsidRDefault="00B56F4F" w:rsidP="00576F0C">
            <w:pPr>
              <w:jc w:val="center"/>
            </w:pPr>
            <w:r>
              <w:t>15.</w:t>
            </w:r>
          </w:p>
        </w:tc>
        <w:tc>
          <w:tcPr>
            <w:tcW w:w="1229" w:type="dxa"/>
            <w:shd w:val="clear" w:color="auto" w:fill="FFFFFF"/>
            <w:noWrap/>
            <w:tcMar>
              <w:top w:w="75" w:type="dxa"/>
              <w:left w:w="75" w:type="dxa"/>
              <w:bottom w:w="75" w:type="dxa"/>
              <w:right w:w="75" w:type="dxa"/>
            </w:tcMar>
            <w:vAlign w:val="center"/>
          </w:tcPr>
          <w:p w14:paraId="086CC9A4"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50803F2A" w14:textId="77777777" w:rsidR="00B56F4F" w:rsidRDefault="00B56F4F" w:rsidP="00576F0C">
            <w:pPr>
              <w:jc w:val="left"/>
            </w:pPr>
            <w:r>
              <w:t>Par: 26.</w:t>
            </w:r>
            <w:r>
              <w:br/>
              <w:t xml:space="preserve">Elektroenerģijas kopīgošanu </w:t>
            </w:r>
            <w:proofErr w:type="spellStart"/>
            <w:r>
              <w:t>energokopienas</w:t>
            </w:r>
            <w:proofErr w:type="spellEnd"/>
            <w:r>
              <w:t xml:space="preserve"> vai aktīvo lietotāju, kas rīkojas kopīgi, objektos uzsāk pēc elektroenerģijas kopīgošanas līguma parakstīšanas ar datumu, par kuru tirgotājs ir vienojies ar </w:t>
            </w:r>
            <w:proofErr w:type="spellStart"/>
            <w:r>
              <w:t>energokopienu</w:t>
            </w:r>
            <w:proofErr w:type="spellEnd"/>
            <w:r>
              <w:t xml:space="preserve"> vai aktīvajiem lietotājiem, kas rīkojas kopīgi.</w:t>
            </w:r>
            <w:r>
              <w:br/>
              <w:t>27.</w:t>
            </w:r>
            <w:r>
              <w:br/>
              <w:t xml:space="preserve">Veicot lietotāja maiņu </w:t>
            </w:r>
            <w:proofErr w:type="spellStart"/>
            <w:r>
              <w:t>energokopienas</w:t>
            </w:r>
            <w:proofErr w:type="spellEnd"/>
            <w:r>
              <w:t xml:space="preserve"> vai aktīvo lietotāju, kas rīkojas kopīgi, objektā vai mainot </w:t>
            </w:r>
            <w:proofErr w:type="spellStart"/>
            <w:r>
              <w:t>energokopienas</w:t>
            </w:r>
            <w:proofErr w:type="spellEnd"/>
            <w:r>
              <w:t xml:space="preserve"> vai aktīvo </w:t>
            </w:r>
            <w:proofErr w:type="spellStart"/>
            <w:r>
              <w:t>loietotāju</w:t>
            </w:r>
            <w:proofErr w:type="spellEnd"/>
            <w:r>
              <w:t>, kas rīkojas kopīgi, elektroenerģijas ražošanas iekārtu uzstādīto jaudu, elektroenerģijas kopīgošanu sāk ar kārtējā norēķinu perioda ietvaros tirgotāja norādīto datumu, bet ne agrāk, kā nākamajā dienā pēc tam, kad sadales sistēmas operators saņēmis no tirgotāja šo noteikumu 22. punktā minēto informāciju.</w:t>
            </w:r>
            <w:r>
              <w:br/>
            </w:r>
            <w:r>
              <w:lastRenderedPageBreak/>
              <w:t>28.</w:t>
            </w:r>
            <w:r>
              <w:br/>
              <w:t xml:space="preserve">Sistēmas operators pēc šo noteikumu 22. punktā saņemtās informācijas  informē tirgotāju, ja tas konstatē, ka </w:t>
            </w:r>
            <w:proofErr w:type="spellStart"/>
            <w:r>
              <w:t>energokopienas</w:t>
            </w:r>
            <w:proofErr w:type="spellEnd"/>
            <w:r>
              <w:t xml:space="preserve"> vai aktīvo lietotāju, kas rīkojas kopīgi, objekts ir reģistrēts un darbojas citā </w:t>
            </w:r>
            <w:proofErr w:type="spellStart"/>
            <w:r>
              <w:t>energokopienā</w:t>
            </w:r>
            <w:proofErr w:type="spellEnd"/>
            <w:r>
              <w:t>.</w:t>
            </w:r>
            <w:r>
              <w:br/>
            </w:r>
            <w:r>
              <w:br/>
              <w:t>Priekšlikums</w:t>
            </w:r>
            <w:r>
              <w:br/>
              <w:t>Precizēt minēto punktu redakcijas atbilstoši piedāvātajai sistēmas uzraudzības shēmai.</w:t>
            </w:r>
            <w:r>
              <w:br/>
            </w:r>
          </w:p>
        </w:tc>
        <w:tc>
          <w:tcPr>
            <w:tcW w:w="1134" w:type="dxa"/>
            <w:shd w:val="clear" w:color="auto" w:fill="FFFFFF"/>
            <w:noWrap/>
            <w:tcMar>
              <w:top w:w="75" w:type="dxa"/>
              <w:left w:w="75" w:type="dxa"/>
              <w:bottom w:w="75" w:type="dxa"/>
              <w:right w:w="75" w:type="dxa"/>
            </w:tcMar>
            <w:vAlign w:val="center"/>
          </w:tcPr>
          <w:p w14:paraId="63041D00" w14:textId="27F7FD4D" w:rsidR="00B56F4F" w:rsidRDefault="0052177E" w:rsidP="00576F0C">
            <w:pPr>
              <w:jc w:val="left"/>
            </w:pPr>
            <w:r>
              <w:lastRenderedPageBreak/>
              <w:t>Ņ</w:t>
            </w:r>
            <w:r w:rsidR="00B56F4F">
              <w:t>emts vērā</w:t>
            </w:r>
          </w:p>
        </w:tc>
        <w:tc>
          <w:tcPr>
            <w:tcW w:w="6776" w:type="dxa"/>
            <w:shd w:val="clear" w:color="auto" w:fill="FFFFFF"/>
            <w:noWrap/>
            <w:tcMar>
              <w:top w:w="75" w:type="dxa"/>
              <w:left w:w="75" w:type="dxa"/>
              <w:bottom w:w="75" w:type="dxa"/>
              <w:right w:w="75" w:type="dxa"/>
            </w:tcMar>
            <w:vAlign w:val="center"/>
          </w:tcPr>
          <w:p w14:paraId="02704DB2" w14:textId="6FBD4D8F" w:rsidR="00B56F4F" w:rsidRDefault="00B56F4F" w:rsidP="00576F0C">
            <w:pPr>
              <w:jc w:val="left"/>
            </w:pPr>
          </w:p>
          <w:p w14:paraId="2FD974AC" w14:textId="6105165A" w:rsidR="0052177E" w:rsidRDefault="0052177E" w:rsidP="00576F0C">
            <w:pPr>
              <w:jc w:val="left"/>
            </w:pPr>
            <w:r>
              <w:t>Noteikumu projektā ietverta vispārīga norma, kas nosaka, ka tirgotāju maiņa tiek veikta saskaņā ar 202</w:t>
            </w:r>
            <w:r w:rsidR="00BD295A">
              <w:t>3</w:t>
            </w:r>
            <w:r>
              <w:t xml:space="preserve">.gada </w:t>
            </w:r>
            <w:r w:rsidR="00BD295A">
              <w:t>7.novembra</w:t>
            </w:r>
            <w:r>
              <w:t xml:space="preserve"> noteikumos Nr.635 “Elektroenerģijas tirdzniecības un lietošanas noteikumi” noteikto kārtību.</w:t>
            </w:r>
          </w:p>
        </w:tc>
      </w:tr>
      <w:tr w:rsidR="00B56F4F" w14:paraId="7F5865BD" w14:textId="77777777" w:rsidTr="003E3274">
        <w:tc>
          <w:tcPr>
            <w:tcW w:w="750" w:type="dxa"/>
            <w:shd w:val="clear" w:color="auto" w:fill="FFFFFF"/>
            <w:noWrap/>
            <w:tcMar>
              <w:top w:w="75" w:type="dxa"/>
              <w:left w:w="75" w:type="dxa"/>
              <w:bottom w:w="75" w:type="dxa"/>
              <w:right w:w="75" w:type="dxa"/>
            </w:tcMar>
            <w:vAlign w:val="center"/>
          </w:tcPr>
          <w:p w14:paraId="5C5B54A9" w14:textId="77777777" w:rsidR="00B56F4F" w:rsidRDefault="00B56F4F" w:rsidP="00576F0C">
            <w:pPr>
              <w:jc w:val="center"/>
            </w:pPr>
            <w:r>
              <w:t>16.</w:t>
            </w:r>
          </w:p>
        </w:tc>
        <w:tc>
          <w:tcPr>
            <w:tcW w:w="1229" w:type="dxa"/>
            <w:shd w:val="clear" w:color="auto" w:fill="FFFFFF"/>
            <w:noWrap/>
            <w:tcMar>
              <w:top w:w="75" w:type="dxa"/>
              <w:left w:w="75" w:type="dxa"/>
              <w:bottom w:w="75" w:type="dxa"/>
              <w:right w:w="75" w:type="dxa"/>
            </w:tcMar>
            <w:vAlign w:val="center"/>
          </w:tcPr>
          <w:p w14:paraId="36CBB20F"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3F7ABB0C" w14:textId="77777777" w:rsidR="00B56F4F" w:rsidRDefault="00B56F4F" w:rsidP="00576F0C">
            <w:pPr>
              <w:jc w:val="left"/>
            </w:pPr>
            <w:r>
              <w:t>Priekšlikums izslēgt 35. un 36 punktus. </w:t>
            </w:r>
          </w:p>
        </w:tc>
        <w:tc>
          <w:tcPr>
            <w:tcW w:w="1134" w:type="dxa"/>
            <w:shd w:val="clear" w:color="auto" w:fill="FFFFFF"/>
            <w:noWrap/>
            <w:tcMar>
              <w:top w:w="75" w:type="dxa"/>
              <w:left w:w="75" w:type="dxa"/>
              <w:bottom w:w="75" w:type="dxa"/>
              <w:right w:w="75" w:type="dxa"/>
            </w:tcMar>
            <w:vAlign w:val="center"/>
          </w:tcPr>
          <w:p w14:paraId="62668DC7" w14:textId="77777777" w:rsidR="00B56F4F" w:rsidRDefault="00B56F4F" w:rsidP="00576F0C">
            <w:pPr>
              <w:jc w:val="left"/>
            </w:pPr>
            <w:r>
              <w:t>Nav ņemts vērā</w:t>
            </w:r>
          </w:p>
        </w:tc>
        <w:tc>
          <w:tcPr>
            <w:tcW w:w="6776" w:type="dxa"/>
            <w:shd w:val="clear" w:color="auto" w:fill="FFFFFF"/>
            <w:noWrap/>
            <w:tcMar>
              <w:top w:w="75" w:type="dxa"/>
              <w:left w:w="75" w:type="dxa"/>
              <w:bottom w:w="75" w:type="dxa"/>
              <w:right w:w="75" w:type="dxa"/>
            </w:tcMar>
            <w:vAlign w:val="center"/>
          </w:tcPr>
          <w:p w14:paraId="3A0E316F" w14:textId="1B9A4F52" w:rsidR="00B56F4F" w:rsidRDefault="00B56F4F" w:rsidP="00576F0C">
            <w:pPr>
              <w:jc w:val="left"/>
            </w:pPr>
          </w:p>
          <w:p w14:paraId="135A0401" w14:textId="3D52ABDD" w:rsidR="00560CE1" w:rsidRDefault="00560CE1" w:rsidP="00576F0C">
            <w:pPr>
              <w:jc w:val="left"/>
            </w:pPr>
            <w:r>
              <w:t xml:space="preserve">Papildus skaidrojam, ka </w:t>
            </w:r>
            <w:r w:rsidR="00695B55">
              <w:t>normas</w:t>
            </w:r>
            <w:r>
              <w:t xml:space="preserve"> paredz vispārēju termiņu pušu norēķinu veikšanai un saistību izbeigšanai, ja tiek izbeigts elektroenerģijas kopīgošanas līgums.</w:t>
            </w:r>
          </w:p>
        </w:tc>
      </w:tr>
      <w:tr w:rsidR="00B56F4F" w14:paraId="082CEB17" w14:textId="77777777" w:rsidTr="003E3274">
        <w:tc>
          <w:tcPr>
            <w:tcW w:w="750" w:type="dxa"/>
            <w:shd w:val="clear" w:color="auto" w:fill="FFFFFF"/>
            <w:noWrap/>
            <w:tcMar>
              <w:top w:w="75" w:type="dxa"/>
              <w:left w:w="75" w:type="dxa"/>
              <w:bottom w:w="75" w:type="dxa"/>
              <w:right w:w="75" w:type="dxa"/>
            </w:tcMar>
            <w:vAlign w:val="center"/>
          </w:tcPr>
          <w:p w14:paraId="7D43F985" w14:textId="77777777" w:rsidR="00B56F4F" w:rsidRDefault="00B56F4F" w:rsidP="00576F0C">
            <w:pPr>
              <w:jc w:val="center"/>
            </w:pPr>
            <w:r>
              <w:t>17.</w:t>
            </w:r>
          </w:p>
        </w:tc>
        <w:tc>
          <w:tcPr>
            <w:tcW w:w="1229" w:type="dxa"/>
            <w:shd w:val="clear" w:color="auto" w:fill="FFFFFF"/>
            <w:noWrap/>
            <w:tcMar>
              <w:top w:w="75" w:type="dxa"/>
              <w:left w:w="75" w:type="dxa"/>
              <w:bottom w:w="75" w:type="dxa"/>
              <w:right w:w="75" w:type="dxa"/>
            </w:tcMar>
            <w:vAlign w:val="center"/>
          </w:tcPr>
          <w:p w14:paraId="33C858E1"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2806896E" w14:textId="77777777" w:rsidR="00B56F4F" w:rsidRDefault="00B56F4F" w:rsidP="00576F0C">
            <w:pPr>
              <w:jc w:val="left"/>
            </w:pPr>
            <w:r>
              <w:t xml:space="preserve">Par: 37.Ja tirgotājs bez iepriekšējas vienošanās ar </w:t>
            </w:r>
            <w:proofErr w:type="spellStart"/>
            <w:r>
              <w:t>energokopienu</w:t>
            </w:r>
            <w:proofErr w:type="spellEnd"/>
            <w:r>
              <w:t xml:space="preserve"> vai aktīvajiem lietotājiem, kas rīkojas kopīgi, maina līguma nosacījumus elektroenerģijas kopīgošanas perioda pirmajos divos gados, </w:t>
            </w:r>
            <w:proofErr w:type="spellStart"/>
            <w:r>
              <w:t>energokopiena</w:t>
            </w:r>
            <w:proofErr w:type="spellEnd"/>
            <w:r>
              <w:t xml:space="preserve"> vai aktīvie lietotāji, kas rīkojas kopīgi, ir tiesīgi izbeigt elektroenerģijas kopīgošanas līgumu bez līguma </w:t>
            </w:r>
            <w:r>
              <w:lastRenderedPageBreak/>
              <w:t>pirmstermiņa izbeigšanas maksas piemērošanas.</w:t>
            </w:r>
            <w:r>
              <w:br/>
            </w:r>
            <w:r>
              <w:br/>
              <w:t>Izslēgt šo punktu.</w:t>
            </w:r>
            <w:r>
              <w:br/>
              <w:t xml:space="preserve">Šis punkts sniedz tirgotājam tiesības </w:t>
            </w:r>
            <w:proofErr w:type="spellStart"/>
            <w:r>
              <w:t>de</w:t>
            </w:r>
            <w:proofErr w:type="spellEnd"/>
            <w:r>
              <w:t xml:space="preserve"> </w:t>
            </w:r>
            <w:proofErr w:type="spellStart"/>
            <w:r>
              <w:t>facto</w:t>
            </w:r>
            <w:proofErr w:type="spellEnd"/>
            <w:r>
              <w:t xml:space="preserve"> apturēt </w:t>
            </w:r>
            <w:proofErr w:type="spellStart"/>
            <w:r>
              <w:t>energokopienas</w:t>
            </w:r>
            <w:proofErr w:type="spellEnd"/>
            <w:r>
              <w:t xml:space="preserve"> darbību!</w:t>
            </w:r>
            <w:r>
              <w:br/>
            </w:r>
          </w:p>
        </w:tc>
        <w:tc>
          <w:tcPr>
            <w:tcW w:w="1134" w:type="dxa"/>
            <w:shd w:val="clear" w:color="auto" w:fill="FFFFFF"/>
            <w:noWrap/>
            <w:tcMar>
              <w:top w:w="75" w:type="dxa"/>
              <w:left w:w="75" w:type="dxa"/>
              <w:bottom w:w="75" w:type="dxa"/>
              <w:right w:w="75" w:type="dxa"/>
            </w:tcMar>
            <w:vAlign w:val="center"/>
          </w:tcPr>
          <w:p w14:paraId="1DD304B3" w14:textId="77777777" w:rsidR="00B56F4F" w:rsidRDefault="00B56F4F" w:rsidP="00576F0C">
            <w:pPr>
              <w:jc w:val="left"/>
            </w:pPr>
            <w:r>
              <w:lastRenderedPageBreak/>
              <w:t>Nav ņemts vērā</w:t>
            </w:r>
          </w:p>
        </w:tc>
        <w:tc>
          <w:tcPr>
            <w:tcW w:w="6776" w:type="dxa"/>
            <w:shd w:val="clear" w:color="auto" w:fill="FFFFFF"/>
            <w:noWrap/>
            <w:tcMar>
              <w:top w:w="75" w:type="dxa"/>
              <w:left w:w="75" w:type="dxa"/>
              <w:bottom w:w="75" w:type="dxa"/>
              <w:right w:w="75" w:type="dxa"/>
            </w:tcMar>
            <w:vAlign w:val="center"/>
          </w:tcPr>
          <w:p w14:paraId="1969F3D2" w14:textId="43044B56" w:rsidR="00EB46E6" w:rsidRDefault="00B41803" w:rsidP="002F2310">
            <w:pPr>
              <w:jc w:val="left"/>
            </w:pPr>
            <w:r>
              <w:t xml:space="preserve">Vēršam uzmanību, ka </w:t>
            </w:r>
            <w:r w:rsidR="00994C9F">
              <w:t>līguma izbeigšanas kārtīb</w:t>
            </w:r>
            <w:r w:rsidR="0020542E">
              <w:t>a</w:t>
            </w:r>
            <w:r w:rsidR="005C0F3D">
              <w:t>, tai skaitā vienpusēja līguma izbeigšanas kārtība,</w:t>
            </w:r>
            <w:r w:rsidR="0020542E">
              <w:t xml:space="preserve"> atbilstoši </w:t>
            </w:r>
            <w:r w:rsidR="00B33696">
              <w:t>šī noteikuma projekta 23.1. apakšpunktam tiek</w:t>
            </w:r>
            <w:r w:rsidR="00F310A2">
              <w:t xml:space="preserve"> atrunā</w:t>
            </w:r>
            <w:r w:rsidR="006448DC">
              <w:t>t</w:t>
            </w:r>
            <w:r w:rsidR="00B33696">
              <w:t>a</w:t>
            </w:r>
            <w:r w:rsidR="00F800EC">
              <w:t xml:space="preserve"> </w:t>
            </w:r>
            <w:r w:rsidR="0097141C">
              <w:t xml:space="preserve">elektroenerģijas kopīgošanas </w:t>
            </w:r>
            <w:r w:rsidR="00586843">
              <w:t>līgumā savstarpēji vienojoties ar lietotāju.</w:t>
            </w:r>
            <w:r w:rsidR="009F5B79">
              <w:t xml:space="preserve"> </w:t>
            </w:r>
            <w:r w:rsidR="00A4116D">
              <w:t>Turklāt s</w:t>
            </w:r>
            <w:r w:rsidR="00C3409B">
              <w:t>kaidrojam, ka šo</w:t>
            </w:r>
            <w:r w:rsidR="005F1B70">
              <w:t xml:space="preserve"> noteikumu </w:t>
            </w:r>
            <w:r w:rsidR="00ED50A8">
              <w:t>attiecīgais</w:t>
            </w:r>
            <w:r w:rsidR="005F1B70">
              <w:t xml:space="preserve"> punkts </w:t>
            </w:r>
            <w:r w:rsidR="0062482A">
              <w:t xml:space="preserve">neliedz </w:t>
            </w:r>
            <w:r w:rsidR="006F4EC1">
              <w:t xml:space="preserve">tirgotājam </w:t>
            </w:r>
            <w:r w:rsidR="00407F33">
              <w:t xml:space="preserve">līgumā </w:t>
            </w:r>
            <w:r w:rsidR="0062482A">
              <w:t>ietvert nosacījumus</w:t>
            </w:r>
            <w:r w:rsidR="00C3409B">
              <w:t>, kas bez sekām ļautu vienpusīgi lauzt līgumu</w:t>
            </w:r>
            <w:r w:rsidR="00E005BD">
              <w:t xml:space="preserve">. Papildus skaidrojam, ka noteikumu projekta 35.punktā ietvertā norma paredz labvēlīgus nosacījumus </w:t>
            </w:r>
            <w:proofErr w:type="spellStart"/>
            <w:r w:rsidR="00E005BD">
              <w:lastRenderedPageBreak/>
              <w:t>energokopienām</w:t>
            </w:r>
            <w:proofErr w:type="spellEnd"/>
            <w:r w:rsidR="00E005BD">
              <w:t xml:space="preserve"> un nodrošina tām prognozējamu ar elektroenerģijas tirgotāju noslēgtu elektroenerģijas kopīgošanas līgumu un tajā ietvertos nosacījumus.</w:t>
            </w:r>
            <w:r w:rsidR="00A164D9">
              <w:t xml:space="preserve"> </w:t>
            </w:r>
          </w:p>
          <w:p w14:paraId="4368024C" w14:textId="1CCAEA28" w:rsidR="00B56F4F" w:rsidRDefault="00B56F4F" w:rsidP="002F2310">
            <w:pPr>
              <w:jc w:val="left"/>
            </w:pPr>
          </w:p>
        </w:tc>
      </w:tr>
      <w:tr w:rsidR="00B56F4F" w14:paraId="5FA3C8FD" w14:textId="77777777" w:rsidTr="003E3274">
        <w:tc>
          <w:tcPr>
            <w:tcW w:w="750" w:type="dxa"/>
            <w:shd w:val="clear" w:color="auto" w:fill="FFFFFF"/>
            <w:noWrap/>
            <w:tcMar>
              <w:top w:w="75" w:type="dxa"/>
              <w:left w:w="75" w:type="dxa"/>
              <w:bottom w:w="75" w:type="dxa"/>
              <w:right w:w="75" w:type="dxa"/>
            </w:tcMar>
            <w:vAlign w:val="center"/>
          </w:tcPr>
          <w:p w14:paraId="3E437DCA" w14:textId="77777777" w:rsidR="00B56F4F" w:rsidRDefault="00B56F4F" w:rsidP="00576F0C">
            <w:pPr>
              <w:jc w:val="center"/>
            </w:pPr>
            <w:r>
              <w:lastRenderedPageBreak/>
              <w:t>18.</w:t>
            </w:r>
          </w:p>
        </w:tc>
        <w:tc>
          <w:tcPr>
            <w:tcW w:w="1229" w:type="dxa"/>
            <w:shd w:val="clear" w:color="auto" w:fill="FFFFFF"/>
            <w:noWrap/>
            <w:tcMar>
              <w:top w:w="75" w:type="dxa"/>
              <w:left w:w="75" w:type="dxa"/>
              <w:bottom w:w="75" w:type="dxa"/>
              <w:right w:w="75" w:type="dxa"/>
            </w:tcMar>
            <w:vAlign w:val="center"/>
          </w:tcPr>
          <w:p w14:paraId="3E3D7D35"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57F93763" w14:textId="77777777" w:rsidR="00B56F4F" w:rsidRDefault="00B56F4F" w:rsidP="00576F0C">
            <w:pPr>
              <w:jc w:val="left"/>
            </w:pPr>
            <w:r>
              <w:t xml:space="preserve">47.Energokopienu reģistrāciju, atkārtotu reģistrāciju, izslēgšanu no </w:t>
            </w:r>
            <w:proofErr w:type="spellStart"/>
            <w:r>
              <w:t>energokopienu</w:t>
            </w:r>
            <w:proofErr w:type="spellEnd"/>
            <w:r>
              <w:t xml:space="preserve"> reģistra (turpmāk – reģistrs) un reģistrā iekļautās informācijas aktualizēšanu veic Būvniecības valsts kontroles birojs (turpmāk – Birojs).</w:t>
            </w:r>
            <w:r>
              <w:br/>
            </w:r>
            <w:r>
              <w:br/>
              <w:t>Priekšlikums</w:t>
            </w:r>
            <w:r>
              <w:br/>
            </w:r>
            <w:r>
              <w:br/>
            </w:r>
            <w:proofErr w:type="spellStart"/>
            <w:r>
              <w:t>Energokopienu</w:t>
            </w:r>
            <w:proofErr w:type="spellEnd"/>
            <w:r>
              <w:t xml:space="preserve"> reģistrāciju, atkārtotu reģistrāciju, izslēgšanu no </w:t>
            </w:r>
            <w:proofErr w:type="spellStart"/>
            <w:r>
              <w:t>energokopienu</w:t>
            </w:r>
            <w:proofErr w:type="spellEnd"/>
            <w:r>
              <w:t xml:space="preserve"> reģistra (turpmāk – reģistrs) un reģistrā iekļautās informācijas aktualizēšanu veic SIA „Enerģijas publiskais tirgotājs”.</w:t>
            </w:r>
            <w:r>
              <w:br/>
            </w:r>
          </w:p>
        </w:tc>
        <w:tc>
          <w:tcPr>
            <w:tcW w:w="1134" w:type="dxa"/>
            <w:shd w:val="clear" w:color="auto" w:fill="FFFFFF"/>
            <w:noWrap/>
            <w:tcMar>
              <w:top w:w="75" w:type="dxa"/>
              <w:left w:w="75" w:type="dxa"/>
              <w:bottom w:w="75" w:type="dxa"/>
              <w:right w:w="75" w:type="dxa"/>
            </w:tcMar>
            <w:vAlign w:val="center"/>
          </w:tcPr>
          <w:p w14:paraId="0ECEC8B4" w14:textId="77777777" w:rsidR="00B56F4F" w:rsidRDefault="00B56F4F" w:rsidP="00576F0C">
            <w:pPr>
              <w:jc w:val="left"/>
            </w:pPr>
            <w:r>
              <w:t>Nav ņemts vērā</w:t>
            </w:r>
          </w:p>
        </w:tc>
        <w:tc>
          <w:tcPr>
            <w:tcW w:w="6776" w:type="dxa"/>
            <w:shd w:val="clear" w:color="auto" w:fill="FFFFFF"/>
            <w:noWrap/>
            <w:tcMar>
              <w:top w:w="75" w:type="dxa"/>
              <w:left w:w="75" w:type="dxa"/>
              <w:bottom w:w="75" w:type="dxa"/>
              <w:right w:w="75" w:type="dxa"/>
            </w:tcMar>
            <w:vAlign w:val="center"/>
          </w:tcPr>
          <w:p w14:paraId="588EEC3F" w14:textId="77777777" w:rsidR="00604A25" w:rsidRDefault="00741E46" w:rsidP="00576F0C">
            <w:pPr>
              <w:jc w:val="left"/>
            </w:pPr>
            <w:r>
              <w:t xml:space="preserve">Vēršam uzmanību, ka Elektroenerģijas tirgotājiem paredzēto funkciju izpilde nav SIA “Enerģijas publiskais tirgotājs” kompetencē. </w:t>
            </w:r>
          </w:p>
          <w:p w14:paraId="2DF65EE8" w14:textId="2F85C834" w:rsidR="00B56F4F" w:rsidRDefault="00604A25" w:rsidP="00576F0C">
            <w:pPr>
              <w:jc w:val="left"/>
            </w:pPr>
            <w:r>
              <w:t xml:space="preserve">Papildus lūdzam skatīt iepriekš sniegto viedokli par </w:t>
            </w:r>
            <w:r w:rsidR="00820982">
              <w:t xml:space="preserve">BVKB kompetenci attiecībā uz enerģētikas politikas jautājumu administrēšanu. </w:t>
            </w:r>
          </w:p>
        </w:tc>
      </w:tr>
      <w:tr w:rsidR="00B56F4F" w14:paraId="6A8A294F" w14:textId="77777777" w:rsidTr="003E3274">
        <w:tc>
          <w:tcPr>
            <w:tcW w:w="750" w:type="dxa"/>
            <w:shd w:val="clear" w:color="auto" w:fill="FFFFFF"/>
            <w:noWrap/>
            <w:tcMar>
              <w:top w:w="75" w:type="dxa"/>
              <w:left w:w="75" w:type="dxa"/>
              <w:bottom w:w="75" w:type="dxa"/>
              <w:right w:w="75" w:type="dxa"/>
            </w:tcMar>
            <w:vAlign w:val="center"/>
          </w:tcPr>
          <w:p w14:paraId="29628287" w14:textId="77777777" w:rsidR="00B56F4F" w:rsidRDefault="00B56F4F" w:rsidP="00576F0C">
            <w:pPr>
              <w:jc w:val="center"/>
            </w:pPr>
            <w:r>
              <w:t>19.</w:t>
            </w:r>
          </w:p>
        </w:tc>
        <w:tc>
          <w:tcPr>
            <w:tcW w:w="1229" w:type="dxa"/>
            <w:shd w:val="clear" w:color="auto" w:fill="FFFFFF"/>
            <w:noWrap/>
            <w:tcMar>
              <w:top w:w="75" w:type="dxa"/>
              <w:left w:w="75" w:type="dxa"/>
              <w:bottom w:w="75" w:type="dxa"/>
              <w:right w:w="75" w:type="dxa"/>
            </w:tcMar>
            <w:vAlign w:val="center"/>
          </w:tcPr>
          <w:p w14:paraId="43364F1B" w14:textId="77777777" w:rsidR="00B56F4F" w:rsidRDefault="00B56F4F" w:rsidP="00576F0C">
            <w:pPr>
              <w:jc w:val="left"/>
            </w:pPr>
            <w:r>
              <w:t>LLPA</w:t>
            </w:r>
          </w:p>
        </w:tc>
        <w:tc>
          <w:tcPr>
            <w:tcW w:w="4678" w:type="dxa"/>
            <w:shd w:val="clear" w:color="auto" w:fill="FFFFFF"/>
            <w:noWrap/>
            <w:tcMar>
              <w:top w:w="75" w:type="dxa"/>
              <w:left w:w="75" w:type="dxa"/>
              <w:bottom w:w="75" w:type="dxa"/>
              <w:right w:w="75" w:type="dxa"/>
            </w:tcMar>
            <w:vAlign w:val="center"/>
          </w:tcPr>
          <w:p w14:paraId="1585A563" w14:textId="77777777" w:rsidR="00B56F4F" w:rsidRDefault="00B56F4F" w:rsidP="00576F0C">
            <w:pPr>
              <w:jc w:val="left"/>
            </w:pPr>
            <w:r>
              <w:t>Noteikumu punkti no 48.punkta līdz 67.punktam</w:t>
            </w:r>
            <w:r>
              <w:br/>
              <w:t xml:space="preserve">Precizēt minēto punktu redakcijas </w:t>
            </w:r>
            <w:r>
              <w:lastRenderedPageBreak/>
              <w:t>atbilstoši piedāvātajai sistēmas uzraudzības shēmai</w:t>
            </w:r>
            <w:r>
              <w:br/>
            </w:r>
          </w:p>
        </w:tc>
        <w:tc>
          <w:tcPr>
            <w:tcW w:w="1134" w:type="dxa"/>
            <w:shd w:val="clear" w:color="auto" w:fill="FFFFFF"/>
            <w:noWrap/>
            <w:tcMar>
              <w:top w:w="75" w:type="dxa"/>
              <w:left w:w="75" w:type="dxa"/>
              <w:bottom w:w="75" w:type="dxa"/>
              <w:right w:w="75" w:type="dxa"/>
            </w:tcMar>
            <w:vAlign w:val="center"/>
          </w:tcPr>
          <w:p w14:paraId="432693FE" w14:textId="77777777" w:rsidR="00B56F4F" w:rsidRDefault="00B56F4F" w:rsidP="00576F0C">
            <w:pPr>
              <w:jc w:val="left"/>
            </w:pPr>
            <w:r>
              <w:lastRenderedPageBreak/>
              <w:t>Nav ņemts vērā</w:t>
            </w:r>
          </w:p>
        </w:tc>
        <w:tc>
          <w:tcPr>
            <w:tcW w:w="6776" w:type="dxa"/>
            <w:shd w:val="clear" w:color="auto" w:fill="FFFFFF"/>
            <w:noWrap/>
            <w:tcMar>
              <w:top w:w="75" w:type="dxa"/>
              <w:left w:w="75" w:type="dxa"/>
              <w:bottom w:w="75" w:type="dxa"/>
              <w:right w:w="75" w:type="dxa"/>
            </w:tcMar>
            <w:vAlign w:val="center"/>
          </w:tcPr>
          <w:p w14:paraId="3A0846A0" w14:textId="3A5E468C" w:rsidR="00B56F4F" w:rsidRDefault="00741E46" w:rsidP="00576F0C">
            <w:pPr>
              <w:jc w:val="left"/>
            </w:pPr>
            <w:r>
              <w:t xml:space="preserve">Vēršam uzmanību, ka Elektroenerģijas tirgotājiem paredzēto funkciju izpilde nav SIA “Enerģijas publiskais tirgotājs” kompetencē. </w:t>
            </w:r>
            <w:r w:rsidR="00F00BC5">
              <w:t xml:space="preserve">Papildus lūdzam skatīt iepriekš </w:t>
            </w:r>
            <w:r w:rsidR="00F00BC5">
              <w:lastRenderedPageBreak/>
              <w:t>sniegto viedokli par BVKB kompetenci attiecībā uz enerģētikas politikas jautājumu administrēšanu.</w:t>
            </w:r>
          </w:p>
        </w:tc>
      </w:tr>
      <w:tr w:rsidR="00B56F4F" w14:paraId="4F25F4C8" w14:textId="77777777" w:rsidTr="003E3274">
        <w:tc>
          <w:tcPr>
            <w:tcW w:w="750" w:type="dxa"/>
            <w:shd w:val="clear" w:color="auto" w:fill="FFFFFF"/>
            <w:noWrap/>
            <w:tcMar>
              <w:top w:w="75" w:type="dxa"/>
              <w:left w:w="75" w:type="dxa"/>
              <w:bottom w:w="75" w:type="dxa"/>
              <w:right w:w="75" w:type="dxa"/>
            </w:tcMar>
            <w:vAlign w:val="center"/>
          </w:tcPr>
          <w:p w14:paraId="515FBCF3" w14:textId="77777777" w:rsidR="00B56F4F" w:rsidRDefault="00B56F4F" w:rsidP="00576F0C">
            <w:pPr>
              <w:jc w:val="center"/>
            </w:pPr>
            <w:r>
              <w:lastRenderedPageBreak/>
              <w:t>20.</w:t>
            </w:r>
          </w:p>
        </w:tc>
        <w:tc>
          <w:tcPr>
            <w:tcW w:w="1229" w:type="dxa"/>
            <w:shd w:val="clear" w:color="auto" w:fill="FFFFFF"/>
            <w:noWrap/>
            <w:tcMar>
              <w:top w:w="75" w:type="dxa"/>
              <w:left w:w="75" w:type="dxa"/>
              <w:bottom w:w="75" w:type="dxa"/>
              <w:right w:w="75" w:type="dxa"/>
            </w:tcMar>
            <w:vAlign w:val="center"/>
          </w:tcPr>
          <w:p w14:paraId="60E09CC7" w14:textId="77777777" w:rsidR="00B56F4F" w:rsidRDefault="00B56F4F" w:rsidP="00576F0C">
            <w:pPr>
              <w:jc w:val="left"/>
            </w:pPr>
            <w:r>
              <w:t>Biedrība "Zaļā brīvība", Krista Pētersone</w:t>
            </w:r>
          </w:p>
        </w:tc>
        <w:tc>
          <w:tcPr>
            <w:tcW w:w="4678" w:type="dxa"/>
            <w:shd w:val="clear" w:color="auto" w:fill="FFFFFF"/>
            <w:noWrap/>
            <w:tcMar>
              <w:top w:w="75" w:type="dxa"/>
              <w:left w:w="75" w:type="dxa"/>
              <w:bottom w:w="75" w:type="dxa"/>
              <w:right w:w="75" w:type="dxa"/>
            </w:tcMar>
            <w:vAlign w:val="center"/>
          </w:tcPr>
          <w:p w14:paraId="23EB6AB7" w14:textId="77777777" w:rsidR="00B56F4F" w:rsidRDefault="00B56F4F" w:rsidP="00576F0C">
            <w:pPr>
              <w:jc w:val="left"/>
            </w:pPr>
            <w:r>
              <w:t>Biedrības “Zaļā brīvība” priekšlikumi:</w:t>
            </w:r>
            <w:r>
              <w:br/>
            </w:r>
            <w:r>
              <w:br/>
              <w:t xml:space="preserve">1. Noteikumos paredzēt arī atsevišķu automatizētu saražotās enerģijas uzskaiti katrā objektā, jo šie dati būs nepieciešami </w:t>
            </w:r>
            <w:proofErr w:type="spellStart"/>
            <w:r>
              <w:t>energokopienas</w:t>
            </w:r>
            <w:proofErr w:type="spellEnd"/>
            <w:r>
              <w:t xml:space="preserve"> dalībnieku savstarpējiem norēķiniem un </w:t>
            </w:r>
            <w:proofErr w:type="spellStart"/>
            <w:r>
              <w:t>energopārvaldības</w:t>
            </w:r>
            <w:proofErr w:type="spellEnd"/>
            <w:r>
              <w:t xml:space="preserve"> sistēmām.  </w:t>
            </w:r>
            <w:r>
              <w:br/>
            </w:r>
            <w:r>
              <w:br/>
              <w:t>2. Viena tirgotāja principu kopīgošanā piemērot kā pārejas risinājumu, līdz tiek izstrādāta SSO IT sistēma, kas ļauj piemērot statiskus vai dinamiskus kopīgošanas koeficientus (</w:t>
            </w:r>
            <w:proofErr w:type="spellStart"/>
            <w:r>
              <w:t>allocation</w:t>
            </w:r>
            <w:proofErr w:type="spellEnd"/>
            <w:r>
              <w:t xml:space="preserve"> </w:t>
            </w:r>
            <w:proofErr w:type="spellStart"/>
            <w:r>
              <w:t>keys</w:t>
            </w:r>
            <w:proofErr w:type="spellEnd"/>
            <w:r>
              <w:t>) un vairāku tirgotāju modeli tirdzniecības intervāla ietvaros.</w:t>
            </w:r>
            <w:r>
              <w:br/>
            </w:r>
            <w:r>
              <w:br/>
              <w:t>3. Iestrādāt ES elektroenerģijas tirgus direktīvas jaunās normas par elektroenerģijas kopīgošanu, kas atbalsta arī trešās puses – kopīgošanas organizatora – iesaisti datu apmaiņas un norēķinu pārvaldībā, kas nav identisks ar elektroenerģijas tirgotāju.</w:t>
            </w:r>
            <w:r>
              <w:br/>
            </w:r>
            <w:r>
              <w:lastRenderedPageBreak/>
              <w:br/>
              <w:t xml:space="preserve">4. </w:t>
            </w:r>
            <w:proofErr w:type="spellStart"/>
            <w:r>
              <w:t>Energokopienu</w:t>
            </w:r>
            <w:proofErr w:type="spellEnd"/>
            <w:r>
              <w:t xml:space="preserve"> / aktīvo lietotāju sadarbībā uzsvērt vides mērķus un efektīvu sadales sistēmas izmantošanu. Ar pakalpojumu izmaksu diferenciāciju veicināt tūlītēju kopīgošanu un patēriņu vietējā līmenī atbilstoši sadales sistēmas telpiskajai struktūrai (attāluma ierobežojumi, pieprasījuma optimizācija laikā). Vai arī anotācijā sniegt skaidrojumu, kāpēc cits kopīgošanas princips izvēlēts par ilgtspējīgāku no izmaksu vai AER īpatsvara </w:t>
            </w:r>
            <w:proofErr w:type="spellStart"/>
            <w:r>
              <w:t>galapatēriņā</w:t>
            </w:r>
            <w:proofErr w:type="spellEnd"/>
            <w:r>
              <w:t xml:space="preserve"> perspektīvas.</w:t>
            </w:r>
            <w:r>
              <w:br/>
            </w:r>
            <w:r>
              <w:br/>
              <w:t xml:space="preserve">5. </w:t>
            </w:r>
            <w:proofErr w:type="spellStart"/>
            <w:r>
              <w:t>Mazaizsargāto</w:t>
            </w:r>
            <w:proofErr w:type="spellEnd"/>
            <w:r>
              <w:t xml:space="preserve"> sabiedrības grupu iekļaušanas principus attiecināt uz visām publiskām personām. Nodalīt dažādus projektu tipus, piemēram, sociālo pakalpojumu iestāžu ēku energoefektivitātes uzlabošana vai aizsargāto lietotāju mājsaimniecību iesaiste </w:t>
            </w:r>
            <w:proofErr w:type="spellStart"/>
            <w:r>
              <w:t>energokopienās</w:t>
            </w:r>
            <w:proofErr w:type="spellEnd"/>
            <w:r>
              <w:t>. Kritērijus ietvert publiskā finansējuma piešķiršanas nosacījumos (piemēram, Modernizācijas fonda projekti).  </w:t>
            </w:r>
            <w:r>
              <w:br/>
            </w:r>
            <w:r>
              <w:br/>
              <w:t>Paldies Jums!</w:t>
            </w:r>
          </w:p>
        </w:tc>
        <w:tc>
          <w:tcPr>
            <w:tcW w:w="1134" w:type="dxa"/>
            <w:shd w:val="clear" w:color="auto" w:fill="FFFFFF"/>
            <w:noWrap/>
            <w:tcMar>
              <w:top w:w="75" w:type="dxa"/>
              <w:left w:w="75" w:type="dxa"/>
              <w:bottom w:w="75" w:type="dxa"/>
              <w:right w:w="75" w:type="dxa"/>
            </w:tcMar>
            <w:vAlign w:val="center"/>
          </w:tcPr>
          <w:p w14:paraId="1969C1F4" w14:textId="77777777" w:rsidR="00B56F4F" w:rsidRDefault="00B56F4F" w:rsidP="00576F0C">
            <w:pPr>
              <w:jc w:val="left"/>
            </w:pPr>
            <w:r>
              <w:lastRenderedPageBreak/>
              <w:t>Nav ņemts vērā</w:t>
            </w:r>
          </w:p>
        </w:tc>
        <w:tc>
          <w:tcPr>
            <w:tcW w:w="6776" w:type="dxa"/>
            <w:shd w:val="clear" w:color="auto" w:fill="FFFFFF"/>
            <w:noWrap/>
            <w:tcMar>
              <w:top w:w="75" w:type="dxa"/>
              <w:left w:w="75" w:type="dxa"/>
              <w:bottom w:w="75" w:type="dxa"/>
              <w:right w:w="75" w:type="dxa"/>
            </w:tcMar>
            <w:vAlign w:val="center"/>
          </w:tcPr>
          <w:p w14:paraId="09426E75" w14:textId="4DC54E46" w:rsidR="00B56F4F" w:rsidRDefault="00F52574" w:rsidP="00AC76AF">
            <w:pPr>
              <w:jc w:val="left"/>
            </w:pPr>
            <w:r>
              <w:t>Attiecībā uz biedrības sniegto 1.priekšlikumu skaidrojam, ka noteikumu projektā ietvertās normas ir balstītas uz spēkā esošo tirgus darbības modeli un spēju uzraugošajai iestādei nodrošināt iespējami ticamus datus par objektos patērēto un saražoto elektroenerģijas apjomu.</w:t>
            </w:r>
          </w:p>
          <w:p w14:paraId="275347E5" w14:textId="60978580" w:rsidR="00F52574" w:rsidRDefault="00F52574" w:rsidP="00AC76AF">
            <w:pPr>
              <w:jc w:val="left"/>
            </w:pPr>
            <w:r>
              <w:t>Vienlaikus</w:t>
            </w:r>
            <w:r w:rsidR="00AA0662">
              <w:t xml:space="preserve"> ministrija ir gatava ar biedrību turpināt jau iesāktās diskusijas par </w:t>
            </w:r>
            <w:proofErr w:type="spellStart"/>
            <w:r w:rsidR="00AA0662">
              <w:t>energokopienu</w:t>
            </w:r>
            <w:proofErr w:type="spellEnd"/>
            <w:r w:rsidR="00AA0662">
              <w:t xml:space="preserve"> regulējumu, lai rastu visām pusēm optimālāko </w:t>
            </w:r>
            <w:proofErr w:type="spellStart"/>
            <w:r w:rsidR="00AA0662">
              <w:t>energokopienu</w:t>
            </w:r>
            <w:proofErr w:type="spellEnd"/>
            <w:r w:rsidR="00AA0662">
              <w:t xml:space="preserve"> darbības modeli.</w:t>
            </w:r>
          </w:p>
          <w:p w14:paraId="2A4DE008" w14:textId="77777777" w:rsidR="00485BD7" w:rsidRDefault="00485BD7" w:rsidP="00AC76AF">
            <w:pPr>
              <w:jc w:val="left"/>
            </w:pPr>
          </w:p>
          <w:p w14:paraId="1F59034B" w14:textId="77777777" w:rsidR="00485BD7" w:rsidRDefault="00485BD7" w:rsidP="00485BD7">
            <w:pPr>
              <w:jc w:val="left"/>
            </w:pPr>
            <w:r>
              <w:t xml:space="preserve">Attiecībā uz biedrības sniegto 2.priekšlikumu skaidrojam, ka veiktas izmaiņas noteikumu projektā, kas neliedz </w:t>
            </w:r>
            <w:proofErr w:type="spellStart"/>
            <w:r>
              <w:t>energokopienas</w:t>
            </w:r>
            <w:proofErr w:type="spellEnd"/>
            <w:r>
              <w:t xml:space="preserve"> biedriem izvēlēties katram savu elektroenerģijas tirgotāju. Vienlaikus norādām, ka, lai nodrošinātu korektu datu uzskaiti par </w:t>
            </w:r>
            <w:proofErr w:type="spellStart"/>
            <w:r>
              <w:t>energokopienas</w:t>
            </w:r>
            <w:proofErr w:type="spellEnd"/>
            <w:r>
              <w:t xml:space="preserve"> objektos saražoto elektroenerģiju, precizētajā noteikumu projektā ir ietverts nosacījums, ka nosaka, ka par vienu </w:t>
            </w:r>
            <w:proofErr w:type="spellStart"/>
            <w:r>
              <w:t>energokopienas</w:t>
            </w:r>
            <w:proofErr w:type="spellEnd"/>
            <w:r>
              <w:t xml:space="preserve"> īpašumā esošu ražošanas objektu elektroenerģijas kopīgošanas līgums var būt noslēgts ar vienu elektroenerģijas tirgotāju. Praksē tas nozīmē, ka, ja </w:t>
            </w:r>
            <w:proofErr w:type="spellStart"/>
            <w:r>
              <w:t>energokopienas</w:t>
            </w:r>
            <w:proofErr w:type="spellEnd"/>
            <w:r>
              <w:t xml:space="preserve"> īpašumā ir, piemēram, trīs elektroenerģiju ģenerējošās vienības, </w:t>
            </w:r>
            <w:proofErr w:type="spellStart"/>
            <w:r>
              <w:t>energokopienai</w:t>
            </w:r>
            <w:proofErr w:type="spellEnd"/>
            <w:r>
              <w:t xml:space="preserve"> ir tiesības par katru no ģenerējošajām vienībām slēgt elektroenerģijas kopīgošanas līgumu ar savu elektroenerģijas tirgotāju, bet no vienā ģenerējošajā vienībā saražoto elektroenerģiju </w:t>
            </w:r>
            <w:r>
              <w:lastRenderedPageBreak/>
              <w:t xml:space="preserve">vienlaikus nevar pārdot diviem dažādiem tirgotājiem, izņemot gadījumus, ka vienai ģenerējošajai vienībai ir divi sistēmas </w:t>
            </w:r>
            <w:proofErr w:type="spellStart"/>
            <w:r>
              <w:t>pieslēguma</w:t>
            </w:r>
            <w:proofErr w:type="spellEnd"/>
            <w:r>
              <w:t xml:space="preserve"> punkti un divi sistēmas operatora īpašumā esoši </w:t>
            </w:r>
            <w:proofErr w:type="spellStart"/>
            <w:r>
              <w:t>komercuzskaites</w:t>
            </w:r>
            <w:proofErr w:type="spellEnd"/>
            <w:r>
              <w:t xml:space="preserve"> mēraparāti, jo no sistēmas viedokļa šāds ģenerējošā vienība tiek klasificēta kā divi objekti.</w:t>
            </w:r>
          </w:p>
          <w:p w14:paraId="1C9D87A7" w14:textId="77777777" w:rsidR="00485BD7" w:rsidRDefault="00485BD7" w:rsidP="00485BD7">
            <w:pPr>
              <w:jc w:val="left"/>
            </w:pPr>
          </w:p>
          <w:p w14:paraId="01AD96EC" w14:textId="3461F82D" w:rsidR="00212693" w:rsidRDefault="00485BD7" w:rsidP="00485BD7">
            <w:pPr>
              <w:jc w:val="left"/>
            </w:pPr>
            <w:r>
              <w:t>Attiecībā uz biedrības sniegto</w:t>
            </w:r>
            <w:r w:rsidR="004613DA">
              <w:t xml:space="preserve"> 3.priekšlikumu</w:t>
            </w:r>
            <w:r w:rsidR="00F92754">
              <w:t xml:space="preserve"> skaidrojam, ka noteikumu projektā ietvertās normas ir balstītas uz spēkā esošo tirgus darbības modeli, tirgus procesiem un informācijas apmaiņu starp tirgus dalībniekiem.</w:t>
            </w:r>
            <w:r w:rsidR="00212693">
              <w:t xml:space="preserve"> </w:t>
            </w:r>
            <w:r w:rsidR="005B47C8">
              <w:t xml:space="preserve">Vienlaikus noteikumu projektā ietvertais regulējums neliedz </w:t>
            </w:r>
            <w:proofErr w:type="spellStart"/>
            <w:r w:rsidR="005B47C8">
              <w:t>energokopienām</w:t>
            </w:r>
            <w:proofErr w:type="spellEnd"/>
            <w:r w:rsidR="005B47C8">
              <w:t xml:space="preserve"> slēgt līgumu ar trešo pusi vai datu uzskaites nodrošināšanai izmantot specifiskus informācijas tehnoloģiju rīkus.</w:t>
            </w:r>
          </w:p>
          <w:p w14:paraId="1DF0D405" w14:textId="77777777" w:rsidR="00212693" w:rsidRDefault="00212693" w:rsidP="00485BD7">
            <w:pPr>
              <w:jc w:val="left"/>
            </w:pPr>
          </w:p>
          <w:p w14:paraId="50E08267" w14:textId="7324984C" w:rsidR="00485BD7" w:rsidRDefault="00212693" w:rsidP="00485BD7">
            <w:pPr>
              <w:jc w:val="left"/>
            </w:pPr>
            <w:r>
              <w:t xml:space="preserve">Attiecībā uz biedrības sniegto 4.priekšlikumu </w:t>
            </w:r>
            <w:r w:rsidR="00F92754">
              <w:t xml:space="preserve">skaidrojam, ka </w:t>
            </w:r>
            <w:proofErr w:type="spellStart"/>
            <w:r w:rsidR="00F92754">
              <w:t>energokopienas</w:t>
            </w:r>
            <w:proofErr w:type="spellEnd"/>
            <w:r w:rsidR="00F92754">
              <w:t xml:space="preserve"> darbības pamata mērķi ir noteikti Enerģētikas likum</w:t>
            </w:r>
            <w:r w:rsidR="002F47DD">
              <w:t>a</w:t>
            </w:r>
            <w:r w:rsidR="006C3711">
              <w:t xml:space="preserve"> 17.</w:t>
            </w:r>
            <w:r w:rsidR="006C3711" w:rsidRPr="00AE10F1">
              <w:rPr>
                <w:vertAlign w:val="superscript"/>
              </w:rPr>
              <w:t>1</w:t>
            </w:r>
            <w:r w:rsidR="006C3711">
              <w:t xml:space="preserve">. panta 2. daļā, kas nosaka, ka </w:t>
            </w:r>
            <w:proofErr w:type="spellStart"/>
            <w:r w:rsidR="006C3711">
              <w:t>e</w:t>
            </w:r>
            <w:r w:rsidR="006C3711" w:rsidRPr="00F563D2">
              <w:t>nergokopienas</w:t>
            </w:r>
            <w:proofErr w:type="spellEnd"/>
            <w:r w:rsidR="006C3711" w:rsidRPr="00F563D2">
              <w:t xml:space="preserve"> darbības mērķis ir enerģijas saražošana tās biedriem vai daļu turētājiem, </w:t>
            </w:r>
            <w:r w:rsidR="006C3711" w:rsidRPr="002F5906">
              <w:t>sniedzot ekonomiskus, sabiedriskus un ar vides kvalitātes uzlabošanu saistītus labumus</w:t>
            </w:r>
            <w:r w:rsidR="006C3711" w:rsidRPr="00F563D2">
              <w:t xml:space="preserve"> tās biedriem, daļu turētājiem vai teritorijām, kurās tā darbojas.</w:t>
            </w:r>
            <w:r w:rsidR="00F92754">
              <w:t xml:space="preserve"> Papildus skaidrojam, ka noteikumu projektā ietvertās normas ir veidotas tā, lai sniegtu </w:t>
            </w:r>
            <w:proofErr w:type="spellStart"/>
            <w:r w:rsidR="00F92754">
              <w:t>energokopienām</w:t>
            </w:r>
            <w:proofErr w:type="spellEnd"/>
            <w:r w:rsidR="00F92754">
              <w:t xml:space="preserve"> iespēju pašām izvēlēties savu darbības modeli un darbības mērķus, ņemot vērā, ka </w:t>
            </w:r>
            <w:proofErr w:type="spellStart"/>
            <w:r w:rsidR="00F92754">
              <w:t>energokopienas</w:t>
            </w:r>
            <w:proofErr w:type="spellEnd"/>
            <w:r w:rsidR="00F92754">
              <w:t xml:space="preserve"> </w:t>
            </w:r>
            <w:proofErr w:type="spellStart"/>
            <w:r w:rsidR="00F92754">
              <w:t>pirmsšķietami</w:t>
            </w:r>
            <w:proofErr w:type="spellEnd"/>
            <w:r w:rsidR="00F92754">
              <w:t xml:space="preserve"> varētu būt dažādas, sākot </w:t>
            </w:r>
            <w:r w:rsidR="00F92754">
              <w:lastRenderedPageBreak/>
              <w:t xml:space="preserve">no </w:t>
            </w:r>
            <w:proofErr w:type="spellStart"/>
            <w:r w:rsidR="00F92754">
              <w:t>energokopienām</w:t>
            </w:r>
            <w:proofErr w:type="spellEnd"/>
            <w:r w:rsidR="00F92754">
              <w:t xml:space="preserve">, ko veido dažas mājsaimniecības, kuras enerģiju kopīgo tikai sava pašpatēriņa nodrošināšanai, un beidzot ar </w:t>
            </w:r>
            <w:proofErr w:type="spellStart"/>
            <w:r w:rsidR="00F92754">
              <w:t>energokopienām</w:t>
            </w:r>
            <w:proofErr w:type="spellEnd"/>
            <w:r w:rsidR="00F92754">
              <w:t xml:space="preserve">, kuras </w:t>
            </w:r>
            <w:proofErr w:type="spellStart"/>
            <w:r w:rsidR="00F92754">
              <w:t>energokopienas</w:t>
            </w:r>
            <w:proofErr w:type="spellEnd"/>
            <w:r w:rsidR="00F92754">
              <w:t xml:space="preserve"> ietvaros gūtos ieņēmumus vai peļņ</w:t>
            </w:r>
            <w:r>
              <w:t xml:space="preserve">u </w:t>
            </w:r>
            <w:r w:rsidR="00F92754">
              <w:t xml:space="preserve">novirza apkārtējās vides sakārtošanai, energoefektivitātes pasākumu īstenošanai vai sabiedrības </w:t>
            </w:r>
            <w:proofErr w:type="spellStart"/>
            <w:r w:rsidR="00F92754">
              <w:t>maz</w:t>
            </w:r>
            <w:r>
              <w:t>aizsargāto</w:t>
            </w:r>
            <w:proofErr w:type="spellEnd"/>
            <w:r>
              <w:t xml:space="preserve"> grupu dzīves līmeņa uzlabošanai.</w:t>
            </w:r>
          </w:p>
          <w:p w14:paraId="51CE9E3D" w14:textId="34E0259F" w:rsidR="00485BD7" w:rsidRDefault="00485BD7" w:rsidP="00AC76AF">
            <w:pPr>
              <w:jc w:val="left"/>
            </w:pPr>
          </w:p>
          <w:p w14:paraId="355CBFE9" w14:textId="30122181" w:rsidR="005B47C8" w:rsidRDefault="005B47C8" w:rsidP="00AC76AF">
            <w:pPr>
              <w:jc w:val="left"/>
            </w:pPr>
            <w:r>
              <w:t xml:space="preserve">Attiecībā uz biedrības sniegto 5.priekšlikumu skaidrojam, ka noteikumu projekts paredz attiecīgo pienākumu pašvaldībām, saskaņā ar </w:t>
            </w:r>
            <w:proofErr w:type="spellStart"/>
            <w:r>
              <w:t>RePowerEU</w:t>
            </w:r>
            <w:proofErr w:type="spellEnd"/>
            <w:r>
              <w:t xml:space="preserve"> ietvaros sasniedzamajā reformas mērķī noteikto. Tāpat skaidrojam, ka ministrijas ieskatā noteikumu projektā nav nepieciešams ietvert specifiskus darbības veidus vai pasākumus, ar kā palīdzību </w:t>
            </w:r>
            <w:proofErr w:type="spellStart"/>
            <w:r>
              <w:t>energokopiena</w:t>
            </w:r>
            <w:proofErr w:type="spellEnd"/>
            <w:r>
              <w:t xml:space="preserve"> vai tās biedri kopienas ietvaros gūtos ieņēmumus vai peļņu novirza sabiedrības </w:t>
            </w:r>
            <w:proofErr w:type="spellStart"/>
            <w:r>
              <w:t>mazaizsargāto</w:t>
            </w:r>
            <w:proofErr w:type="spellEnd"/>
            <w:r>
              <w:t xml:space="preserve"> grupu atbalstam, lai neierobežotu </w:t>
            </w:r>
            <w:proofErr w:type="spellStart"/>
            <w:r>
              <w:t>energokopienas</w:t>
            </w:r>
            <w:proofErr w:type="spellEnd"/>
            <w:r>
              <w:t xml:space="preserve"> darbību. Vienlaikus noteikumu projektā ietvertās normas neliedz </w:t>
            </w:r>
            <w:proofErr w:type="spellStart"/>
            <w:r>
              <w:t>energokopienas</w:t>
            </w:r>
            <w:proofErr w:type="spellEnd"/>
            <w:r>
              <w:t xml:space="preserve"> statūtos paredzēt specifiskus mērķus vai pasākumus, kam novirzīt tās gūtos ienākumus vai peļņu, kā arī neliedz citiem </w:t>
            </w:r>
            <w:proofErr w:type="spellStart"/>
            <w:r>
              <w:t>energokopienas</w:t>
            </w:r>
            <w:proofErr w:type="spellEnd"/>
            <w:r>
              <w:t xml:space="preserve"> biedriem gūtos ieņēmumus novirzīt sabiedrības </w:t>
            </w:r>
            <w:proofErr w:type="spellStart"/>
            <w:r>
              <w:t>mazai</w:t>
            </w:r>
            <w:r w:rsidR="007012E8">
              <w:t>z</w:t>
            </w:r>
            <w:r>
              <w:t>sargāto</w:t>
            </w:r>
            <w:proofErr w:type="spellEnd"/>
            <w:r>
              <w:t xml:space="preserve"> grupu </w:t>
            </w:r>
            <w:r w:rsidR="007012E8">
              <w:t>atbalstam.</w:t>
            </w:r>
          </w:p>
          <w:p w14:paraId="1535E1D9" w14:textId="617ACB11" w:rsidR="00B56F4F" w:rsidRDefault="00B56F4F" w:rsidP="00197BDB">
            <w:pPr>
              <w:jc w:val="left"/>
            </w:pPr>
          </w:p>
        </w:tc>
      </w:tr>
    </w:tbl>
    <w:p w14:paraId="7E2C8A46" w14:textId="77777777" w:rsidR="00B56F4F" w:rsidRDefault="00B56F4F" w:rsidP="00B56F4F"/>
    <w:p w14:paraId="3393452B" w14:textId="77777777" w:rsidR="0035751A" w:rsidRDefault="0035751A"/>
    <w:sectPr w:rsidR="0035751A" w:rsidSect="00B56F4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3D4A3" w14:textId="77777777" w:rsidR="00627ABA" w:rsidRDefault="00627ABA">
      <w:r>
        <w:separator/>
      </w:r>
    </w:p>
  </w:endnote>
  <w:endnote w:type="continuationSeparator" w:id="0">
    <w:p w14:paraId="0D795545" w14:textId="77777777" w:rsidR="00627ABA" w:rsidRDefault="00627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A8C49" w14:textId="77777777" w:rsidR="00B56F4F" w:rsidRDefault="00B56F4F">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AED01D" w14:textId="77777777" w:rsidR="00B56F4F" w:rsidRDefault="00B56F4F">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EB4FB" w14:textId="77777777" w:rsidR="00627ABA" w:rsidRDefault="00627ABA">
      <w:r>
        <w:separator/>
      </w:r>
    </w:p>
  </w:footnote>
  <w:footnote w:type="continuationSeparator" w:id="0">
    <w:p w14:paraId="026682DD" w14:textId="77777777" w:rsidR="00627ABA" w:rsidRDefault="00627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04395B" w14:textId="77777777" w:rsidR="00B56F4F" w:rsidRDefault="00B56F4F">
    <w:pPr>
      <w:pStyle w:val="Header"/>
      <w:contextualSpacing w:val="0"/>
    </w:pPr>
    <w:r>
      <w:t>Viedokļu pārskats 23-TA-691</w:t>
    </w:r>
    <w:r>
      <w:br/>
      <w:t>Izdrukāts 27.05.2024. 08.35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DF055" w14:textId="77777777" w:rsidR="00B56F4F" w:rsidRDefault="00B56F4F">
    <w:pPr>
      <w:pStyle w:val="Header"/>
      <w:contextualSpacing w:val="0"/>
    </w:pPr>
    <w:r>
      <w:t>Viedokļu pārskats 23-TA-691</w:t>
    </w:r>
    <w:r>
      <w:br/>
      <w:t>Izdrukāts 27.05.2024. 08.35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245"/>
    <w:rsid w:val="00000D6B"/>
    <w:rsid w:val="000016B4"/>
    <w:rsid w:val="00002A01"/>
    <w:rsid w:val="00006475"/>
    <w:rsid w:val="00010AE2"/>
    <w:rsid w:val="000140BF"/>
    <w:rsid w:val="0002081E"/>
    <w:rsid w:val="000208CC"/>
    <w:rsid w:val="000269D7"/>
    <w:rsid w:val="000275B9"/>
    <w:rsid w:val="00037D64"/>
    <w:rsid w:val="00041C4C"/>
    <w:rsid w:val="00050226"/>
    <w:rsid w:val="0005549D"/>
    <w:rsid w:val="000563B3"/>
    <w:rsid w:val="00057CE3"/>
    <w:rsid w:val="000772E8"/>
    <w:rsid w:val="00081204"/>
    <w:rsid w:val="00093451"/>
    <w:rsid w:val="00097458"/>
    <w:rsid w:val="000A0DC6"/>
    <w:rsid w:val="000A0FCC"/>
    <w:rsid w:val="000A2652"/>
    <w:rsid w:val="000A45C9"/>
    <w:rsid w:val="000A67C7"/>
    <w:rsid w:val="000B1BD5"/>
    <w:rsid w:val="000B71F1"/>
    <w:rsid w:val="000C1E9F"/>
    <w:rsid w:val="000C2B2A"/>
    <w:rsid w:val="000C6071"/>
    <w:rsid w:val="000E1B10"/>
    <w:rsid w:val="000E35A9"/>
    <w:rsid w:val="00100F69"/>
    <w:rsid w:val="001055A9"/>
    <w:rsid w:val="001077BD"/>
    <w:rsid w:val="001101FD"/>
    <w:rsid w:val="00112DDC"/>
    <w:rsid w:val="00116D55"/>
    <w:rsid w:val="001177D4"/>
    <w:rsid w:val="00117C37"/>
    <w:rsid w:val="00120F2D"/>
    <w:rsid w:val="0012128B"/>
    <w:rsid w:val="00122800"/>
    <w:rsid w:val="00126762"/>
    <w:rsid w:val="001340D7"/>
    <w:rsid w:val="00136E99"/>
    <w:rsid w:val="00146690"/>
    <w:rsid w:val="00161B42"/>
    <w:rsid w:val="001650E2"/>
    <w:rsid w:val="001719F2"/>
    <w:rsid w:val="00174E58"/>
    <w:rsid w:val="00182B8B"/>
    <w:rsid w:val="00182C69"/>
    <w:rsid w:val="001830EB"/>
    <w:rsid w:val="00195F5A"/>
    <w:rsid w:val="0019659D"/>
    <w:rsid w:val="00197BDB"/>
    <w:rsid w:val="001A29B0"/>
    <w:rsid w:val="001A58D3"/>
    <w:rsid w:val="001B2067"/>
    <w:rsid w:val="001B58D7"/>
    <w:rsid w:val="001C146C"/>
    <w:rsid w:val="001C2BF9"/>
    <w:rsid w:val="001C44CB"/>
    <w:rsid w:val="001C688E"/>
    <w:rsid w:val="001C7236"/>
    <w:rsid w:val="001D003B"/>
    <w:rsid w:val="001E4A21"/>
    <w:rsid w:val="001E606C"/>
    <w:rsid w:val="001E7B29"/>
    <w:rsid w:val="00202E42"/>
    <w:rsid w:val="0020542E"/>
    <w:rsid w:val="002076C4"/>
    <w:rsid w:val="002125BD"/>
    <w:rsid w:val="00212693"/>
    <w:rsid w:val="00217DDA"/>
    <w:rsid w:val="002241D9"/>
    <w:rsid w:val="00224C34"/>
    <w:rsid w:val="00224E7A"/>
    <w:rsid w:val="00232DB5"/>
    <w:rsid w:val="002448F6"/>
    <w:rsid w:val="00245E4A"/>
    <w:rsid w:val="00253075"/>
    <w:rsid w:val="00254880"/>
    <w:rsid w:val="00256EE9"/>
    <w:rsid w:val="002614F2"/>
    <w:rsid w:val="0026252E"/>
    <w:rsid w:val="00262D22"/>
    <w:rsid w:val="002669CB"/>
    <w:rsid w:val="00272BD2"/>
    <w:rsid w:val="00273A6D"/>
    <w:rsid w:val="00286E42"/>
    <w:rsid w:val="002A6EBB"/>
    <w:rsid w:val="002B3A23"/>
    <w:rsid w:val="002B41F0"/>
    <w:rsid w:val="002C0822"/>
    <w:rsid w:val="002C3414"/>
    <w:rsid w:val="002D1E6D"/>
    <w:rsid w:val="002D30FD"/>
    <w:rsid w:val="002D4F9B"/>
    <w:rsid w:val="002D603F"/>
    <w:rsid w:val="002E03B7"/>
    <w:rsid w:val="002E5B28"/>
    <w:rsid w:val="002F1C34"/>
    <w:rsid w:val="002F2310"/>
    <w:rsid w:val="002F47DD"/>
    <w:rsid w:val="002F5906"/>
    <w:rsid w:val="00310E6B"/>
    <w:rsid w:val="00314408"/>
    <w:rsid w:val="00326D7D"/>
    <w:rsid w:val="00331351"/>
    <w:rsid w:val="003377DB"/>
    <w:rsid w:val="00340CEF"/>
    <w:rsid w:val="0034652C"/>
    <w:rsid w:val="00354A30"/>
    <w:rsid w:val="003559C7"/>
    <w:rsid w:val="00355AEA"/>
    <w:rsid w:val="0035751A"/>
    <w:rsid w:val="0036086C"/>
    <w:rsid w:val="003718B4"/>
    <w:rsid w:val="00381753"/>
    <w:rsid w:val="00381F1B"/>
    <w:rsid w:val="00386E64"/>
    <w:rsid w:val="003904DA"/>
    <w:rsid w:val="0039094B"/>
    <w:rsid w:val="003A19A6"/>
    <w:rsid w:val="003A69F3"/>
    <w:rsid w:val="003A7113"/>
    <w:rsid w:val="003B054E"/>
    <w:rsid w:val="003B1398"/>
    <w:rsid w:val="003B144D"/>
    <w:rsid w:val="003B7F2B"/>
    <w:rsid w:val="003C5527"/>
    <w:rsid w:val="003D4AC8"/>
    <w:rsid w:val="003E03BC"/>
    <w:rsid w:val="003E05B1"/>
    <w:rsid w:val="003E3274"/>
    <w:rsid w:val="003E69A2"/>
    <w:rsid w:val="00401531"/>
    <w:rsid w:val="004022F4"/>
    <w:rsid w:val="004043A7"/>
    <w:rsid w:val="00407E7E"/>
    <w:rsid w:val="00407F33"/>
    <w:rsid w:val="0041176B"/>
    <w:rsid w:val="00414BCD"/>
    <w:rsid w:val="00417244"/>
    <w:rsid w:val="00421D36"/>
    <w:rsid w:val="00425EF8"/>
    <w:rsid w:val="0042715D"/>
    <w:rsid w:val="00433919"/>
    <w:rsid w:val="0043694B"/>
    <w:rsid w:val="00437861"/>
    <w:rsid w:val="00441747"/>
    <w:rsid w:val="00450FC0"/>
    <w:rsid w:val="00451258"/>
    <w:rsid w:val="0045375E"/>
    <w:rsid w:val="004574FE"/>
    <w:rsid w:val="004613DA"/>
    <w:rsid w:val="0046365A"/>
    <w:rsid w:val="00464F68"/>
    <w:rsid w:val="00474559"/>
    <w:rsid w:val="00482F92"/>
    <w:rsid w:val="00483836"/>
    <w:rsid w:val="00485BD7"/>
    <w:rsid w:val="00490979"/>
    <w:rsid w:val="004930D5"/>
    <w:rsid w:val="004969D4"/>
    <w:rsid w:val="00497BC6"/>
    <w:rsid w:val="004A6955"/>
    <w:rsid w:val="004B02F5"/>
    <w:rsid w:val="004B2D94"/>
    <w:rsid w:val="004B3DAB"/>
    <w:rsid w:val="004B4386"/>
    <w:rsid w:val="004C24E7"/>
    <w:rsid w:val="004D07AC"/>
    <w:rsid w:val="004D5E6F"/>
    <w:rsid w:val="004D6F3B"/>
    <w:rsid w:val="004E50AE"/>
    <w:rsid w:val="004E7C76"/>
    <w:rsid w:val="004F2861"/>
    <w:rsid w:val="004F3884"/>
    <w:rsid w:val="004F5F8F"/>
    <w:rsid w:val="004F641C"/>
    <w:rsid w:val="004F728B"/>
    <w:rsid w:val="005017BF"/>
    <w:rsid w:val="00505249"/>
    <w:rsid w:val="00506EB6"/>
    <w:rsid w:val="005074D4"/>
    <w:rsid w:val="005174B9"/>
    <w:rsid w:val="00520BC7"/>
    <w:rsid w:val="0052177E"/>
    <w:rsid w:val="00523CF2"/>
    <w:rsid w:val="00524CE1"/>
    <w:rsid w:val="00526274"/>
    <w:rsid w:val="00532F04"/>
    <w:rsid w:val="00535098"/>
    <w:rsid w:val="00540CEA"/>
    <w:rsid w:val="00540D26"/>
    <w:rsid w:val="00550701"/>
    <w:rsid w:val="005536C8"/>
    <w:rsid w:val="00555FAC"/>
    <w:rsid w:val="00555FD5"/>
    <w:rsid w:val="00560CE1"/>
    <w:rsid w:val="00562ECF"/>
    <w:rsid w:val="00563120"/>
    <w:rsid w:val="00566272"/>
    <w:rsid w:val="00570132"/>
    <w:rsid w:val="005737AC"/>
    <w:rsid w:val="00573A71"/>
    <w:rsid w:val="00575A57"/>
    <w:rsid w:val="005803C5"/>
    <w:rsid w:val="00580722"/>
    <w:rsid w:val="00580C03"/>
    <w:rsid w:val="00586843"/>
    <w:rsid w:val="00586E41"/>
    <w:rsid w:val="005957C0"/>
    <w:rsid w:val="005974B4"/>
    <w:rsid w:val="005A0D4E"/>
    <w:rsid w:val="005B47C8"/>
    <w:rsid w:val="005B6EAC"/>
    <w:rsid w:val="005C0F3D"/>
    <w:rsid w:val="005C5909"/>
    <w:rsid w:val="005D1588"/>
    <w:rsid w:val="005D469E"/>
    <w:rsid w:val="005D5773"/>
    <w:rsid w:val="005D5F62"/>
    <w:rsid w:val="005D5F7A"/>
    <w:rsid w:val="005D60B3"/>
    <w:rsid w:val="005E780A"/>
    <w:rsid w:val="005F1B70"/>
    <w:rsid w:val="005F5A72"/>
    <w:rsid w:val="00604A25"/>
    <w:rsid w:val="006075BB"/>
    <w:rsid w:val="00610D8B"/>
    <w:rsid w:val="006124BD"/>
    <w:rsid w:val="0061317F"/>
    <w:rsid w:val="006167F9"/>
    <w:rsid w:val="0062482A"/>
    <w:rsid w:val="00625009"/>
    <w:rsid w:val="0062660E"/>
    <w:rsid w:val="00626E74"/>
    <w:rsid w:val="00627ABA"/>
    <w:rsid w:val="00630C86"/>
    <w:rsid w:val="00635F59"/>
    <w:rsid w:val="006410D5"/>
    <w:rsid w:val="006448DC"/>
    <w:rsid w:val="00664A13"/>
    <w:rsid w:val="006655FB"/>
    <w:rsid w:val="00670208"/>
    <w:rsid w:val="006712F9"/>
    <w:rsid w:val="0067357B"/>
    <w:rsid w:val="00674A8F"/>
    <w:rsid w:val="006840F5"/>
    <w:rsid w:val="00695B55"/>
    <w:rsid w:val="006A298C"/>
    <w:rsid w:val="006A3D24"/>
    <w:rsid w:val="006A523A"/>
    <w:rsid w:val="006B27C2"/>
    <w:rsid w:val="006B3560"/>
    <w:rsid w:val="006B4021"/>
    <w:rsid w:val="006B47BF"/>
    <w:rsid w:val="006B5D56"/>
    <w:rsid w:val="006C3711"/>
    <w:rsid w:val="006C67DF"/>
    <w:rsid w:val="006D1869"/>
    <w:rsid w:val="006D3805"/>
    <w:rsid w:val="006E4AD3"/>
    <w:rsid w:val="006E7F08"/>
    <w:rsid w:val="006F4D4C"/>
    <w:rsid w:val="006F4EC1"/>
    <w:rsid w:val="006F7003"/>
    <w:rsid w:val="00700E2E"/>
    <w:rsid w:val="007012E8"/>
    <w:rsid w:val="00710002"/>
    <w:rsid w:val="00712632"/>
    <w:rsid w:val="007243FA"/>
    <w:rsid w:val="00725A73"/>
    <w:rsid w:val="0073254E"/>
    <w:rsid w:val="00733DE7"/>
    <w:rsid w:val="007343B9"/>
    <w:rsid w:val="00737043"/>
    <w:rsid w:val="00741E46"/>
    <w:rsid w:val="00743BE0"/>
    <w:rsid w:val="007460A0"/>
    <w:rsid w:val="0075040D"/>
    <w:rsid w:val="00761C58"/>
    <w:rsid w:val="0076552F"/>
    <w:rsid w:val="00772C74"/>
    <w:rsid w:val="0078162A"/>
    <w:rsid w:val="00781662"/>
    <w:rsid w:val="007842AD"/>
    <w:rsid w:val="00786E4C"/>
    <w:rsid w:val="007A31A1"/>
    <w:rsid w:val="007B2460"/>
    <w:rsid w:val="007B31FF"/>
    <w:rsid w:val="007B4342"/>
    <w:rsid w:val="007B6BCA"/>
    <w:rsid w:val="007C1105"/>
    <w:rsid w:val="007D19CA"/>
    <w:rsid w:val="007E7E66"/>
    <w:rsid w:val="00800110"/>
    <w:rsid w:val="00804B7E"/>
    <w:rsid w:val="008061F2"/>
    <w:rsid w:val="008151B8"/>
    <w:rsid w:val="00816E2E"/>
    <w:rsid w:val="00817C7A"/>
    <w:rsid w:val="00820982"/>
    <w:rsid w:val="00823D22"/>
    <w:rsid w:val="008328E3"/>
    <w:rsid w:val="00833A12"/>
    <w:rsid w:val="0084293D"/>
    <w:rsid w:val="00845466"/>
    <w:rsid w:val="00846CC0"/>
    <w:rsid w:val="00856164"/>
    <w:rsid w:val="008762A8"/>
    <w:rsid w:val="008818D3"/>
    <w:rsid w:val="00884335"/>
    <w:rsid w:val="00884BBC"/>
    <w:rsid w:val="00886230"/>
    <w:rsid w:val="008940E7"/>
    <w:rsid w:val="00896F7C"/>
    <w:rsid w:val="008A0A56"/>
    <w:rsid w:val="008A2F91"/>
    <w:rsid w:val="008A472B"/>
    <w:rsid w:val="008B2D78"/>
    <w:rsid w:val="008B6378"/>
    <w:rsid w:val="008C4A18"/>
    <w:rsid w:val="008C566C"/>
    <w:rsid w:val="008D296C"/>
    <w:rsid w:val="008D38A0"/>
    <w:rsid w:val="008E088A"/>
    <w:rsid w:val="008E1AE7"/>
    <w:rsid w:val="008E225C"/>
    <w:rsid w:val="008E4A27"/>
    <w:rsid w:val="00903208"/>
    <w:rsid w:val="00903C2B"/>
    <w:rsid w:val="00911D35"/>
    <w:rsid w:val="00920721"/>
    <w:rsid w:val="009220D3"/>
    <w:rsid w:val="00922D80"/>
    <w:rsid w:val="009233B6"/>
    <w:rsid w:val="00925592"/>
    <w:rsid w:val="00931954"/>
    <w:rsid w:val="00935804"/>
    <w:rsid w:val="00940F24"/>
    <w:rsid w:val="009418D2"/>
    <w:rsid w:val="009427BC"/>
    <w:rsid w:val="00951105"/>
    <w:rsid w:val="00955FB8"/>
    <w:rsid w:val="00956B80"/>
    <w:rsid w:val="0095759B"/>
    <w:rsid w:val="00961E3A"/>
    <w:rsid w:val="00967A52"/>
    <w:rsid w:val="0097141C"/>
    <w:rsid w:val="00973E22"/>
    <w:rsid w:val="00975C9F"/>
    <w:rsid w:val="00975DE3"/>
    <w:rsid w:val="00991D84"/>
    <w:rsid w:val="00994C9F"/>
    <w:rsid w:val="009950B6"/>
    <w:rsid w:val="009A5341"/>
    <w:rsid w:val="009A637B"/>
    <w:rsid w:val="009B4347"/>
    <w:rsid w:val="009B6AD3"/>
    <w:rsid w:val="009D1DB6"/>
    <w:rsid w:val="009D4EDA"/>
    <w:rsid w:val="009D5F7E"/>
    <w:rsid w:val="009E26DE"/>
    <w:rsid w:val="009E708F"/>
    <w:rsid w:val="009F5B79"/>
    <w:rsid w:val="00A00D05"/>
    <w:rsid w:val="00A13932"/>
    <w:rsid w:val="00A14B62"/>
    <w:rsid w:val="00A164D9"/>
    <w:rsid w:val="00A24402"/>
    <w:rsid w:val="00A4116D"/>
    <w:rsid w:val="00A46692"/>
    <w:rsid w:val="00A47189"/>
    <w:rsid w:val="00A52599"/>
    <w:rsid w:val="00A5452F"/>
    <w:rsid w:val="00A5473A"/>
    <w:rsid w:val="00A55C2F"/>
    <w:rsid w:val="00A613E3"/>
    <w:rsid w:val="00A61A40"/>
    <w:rsid w:val="00A644BA"/>
    <w:rsid w:val="00A744D8"/>
    <w:rsid w:val="00A76BA6"/>
    <w:rsid w:val="00A83C55"/>
    <w:rsid w:val="00A930F6"/>
    <w:rsid w:val="00AA0662"/>
    <w:rsid w:val="00AA1599"/>
    <w:rsid w:val="00AA283C"/>
    <w:rsid w:val="00AA6CD2"/>
    <w:rsid w:val="00AB775E"/>
    <w:rsid w:val="00AC35D6"/>
    <w:rsid w:val="00AC6981"/>
    <w:rsid w:val="00AC76AF"/>
    <w:rsid w:val="00AD0DCF"/>
    <w:rsid w:val="00AD15F1"/>
    <w:rsid w:val="00AD4158"/>
    <w:rsid w:val="00AD47BA"/>
    <w:rsid w:val="00AD4979"/>
    <w:rsid w:val="00AE16A0"/>
    <w:rsid w:val="00AE27EC"/>
    <w:rsid w:val="00AE3F8A"/>
    <w:rsid w:val="00AE729F"/>
    <w:rsid w:val="00AE7DAC"/>
    <w:rsid w:val="00AF50A6"/>
    <w:rsid w:val="00B01FA6"/>
    <w:rsid w:val="00B07BE3"/>
    <w:rsid w:val="00B07EBC"/>
    <w:rsid w:val="00B1292E"/>
    <w:rsid w:val="00B16ECE"/>
    <w:rsid w:val="00B21A26"/>
    <w:rsid w:val="00B2629E"/>
    <w:rsid w:val="00B268C0"/>
    <w:rsid w:val="00B329CB"/>
    <w:rsid w:val="00B33696"/>
    <w:rsid w:val="00B337CE"/>
    <w:rsid w:val="00B351CE"/>
    <w:rsid w:val="00B35A20"/>
    <w:rsid w:val="00B41576"/>
    <w:rsid w:val="00B41803"/>
    <w:rsid w:val="00B44AD3"/>
    <w:rsid w:val="00B50BAC"/>
    <w:rsid w:val="00B56F4F"/>
    <w:rsid w:val="00B57B93"/>
    <w:rsid w:val="00B60DC8"/>
    <w:rsid w:val="00B63454"/>
    <w:rsid w:val="00B6345E"/>
    <w:rsid w:val="00B652D7"/>
    <w:rsid w:val="00B736B3"/>
    <w:rsid w:val="00B74422"/>
    <w:rsid w:val="00B76097"/>
    <w:rsid w:val="00B85C66"/>
    <w:rsid w:val="00B94C54"/>
    <w:rsid w:val="00B94C6F"/>
    <w:rsid w:val="00B951B5"/>
    <w:rsid w:val="00BA0745"/>
    <w:rsid w:val="00BA6CE1"/>
    <w:rsid w:val="00BA7F32"/>
    <w:rsid w:val="00BB7A67"/>
    <w:rsid w:val="00BC3477"/>
    <w:rsid w:val="00BC3BB7"/>
    <w:rsid w:val="00BD295A"/>
    <w:rsid w:val="00BE5C8D"/>
    <w:rsid w:val="00BF0D67"/>
    <w:rsid w:val="00BF6595"/>
    <w:rsid w:val="00C10D72"/>
    <w:rsid w:val="00C22A9A"/>
    <w:rsid w:val="00C23F35"/>
    <w:rsid w:val="00C27956"/>
    <w:rsid w:val="00C27F2F"/>
    <w:rsid w:val="00C3322C"/>
    <w:rsid w:val="00C33A5E"/>
    <w:rsid w:val="00C3409B"/>
    <w:rsid w:val="00C3599D"/>
    <w:rsid w:val="00C37D57"/>
    <w:rsid w:val="00C432C5"/>
    <w:rsid w:val="00C45937"/>
    <w:rsid w:val="00C45E57"/>
    <w:rsid w:val="00C47466"/>
    <w:rsid w:val="00C528EA"/>
    <w:rsid w:val="00C55476"/>
    <w:rsid w:val="00C55B21"/>
    <w:rsid w:val="00C57554"/>
    <w:rsid w:val="00C659BA"/>
    <w:rsid w:val="00C664D7"/>
    <w:rsid w:val="00C71933"/>
    <w:rsid w:val="00C729B6"/>
    <w:rsid w:val="00C83A86"/>
    <w:rsid w:val="00C93E99"/>
    <w:rsid w:val="00C96B89"/>
    <w:rsid w:val="00CA0941"/>
    <w:rsid w:val="00CA2224"/>
    <w:rsid w:val="00CB4F34"/>
    <w:rsid w:val="00CB5C2D"/>
    <w:rsid w:val="00CB6752"/>
    <w:rsid w:val="00CC1787"/>
    <w:rsid w:val="00CC364D"/>
    <w:rsid w:val="00CC43FA"/>
    <w:rsid w:val="00CD24F2"/>
    <w:rsid w:val="00CD2A22"/>
    <w:rsid w:val="00CD2BB7"/>
    <w:rsid w:val="00CD2F81"/>
    <w:rsid w:val="00CE10E9"/>
    <w:rsid w:val="00CE254A"/>
    <w:rsid w:val="00CE7B6C"/>
    <w:rsid w:val="00CF108E"/>
    <w:rsid w:val="00CF1B8F"/>
    <w:rsid w:val="00CF29D4"/>
    <w:rsid w:val="00CF39FB"/>
    <w:rsid w:val="00CF520B"/>
    <w:rsid w:val="00CF6417"/>
    <w:rsid w:val="00D00245"/>
    <w:rsid w:val="00D02E55"/>
    <w:rsid w:val="00D11249"/>
    <w:rsid w:val="00D16063"/>
    <w:rsid w:val="00D23212"/>
    <w:rsid w:val="00D25359"/>
    <w:rsid w:val="00D25F81"/>
    <w:rsid w:val="00D311CD"/>
    <w:rsid w:val="00D412D2"/>
    <w:rsid w:val="00D552AC"/>
    <w:rsid w:val="00D55EE5"/>
    <w:rsid w:val="00D55FBF"/>
    <w:rsid w:val="00D56ED6"/>
    <w:rsid w:val="00D64EF5"/>
    <w:rsid w:val="00D71018"/>
    <w:rsid w:val="00D725B8"/>
    <w:rsid w:val="00D726A2"/>
    <w:rsid w:val="00D80D30"/>
    <w:rsid w:val="00D949BD"/>
    <w:rsid w:val="00DA2329"/>
    <w:rsid w:val="00DC5EF6"/>
    <w:rsid w:val="00DD1F2E"/>
    <w:rsid w:val="00DD51DA"/>
    <w:rsid w:val="00DE0F4E"/>
    <w:rsid w:val="00DE5821"/>
    <w:rsid w:val="00DE7717"/>
    <w:rsid w:val="00DF072A"/>
    <w:rsid w:val="00DF28EA"/>
    <w:rsid w:val="00DF58EC"/>
    <w:rsid w:val="00E005BD"/>
    <w:rsid w:val="00E02F10"/>
    <w:rsid w:val="00E04A4C"/>
    <w:rsid w:val="00E147B8"/>
    <w:rsid w:val="00E1687E"/>
    <w:rsid w:val="00E2647B"/>
    <w:rsid w:val="00E269E8"/>
    <w:rsid w:val="00E35E05"/>
    <w:rsid w:val="00E43131"/>
    <w:rsid w:val="00E477A8"/>
    <w:rsid w:val="00E52727"/>
    <w:rsid w:val="00E62700"/>
    <w:rsid w:val="00E62D9B"/>
    <w:rsid w:val="00E63245"/>
    <w:rsid w:val="00E63BDF"/>
    <w:rsid w:val="00E74500"/>
    <w:rsid w:val="00E76A68"/>
    <w:rsid w:val="00E7781E"/>
    <w:rsid w:val="00E869D9"/>
    <w:rsid w:val="00E87F59"/>
    <w:rsid w:val="00E95167"/>
    <w:rsid w:val="00E95DC7"/>
    <w:rsid w:val="00EA1233"/>
    <w:rsid w:val="00EA3522"/>
    <w:rsid w:val="00EA5768"/>
    <w:rsid w:val="00EA6B01"/>
    <w:rsid w:val="00EA6FF9"/>
    <w:rsid w:val="00EB40A0"/>
    <w:rsid w:val="00EB46E6"/>
    <w:rsid w:val="00EB52C4"/>
    <w:rsid w:val="00EC0BD3"/>
    <w:rsid w:val="00EC1D51"/>
    <w:rsid w:val="00EC2156"/>
    <w:rsid w:val="00EC38F8"/>
    <w:rsid w:val="00ED50A8"/>
    <w:rsid w:val="00EE4BBB"/>
    <w:rsid w:val="00EE7D99"/>
    <w:rsid w:val="00EF49CB"/>
    <w:rsid w:val="00EF5331"/>
    <w:rsid w:val="00EF7071"/>
    <w:rsid w:val="00F00BC5"/>
    <w:rsid w:val="00F024B8"/>
    <w:rsid w:val="00F025E4"/>
    <w:rsid w:val="00F033F5"/>
    <w:rsid w:val="00F03A2D"/>
    <w:rsid w:val="00F04CAB"/>
    <w:rsid w:val="00F11C04"/>
    <w:rsid w:val="00F23F4B"/>
    <w:rsid w:val="00F25798"/>
    <w:rsid w:val="00F26618"/>
    <w:rsid w:val="00F310A2"/>
    <w:rsid w:val="00F31979"/>
    <w:rsid w:val="00F504EB"/>
    <w:rsid w:val="00F5070C"/>
    <w:rsid w:val="00F52574"/>
    <w:rsid w:val="00F53192"/>
    <w:rsid w:val="00F57061"/>
    <w:rsid w:val="00F57644"/>
    <w:rsid w:val="00F605E1"/>
    <w:rsid w:val="00F71779"/>
    <w:rsid w:val="00F800EC"/>
    <w:rsid w:val="00F8279A"/>
    <w:rsid w:val="00F9038B"/>
    <w:rsid w:val="00F92480"/>
    <w:rsid w:val="00F92754"/>
    <w:rsid w:val="00F935B7"/>
    <w:rsid w:val="00FA3A0E"/>
    <w:rsid w:val="00FA4073"/>
    <w:rsid w:val="00FB2634"/>
    <w:rsid w:val="00FB4466"/>
    <w:rsid w:val="00FB4876"/>
    <w:rsid w:val="00FC6B74"/>
    <w:rsid w:val="00FC7CD7"/>
    <w:rsid w:val="00FE274D"/>
    <w:rsid w:val="00FE4A32"/>
    <w:rsid w:val="00FE5B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D3239"/>
  <w15:chartTrackingRefBased/>
  <w15:docId w15:val="{59AB008F-42EC-485B-8322-D8F5887BA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F4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paragraph" w:styleId="Heading1">
    <w:name w:val="heading 1"/>
    <w:basedOn w:val="Normal"/>
    <w:next w:val="Normal"/>
    <w:link w:val="Heading1Char"/>
    <w:uiPriority w:val="9"/>
    <w:qFormat/>
    <w:rsid w:val="00D00245"/>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00245"/>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00245"/>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Cs w:val="28"/>
      <w:lang w:eastAsia="en-US"/>
      <w14:ligatures w14:val="standardContextual"/>
    </w:rPr>
  </w:style>
  <w:style w:type="paragraph" w:styleId="Heading4">
    <w:name w:val="heading 4"/>
    <w:basedOn w:val="Normal"/>
    <w:next w:val="Normal"/>
    <w:link w:val="Heading4Char"/>
    <w:uiPriority w:val="9"/>
    <w:semiHidden/>
    <w:unhideWhenUsed/>
    <w:qFormat/>
    <w:rsid w:val="00D00245"/>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D00245"/>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D00245"/>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D00245"/>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D00245"/>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D00245"/>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02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02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02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02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02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02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02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02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0245"/>
    <w:rPr>
      <w:rFonts w:eastAsiaTheme="majorEastAsia" w:cstheme="majorBidi"/>
      <w:color w:val="272727" w:themeColor="text1" w:themeTint="D8"/>
    </w:rPr>
  </w:style>
  <w:style w:type="paragraph" w:styleId="Title">
    <w:name w:val="Title"/>
    <w:basedOn w:val="Normal"/>
    <w:next w:val="Normal"/>
    <w:link w:val="TitleChar"/>
    <w:uiPriority w:val="10"/>
    <w:qFormat/>
    <w:rsid w:val="00D00245"/>
    <w:pPr>
      <w:spacing w:after="80"/>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002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0245"/>
    <w:pPr>
      <w:numPr>
        <w:ilvl w:val="1"/>
      </w:numPr>
      <w:spacing w:after="160" w:line="259" w:lineRule="auto"/>
      <w:jc w:val="left"/>
    </w:pPr>
    <w:rPr>
      <w:rFonts w:asciiTheme="minorHAnsi" w:eastAsiaTheme="majorEastAsia" w:hAnsiTheme="minorHAnsi" w:cstheme="majorBidi"/>
      <w:color w:val="595959" w:themeColor="text1" w:themeTint="A6"/>
      <w:spacing w:val="15"/>
      <w:kern w:val="2"/>
      <w:szCs w:val="28"/>
      <w:lang w:eastAsia="en-US"/>
      <w14:ligatures w14:val="standardContextual"/>
    </w:rPr>
  </w:style>
  <w:style w:type="character" w:customStyle="1" w:styleId="SubtitleChar">
    <w:name w:val="Subtitle Char"/>
    <w:basedOn w:val="DefaultParagraphFont"/>
    <w:link w:val="Subtitle"/>
    <w:uiPriority w:val="11"/>
    <w:rsid w:val="00D002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024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D00245"/>
    <w:rPr>
      <w:i/>
      <w:iCs/>
      <w:color w:val="404040" w:themeColor="text1" w:themeTint="BF"/>
    </w:rPr>
  </w:style>
  <w:style w:type="paragraph" w:styleId="ListParagraph">
    <w:name w:val="List Paragraph"/>
    <w:basedOn w:val="Normal"/>
    <w:uiPriority w:val="34"/>
    <w:qFormat/>
    <w:rsid w:val="00D00245"/>
    <w:pPr>
      <w:spacing w:after="160" w:line="259" w:lineRule="auto"/>
      <w:ind w:left="720"/>
      <w:contextualSpacing/>
      <w:jc w:val="left"/>
    </w:pPr>
    <w:rPr>
      <w:rFonts w:asciiTheme="minorHAnsi" w:eastAsiaTheme="minorHAnsi" w:hAnsiTheme="minorHAnsi" w:cstheme="minorBidi"/>
      <w:color w:val="auto"/>
      <w:kern w:val="2"/>
      <w:sz w:val="22"/>
      <w:szCs w:val="22"/>
      <w:lang w:eastAsia="en-US"/>
      <w14:ligatures w14:val="standardContextual"/>
    </w:rPr>
  </w:style>
  <w:style w:type="character" w:styleId="IntenseEmphasis">
    <w:name w:val="Intense Emphasis"/>
    <w:basedOn w:val="DefaultParagraphFont"/>
    <w:uiPriority w:val="21"/>
    <w:qFormat/>
    <w:rsid w:val="00D00245"/>
    <w:rPr>
      <w:i/>
      <w:iCs/>
      <w:color w:val="0F4761" w:themeColor="accent1" w:themeShade="BF"/>
    </w:rPr>
  </w:style>
  <w:style w:type="paragraph" w:styleId="IntenseQuote">
    <w:name w:val="Intense Quote"/>
    <w:basedOn w:val="Normal"/>
    <w:next w:val="Normal"/>
    <w:link w:val="IntenseQuoteChar"/>
    <w:uiPriority w:val="30"/>
    <w:qFormat/>
    <w:rsid w:val="00D0024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D00245"/>
    <w:rPr>
      <w:i/>
      <w:iCs/>
      <w:color w:val="0F4761" w:themeColor="accent1" w:themeShade="BF"/>
    </w:rPr>
  </w:style>
  <w:style w:type="character" w:styleId="IntenseReference">
    <w:name w:val="Intense Reference"/>
    <w:basedOn w:val="DefaultParagraphFont"/>
    <w:uiPriority w:val="32"/>
    <w:qFormat/>
    <w:rsid w:val="00D00245"/>
    <w:rPr>
      <w:b/>
      <w:bCs/>
      <w:smallCaps/>
      <w:color w:val="0F4761" w:themeColor="accent1" w:themeShade="BF"/>
      <w:spacing w:val="5"/>
    </w:rPr>
  </w:style>
  <w:style w:type="paragraph" w:styleId="Header">
    <w:name w:val="header"/>
    <w:basedOn w:val="Normal"/>
    <w:next w:val="Normal"/>
    <w:link w:val="HeaderChar"/>
    <w:rsid w:val="00B56F4F"/>
    <w:pPr>
      <w:spacing w:after="280"/>
      <w:contextualSpacing/>
      <w:jc w:val="right"/>
    </w:pPr>
    <w:rPr>
      <w:sz w:val="24"/>
    </w:rPr>
  </w:style>
  <w:style w:type="character" w:customStyle="1" w:styleId="HeaderChar">
    <w:name w:val="Header Char"/>
    <w:basedOn w:val="DefaultParagraphFont"/>
    <w:link w:val="Header"/>
    <w:rsid w:val="00B56F4F"/>
    <w:rPr>
      <w:rFonts w:ascii="Times New Roman" w:eastAsia="Times New Roman" w:hAnsi="Times New Roman" w:cs="Times New Roman"/>
      <w:color w:val="333333"/>
      <w:kern w:val="0"/>
      <w:sz w:val="24"/>
      <w:szCs w:val="20"/>
      <w:lang w:eastAsia="lv-LV"/>
      <w14:ligatures w14:val="none"/>
    </w:rPr>
  </w:style>
  <w:style w:type="character" w:styleId="CommentReference">
    <w:name w:val="annotation reference"/>
    <w:basedOn w:val="DefaultParagraphFont"/>
    <w:uiPriority w:val="99"/>
    <w:semiHidden/>
    <w:unhideWhenUsed/>
    <w:rsid w:val="00B56F4F"/>
    <w:rPr>
      <w:sz w:val="16"/>
      <w:szCs w:val="16"/>
    </w:rPr>
  </w:style>
  <w:style w:type="paragraph" w:styleId="CommentText">
    <w:name w:val="annotation text"/>
    <w:basedOn w:val="Normal"/>
    <w:link w:val="CommentTextChar"/>
    <w:uiPriority w:val="99"/>
    <w:unhideWhenUsed/>
    <w:rsid w:val="00B56F4F"/>
    <w:rPr>
      <w:sz w:val="20"/>
    </w:rPr>
  </w:style>
  <w:style w:type="character" w:customStyle="1" w:styleId="CommentTextChar">
    <w:name w:val="Comment Text Char"/>
    <w:basedOn w:val="DefaultParagraphFont"/>
    <w:link w:val="CommentText"/>
    <w:uiPriority w:val="99"/>
    <w:rsid w:val="00B56F4F"/>
    <w:rPr>
      <w:rFonts w:ascii="Times New Roman" w:eastAsia="Times New Roman" w:hAnsi="Times New Roman" w:cs="Times New Roman"/>
      <w:color w:val="333333"/>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532F04"/>
    <w:rPr>
      <w:b/>
      <w:bCs/>
    </w:rPr>
  </w:style>
  <w:style w:type="character" w:customStyle="1" w:styleId="CommentSubjectChar">
    <w:name w:val="Comment Subject Char"/>
    <w:basedOn w:val="CommentTextChar"/>
    <w:link w:val="CommentSubject"/>
    <w:uiPriority w:val="99"/>
    <w:semiHidden/>
    <w:rsid w:val="00532F04"/>
    <w:rPr>
      <w:rFonts w:ascii="Times New Roman" w:eastAsia="Times New Roman" w:hAnsi="Times New Roman" w:cs="Times New Roman"/>
      <w:b/>
      <w:bCs/>
      <w:color w:val="333333"/>
      <w:kern w:val="0"/>
      <w:sz w:val="20"/>
      <w:szCs w:val="20"/>
      <w:lang w:eastAsia="lv-LV"/>
      <w14:ligatures w14:val="none"/>
    </w:rPr>
  </w:style>
  <w:style w:type="paragraph" w:styleId="EndnoteText">
    <w:name w:val="endnote text"/>
    <w:basedOn w:val="Normal"/>
    <w:link w:val="EndnoteTextChar"/>
    <w:uiPriority w:val="99"/>
    <w:semiHidden/>
    <w:unhideWhenUsed/>
    <w:rsid w:val="00ED50A8"/>
    <w:rPr>
      <w:sz w:val="20"/>
    </w:rPr>
  </w:style>
  <w:style w:type="character" w:customStyle="1" w:styleId="EndnoteTextChar">
    <w:name w:val="Endnote Text Char"/>
    <w:basedOn w:val="DefaultParagraphFont"/>
    <w:link w:val="EndnoteText"/>
    <w:uiPriority w:val="99"/>
    <w:semiHidden/>
    <w:rsid w:val="00ED50A8"/>
    <w:rPr>
      <w:rFonts w:ascii="Times New Roman" w:eastAsia="Times New Roman" w:hAnsi="Times New Roman" w:cs="Times New Roman"/>
      <w:color w:val="333333"/>
      <w:kern w:val="0"/>
      <w:sz w:val="20"/>
      <w:szCs w:val="20"/>
      <w:lang w:eastAsia="lv-LV"/>
      <w14:ligatures w14:val="none"/>
    </w:rPr>
  </w:style>
  <w:style w:type="character" w:styleId="EndnoteReference">
    <w:name w:val="endnote reference"/>
    <w:basedOn w:val="DefaultParagraphFont"/>
    <w:uiPriority w:val="99"/>
    <w:semiHidden/>
    <w:unhideWhenUsed/>
    <w:rsid w:val="00ED50A8"/>
    <w:rPr>
      <w:vertAlign w:val="superscript"/>
    </w:rPr>
  </w:style>
  <w:style w:type="paragraph" w:styleId="Revision">
    <w:name w:val="Revision"/>
    <w:hidden/>
    <w:uiPriority w:val="99"/>
    <w:semiHidden/>
    <w:rsid w:val="00580722"/>
    <w:pPr>
      <w:spacing w:after="0" w:line="240" w:lineRule="auto"/>
    </w:pPr>
    <w:rPr>
      <w:rFonts w:ascii="Times New Roman" w:eastAsia="Times New Roman" w:hAnsi="Times New Roman" w:cs="Times New Roman"/>
      <w:color w:val="333333"/>
      <w:kern w:val="0"/>
      <w:sz w:val="28"/>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1148</TotalTime>
  <Pages>33</Pages>
  <Words>31580</Words>
  <Characters>18001</Characters>
  <Application>Microsoft Office Word</Application>
  <DocSecurity>0</DocSecurity>
  <Lines>150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Markuss Ivaško</dc:creator>
  <cp:keywords/>
  <dc:description/>
  <cp:lastModifiedBy>Markuss Ivaško</cp:lastModifiedBy>
  <cp:revision>67</cp:revision>
  <dcterms:created xsi:type="dcterms:W3CDTF">2024-06-06T07:50:00Z</dcterms:created>
  <dcterms:modified xsi:type="dcterms:W3CDTF">2024-06-10T06:16:00Z</dcterms:modified>
</cp:coreProperties>
</file>