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064B" w14:textId="77777777" w:rsidR="00DA2D4C" w:rsidRDefault="00DA2D4C" w:rsidP="00D32B6D">
      <w:pPr>
        <w:pStyle w:val="naisnod"/>
        <w:spacing w:before="0" w:after="0"/>
        <w:ind w:left="720" w:firstLine="720"/>
        <w:rPr>
          <w:sz w:val="28"/>
          <w:szCs w:val="28"/>
        </w:rPr>
      </w:pPr>
    </w:p>
    <w:p w14:paraId="6BE3F759" w14:textId="6B72EBDC" w:rsidR="007116C7" w:rsidRPr="00D32B6D" w:rsidRDefault="00A40C57" w:rsidP="00D32B6D">
      <w:pPr>
        <w:pStyle w:val="naisnod"/>
        <w:tabs>
          <w:tab w:val="center" w:pos="7721"/>
          <w:tab w:val="left" w:pos="11610"/>
        </w:tabs>
        <w:spacing w:before="0" w:after="0"/>
        <w:ind w:left="720" w:firstLine="720"/>
        <w:jc w:val="left"/>
        <w:rPr>
          <w:sz w:val="28"/>
          <w:szCs w:val="28"/>
        </w:rPr>
      </w:pPr>
      <w:r>
        <w:rPr>
          <w:sz w:val="28"/>
          <w:szCs w:val="28"/>
        </w:rPr>
        <w:tab/>
      </w:r>
      <w:r w:rsidR="007116C7" w:rsidRPr="00D32B6D">
        <w:rPr>
          <w:sz w:val="28"/>
          <w:szCs w:val="28"/>
        </w:rPr>
        <w:t>Izziņa par atzinumos sniegtajiem iebildumiem</w:t>
      </w:r>
      <w:r w:rsidRPr="00D32B6D">
        <w:rPr>
          <w:sz w:val="28"/>
          <w:szCs w:val="28"/>
        </w:rPr>
        <w:tab/>
      </w:r>
    </w:p>
    <w:p w14:paraId="6BE3F75A" w14:textId="77777777" w:rsidR="007116C7" w:rsidRPr="00D32B6D" w:rsidRDefault="007116C7" w:rsidP="00D32B6D">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D32B6D" w14:paraId="6BE3F75C" w14:textId="77777777" w:rsidTr="03A8C19C">
        <w:trPr>
          <w:jc w:val="center"/>
        </w:trPr>
        <w:tc>
          <w:tcPr>
            <w:tcW w:w="10188" w:type="dxa"/>
            <w:tcBorders>
              <w:bottom w:val="single" w:sz="6" w:space="0" w:color="000000" w:themeColor="text1"/>
            </w:tcBorders>
          </w:tcPr>
          <w:p w14:paraId="6BE3F75B" w14:textId="77777777" w:rsidR="007116C7" w:rsidRPr="00D32B6D" w:rsidRDefault="00896377" w:rsidP="00D32B6D">
            <w:pPr>
              <w:ind w:firstLine="720"/>
              <w:rPr>
                <w:b/>
                <w:bCs/>
              </w:rPr>
            </w:pPr>
            <w:r w:rsidRPr="00D32B6D">
              <w:rPr>
                <w:b/>
                <w:bCs/>
              </w:rPr>
              <w:t xml:space="preserve">                                          Likumprojekts “Grozījumi Enerģētikas likumā”</w:t>
            </w:r>
          </w:p>
        </w:tc>
      </w:tr>
    </w:tbl>
    <w:p w14:paraId="44ABA84F" w14:textId="000580D5" w:rsidR="03A8C19C" w:rsidRPr="00D32B6D" w:rsidRDefault="03A8C19C" w:rsidP="00D32B6D"/>
    <w:p w14:paraId="6BE3F75D" w14:textId="77777777" w:rsidR="007116C7" w:rsidRPr="00D32B6D" w:rsidRDefault="007116C7" w:rsidP="00D32B6D">
      <w:pPr>
        <w:pStyle w:val="naisc"/>
        <w:spacing w:before="0" w:after="0"/>
        <w:ind w:firstLine="1080"/>
      </w:pPr>
      <w:r w:rsidRPr="00D32B6D">
        <w:t>(dokumenta veids un nosaukums)</w:t>
      </w:r>
    </w:p>
    <w:p w14:paraId="6BE3F75E" w14:textId="77777777" w:rsidR="007B4C0F" w:rsidRPr="00D32B6D" w:rsidRDefault="007B4C0F" w:rsidP="00D32B6D">
      <w:pPr>
        <w:pStyle w:val="naisf"/>
        <w:spacing w:before="0" w:after="0"/>
        <w:ind w:firstLine="720"/>
      </w:pPr>
    </w:p>
    <w:p w14:paraId="6BE3F75F" w14:textId="77777777" w:rsidR="007B4C0F" w:rsidRPr="00D32B6D" w:rsidRDefault="007B4C0F" w:rsidP="00D32B6D">
      <w:pPr>
        <w:pStyle w:val="naisf"/>
        <w:spacing w:before="0" w:after="0"/>
        <w:ind w:firstLine="0"/>
        <w:jc w:val="center"/>
        <w:rPr>
          <w:b/>
        </w:rPr>
      </w:pPr>
      <w:r w:rsidRPr="00D32B6D">
        <w:rPr>
          <w:b/>
        </w:rPr>
        <w:t xml:space="preserve">I. Jautājumi, par kuriem saskaņošanā </w:t>
      </w:r>
      <w:r w:rsidR="00134188" w:rsidRPr="00D32B6D">
        <w:rPr>
          <w:b/>
        </w:rPr>
        <w:t xml:space="preserve">vienošanās </w:t>
      </w:r>
      <w:r w:rsidRPr="00D32B6D">
        <w:rPr>
          <w:b/>
        </w:rPr>
        <w:t>nav panākta</w:t>
      </w:r>
    </w:p>
    <w:p w14:paraId="6BE3F760" w14:textId="77777777" w:rsidR="007B4C0F" w:rsidRPr="00D32B6D" w:rsidRDefault="007B4C0F" w:rsidP="00D32B6D">
      <w:pPr>
        <w:pStyle w:val="naisf"/>
        <w:spacing w:before="0" w:after="0"/>
        <w:ind w:firstLine="720"/>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1"/>
        <w:gridCol w:w="2633"/>
        <w:gridCol w:w="3402"/>
        <w:gridCol w:w="3119"/>
        <w:gridCol w:w="2977"/>
        <w:gridCol w:w="2417"/>
      </w:tblGrid>
      <w:tr w:rsidR="007F3C8B" w:rsidRPr="00D32B6D" w14:paraId="751CAD42" w14:textId="77777777" w:rsidTr="4CE3227C">
        <w:trPr>
          <w:jc w:val="center"/>
        </w:trPr>
        <w:tc>
          <w:tcPr>
            <w:tcW w:w="761" w:type="dxa"/>
            <w:vAlign w:val="center"/>
          </w:tcPr>
          <w:p w14:paraId="50BA3917" w14:textId="2785DD8B" w:rsidR="007F3C8B" w:rsidRPr="00D32B6D" w:rsidRDefault="007F3C8B" w:rsidP="00D32B6D">
            <w:pPr>
              <w:pStyle w:val="naisc"/>
              <w:spacing w:before="0" w:after="0"/>
            </w:pPr>
            <w:r w:rsidRPr="00D32B6D">
              <w:t>Nr. p. k.</w:t>
            </w:r>
          </w:p>
        </w:tc>
        <w:tc>
          <w:tcPr>
            <w:tcW w:w="2633" w:type="dxa"/>
            <w:vAlign w:val="center"/>
          </w:tcPr>
          <w:p w14:paraId="132D1940" w14:textId="77777777" w:rsidR="007F3C8B" w:rsidRPr="00D32B6D" w:rsidRDefault="007F3C8B" w:rsidP="00D32B6D">
            <w:pPr>
              <w:pStyle w:val="naisc"/>
              <w:spacing w:before="0" w:after="0"/>
              <w:ind w:firstLine="12"/>
            </w:pPr>
            <w:r w:rsidRPr="00D32B6D">
              <w:t>Saskaņošanai nosūtītā projekta redakcija (konkrēta punkta (panta) redakcija)</w:t>
            </w:r>
          </w:p>
        </w:tc>
        <w:tc>
          <w:tcPr>
            <w:tcW w:w="3402" w:type="dxa"/>
            <w:vAlign w:val="center"/>
          </w:tcPr>
          <w:p w14:paraId="442E6353" w14:textId="77777777" w:rsidR="007F3C8B" w:rsidRPr="00D32B6D" w:rsidRDefault="007F3C8B" w:rsidP="00D32B6D">
            <w:pPr>
              <w:pStyle w:val="naisc"/>
              <w:spacing w:before="0" w:after="0"/>
              <w:ind w:right="3"/>
            </w:pPr>
            <w:r w:rsidRPr="00D32B6D">
              <w:t>Atzinumā norādītais ministrijas (citas institūcijas) iebildums, kā arī saskaņošanā papildus izteiktais iebildums par projekta konkrēto punktu (pantu)</w:t>
            </w:r>
          </w:p>
        </w:tc>
        <w:tc>
          <w:tcPr>
            <w:tcW w:w="3119" w:type="dxa"/>
            <w:vAlign w:val="center"/>
          </w:tcPr>
          <w:p w14:paraId="42A52E09" w14:textId="77777777" w:rsidR="007F3C8B" w:rsidRPr="00D32B6D" w:rsidRDefault="007F3C8B" w:rsidP="00D32B6D">
            <w:pPr>
              <w:pStyle w:val="naisc"/>
              <w:spacing w:before="0" w:after="0"/>
              <w:ind w:firstLine="21"/>
            </w:pPr>
            <w:r w:rsidRPr="00D32B6D">
              <w:t>Atbildīgās ministrijas pamatojums iebilduma noraidījumam</w:t>
            </w:r>
          </w:p>
        </w:tc>
        <w:tc>
          <w:tcPr>
            <w:tcW w:w="2977" w:type="dxa"/>
            <w:vAlign w:val="center"/>
          </w:tcPr>
          <w:p w14:paraId="55E3E2AA" w14:textId="77777777" w:rsidR="007F3C8B" w:rsidRPr="00D32B6D" w:rsidRDefault="007F3C8B" w:rsidP="00D32B6D">
            <w:pPr>
              <w:jc w:val="center"/>
            </w:pPr>
            <w:r w:rsidRPr="00D32B6D">
              <w:t>Atzinuma sniedzēja uzturētais iebildums, ja tas atšķiras no atzinumā norādītā iebilduma pamatojuma</w:t>
            </w:r>
          </w:p>
        </w:tc>
        <w:tc>
          <w:tcPr>
            <w:tcW w:w="2417" w:type="dxa"/>
            <w:vAlign w:val="center"/>
          </w:tcPr>
          <w:p w14:paraId="227B73F8" w14:textId="77777777" w:rsidR="007F3C8B" w:rsidRPr="00D32B6D" w:rsidRDefault="007F3C8B" w:rsidP="00D32B6D">
            <w:pPr>
              <w:jc w:val="center"/>
            </w:pPr>
            <w:r w:rsidRPr="00D32B6D">
              <w:t>Projekta attiecīgā punkta (panta) galīgā redakcija</w:t>
            </w:r>
          </w:p>
        </w:tc>
      </w:tr>
      <w:tr w:rsidR="007F3C8B" w:rsidRPr="00D32B6D" w14:paraId="7940062A" w14:textId="77777777" w:rsidTr="00054978">
        <w:trPr>
          <w:jc w:val="center"/>
        </w:trPr>
        <w:tc>
          <w:tcPr>
            <w:tcW w:w="761" w:type="dxa"/>
            <w:tcBorders>
              <w:bottom w:val="single" w:sz="4" w:space="0" w:color="auto"/>
            </w:tcBorders>
          </w:tcPr>
          <w:p w14:paraId="682FB7B5" w14:textId="5590F40A" w:rsidR="007F3C8B" w:rsidRPr="00D32B6D" w:rsidRDefault="007F3C8B" w:rsidP="00D32B6D">
            <w:pPr>
              <w:pStyle w:val="naisc"/>
              <w:spacing w:before="0" w:after="0"/>
              <w:rPr>
                <w:sz w:val="20"/>
                <w:szCs w:val="20"/>
              </w:rPr>
            </w:pPr>
            <w:r w:rsidRPr="00D32B6D">
              <w:rPr>
                <w:sz w:val="20"/>
                <w:szCs w:val="20"/>
              </w:rPr>
              <w:t>1</w:t>
            </w:r>
          </w:p>
        </w:tc>
        <w:tc>
          <w:tcPr>
            <w:tcW w:w="2633" w:type="dxa"/>
            <w:tcBorders>
              <w:bottom w:val="single" w:sz="4" w:space="0" w:color="auto"/>
            </w:tcBorders>
          </w:tcPr>
          <w:p w14:paraId="09A788FA" w14:textId="77777777" w:rsidR="007F3C8B" w:rsidRPr="00D32B6D" w:rsidRDefault="007F3C8B" w:rsidP="00D32B6D">
            <w:pPr>
              <w:pStyle w:val="naisc"/>
              <w:spacing w:before="0" w:after="0"/>
              <w:rPr>
                <w:sz w:val="20"/>
                <w:szCs w:val="20"/>
              </w:rPr>
            </w:pPr>
            <w:r w:rsidRPr="00D32B6D">
              <w:rPr>
                <w:sz w:val="20"/>
                <w:szCs w:val="20"/>
              </w:rPr>
              <w:t>2</w:t>
            </w:r>
          </w:p>
        </w:tc>
        <w:tc>
          <w:tcPr>
            <w:tcW w:w="3402" w:type="dxa"/>
            <w:tcBorders>
              <w:bottom w:val="single" w:sz="4" w:space="0" w:color="auto"/>
            </w:tcBorders>
          </w:tcPr>
          <w:p w14:paraId="7B3E99B6" w14:textId="77777777" w:rsidR="007F3C8B" w:rsidRPr="00D32B6D" w:rsidRDefault="007F3C8B" w:rsidP="00D32B6D">
            <w:pPr>
              <w:pStyle w:val="naisc"/>
              <w:spacing w:before="0" w:after="0"/>
              <w:rPr>
                <w:sz w:val="20"/>
                <w:szCs w:val="20"/>
              </w:rPr>
            </w:pPr>
            <w:r w:rsidRPr="00D32B6D">
              <w:rPr>
                <w:sz w:val="20"/>
                <w:szCs w:val="20"/>
              </w:rPr>
              <w:t>3</w:t>
            </w:r>
          </w:p>
        </w:tc>
        <w:tc>
          <w:tcPr>
            <w:tcW w:w="3119" w:type="dxa"/>
            <w:tcBorders>
              <w:bottom w:val="single" w:sz="4" w:space="0" w:color="auto"/>
            </w:tcBorders>
          </w:tcPr>
          <w:p w14:paraId="2B9BD27B" w14:textId="77777777" w:rsidR="007F3C8B" w:rsidRPr="00D32B6D" w:rsidRDefault="007F3C8B" w:rsidP="00D32B6D">
            <w:pPr>
              <w:pStyle w:val="naisc"/>
              <w:spacing w:before="0" w:after="0"/>
              <w:rPr>
                <w:sz w:val="20"/>
                <w:szCs w:val="20"/>
              </w:rPr>
            </w:pPr>
            <w:r w:rsidRPr="00D32B6D">
              <w:rPr>
                <w:sz w:val="20"/>
                <w:szCs w:val="20"/>
              </w:rPr>
              <w:t>4</w:t>
            </w:r>
          </w:p>
        </w:tc>
        <w:tc>
          <w:tcPr>
            <w:tcW w:w="2977" w:type="dxa"/>
            <w:tcBorders>
              <w:bottom w:val="single" w:sz="4" w:space="0" w:color="auto"/>
            </w:tcBorders>
          </w:tcPr>
          <w:p w14:paraId="13E679CD" w14:textId="77777777" w:rsidR="007F3C8B" w:rsidRPr="00D32B6D" w:rsidRDefault="007F3C8B" w:rsidP="00D32B6D">
            <w:pPr>
              <w:jc w:val="center"/>
              <w:rPr>
                <w:sz w:val="20"/>
                <w:szCs w:val="20"/>
              </w:rPr>
            </w:pPr>
            <w:r w:rsidRPr="00D32B6D">
              <w:rPr>
                <w:sz w:val="20"/>
                <w:szCs w:val="20"/>
              </w:rPr>
              <w:t>5</w:t>
            </w:r>
          </w:p>
        </w:tc>
        <w:tc>
          <w:tcPr>
            <w:tcW w:w="2417" w:type="dxa"/>
            <w:tcBorders>
              <w:bottom w:val="single" w:sz="4" w:space="0" w:color="auto"/>
            </w:tcBorders>
          </w:tcPr>
          <w:p w14:paraId="0BDB5B08" w14:textId="77777777" w:rsidR="007F3C8B" w:rsidRPr="00D32B6D" w:rsidRDefault="007F3C8B" w:rsidP="00D32B6D">
            <w:pPr>
              <w:jc w:val="center"/>
              <w:rPr>
                <w:sz w:val="20"/>
                <w:szCs w:val="20"/>
              </w:rPr>
            </w:pPr>
            <w:r w:rsidRPr="00D32B6D">
              <w:rPr>
                <w:sz w:val="20"/>
                <w:szCs w:val="20"/>
              </w:rPr>
              <w:t>6</w:t>
            </w:r>
          </w:p>
        </w:tc>
      </w:tr>
    </w:tbl>
    <w:p w14:paraId="6BE3F77D" w14:textId="77777777" w:rsidR="007B4C0F" w:rsidRPr="00D32B6D" w:rsidRDefault="007B4C0F" w:rsidP="00D32B6D">
      <w:pPr>
        <w:pStyle w:val="naisf"/>
        <w:spacing w:before="0" w:after="0"/>
        <w:ind w:firstLine="0"/>
      </w:pPr>
    </w:p>
    <w:p w14:paraId="6BE3F77E" w14:textId="77777777" w:rsidR="005D67F7" w:rsidRPr="00D32B6D" w:rsidRDefault="005D67F7" w:rsidP="00D32B6D">
      <w:pPr>
        <w:pStyle w:val="naisf"/>
        <w:spacing w:before="0" w:after="0"/>
        <w:ind w:firstLine="0"/>
        <w:rPr>
          <w:b/>
        </w:rPr>
      </w:pPr>
      <w:r w:rsidRPr="00D32B6D">
        <w:rPr>
          <w:b/>
        </w:rPr>
        <w:t>Informācija par starpministriju (starpinstitūciju) sanāksmi vai elektronisko saskaņošanu</w:t>
      </w:r>
    </w:p>
    <w:p w14:paraId="6BE3F77F" w14:textId="77777777" w:rsidR="005D67F7" w:rsidRPr="00D32B6D" w:rsidRDefault="005D67F7" w:rsidP="00D32B6D">
      <w:pPr>
        <w:pStyle w:val="naisf"/>
        <w:spacing w:before="0" w:after="0"/>
        <w:ind w:firstLine="0"/>
        <w:rPr>
          <w:b/>
        </w:rPr>
      </w:pPr>
    </w:p>
    <w:tbl>
      <w:tblPr>
        <w:tblW w:w="14601" w:type="dxa"/>
        <w:tblLook w:val="00A0" w:firstRow="1" w:lastRow="0" w:firstColumn="1" w:lastColumn="0" w:noHBand="0" w:noVBand="0"/>
      </w:tblPr>
      <w:tblGrid>
        <w:gridCol w:w="3544"/>
        <w:gridCol w:w="4004"/>
        <w:gridCol w:w="7053"/>
      </w:tblGrid>
      <w:tr w:rsidR="007B4C0F" w:rsidRPr="00D32B6D" w14:paraId="6BE3F782" w14:textId="77777777" w:rsidTr="008F3D17">
        <w:tc>
          <w:tcPr>
            <w:tcW w:w="3544" w:type="dxa"/>
          </w:tcPr>
          <w:p w14:paraId="6BE3F780" w14:textId="77777777" w:rsidR="007B4C0F" w:rsidRPr="00D32B6D" w:rsidRDefault="005D67F7" w:rsidP="00D32B6D">
            <w:pPr>
              <w:pStyle w:val="naisf"/>
              <w:spacing w:before="0" w:after="0"/>
              <w:ind w:firstLine="0"/>
            </w:pPr>
            <w:r w:rsidRPr="00D32B6D">
              <w:t>D</w:t>
            </w:r>
            <w:r w:rsidR="007B4C0F" w:rsidRPr="00D32B6D">
              <w:t>atums</w:t>
            </w:r>
          </w:p>
        </w:tc>
        <w:tc>
          <w:tcPr>
            <w:tcW w:w="11057" w:type="dxa"/>
            <w:gridSpan w:val="2"/>
            <w:tcBorders>
              <w:bottom w:val="single" w:sz="4" w:space="0" w:color="auto"/>
            </w:tcBorders>
          </w:tcPr>
          <w:p w14:paraId="78533B23" w14:textId="77777777" w:rsidR="007B4C0F" w:rsidRPr="00D32B6D" w:rsidRDefault="002434B8" w:rsidP="00D32B6D">
            <w:pPr>
              <w:pStyle w:val="NormalWeb"/>
              <w:spacing w:before="0" w:beforeAutospacing="0" w:after="0" w:afterAutospacing="0"/>
            </w:pPr>
            <w:r w:rsidRPr="00D32B6D">
              <w:t>01.04.2021. izsludināts Valsts sekretāru sanāksmē (VSS-307)</w:t>
            </w:r>
          </w:p>
          <w:p w14:paraId="0FFD2253" w14:textId="77777777" w:rsidR="00906E9A" w:rsidRPr="00D32B6D" w:rsidRDefault="00967A3F" w:rsidP="00D32B6D">
            <w:pPr>
              <w:pStyle w:val="NormalWeb"/>
              <w:spacing w:before="0" w:beforeAutospacing="0" w:after="0" w:afterAutospacing="0"/>
            </w:pPr>
            <w:r w:rsidRPr="00D32B6D">
              <w:t>09.06.2021. nosūtīts elektroniskai saskaņošanai</w:t>
            </w:r>
          </w:p>
          <w:p w14:paraId="32E6970F" w14:textId="77777777" w:rsidR="00C56ED8" w:rsidRDefault="0000789A" w:rsidP="00D32B6D">
            <w:pPr>
              <w:pStyle w:val="NormalWeb"/>
              <w:spacing w:before="0" w:beforeAutospacing="0" w:after="0" w:afterAutospacing="0"/>
            </w:pPr>
            <w:r w:rsidRPr="00D32B6D">
              <w:t>02.08.2021. nosūtīts atkārtotai elektroniskai saskaņošanai</w:t>
            </w:r>
          </w:p>
          <w:p w14:paraId="6BE3F781" w14:textId="06BFA03D" w:rsidR="00586D3D" w:rsidRPr="0085762F" w:rsidRDefault="0085762F" w:rsidP="00D32B6D">
            <w:pPr>
              <w:pStyle w:val="NormalWeb"/>
              <w:spacing w:before="0" w:beforeAutospacing="0" w:after="0" w:afterAutospacing="0"/>
            </w:pPr>
            <w:r w:rsidRPr="0085762F">
              <w:t xml:space="preserve">27.01.2022. </w:t>
            </w:r>
            <w:r>
              <w:t>skatīts Valsts sekretāru sanāksmē</w:t>
            </w:r>
          </w:p>
        </w:tc>
      </w:tr>
      <w:tr w:rsidR="003C27A2" w:rsidRPr="00D32B6D" w14:paraId="6BE3F785" w14:textId="77777777" w:rsidTr="008F3D17">
        <w:tc>
          <w:tcPr>
            <w:tcW w:w="3544" w:type="dxa"/>
          </w:tcPr>
          <w:p w14:paraId="6BE3F783" w14:textId="77777777" w:rsidR="003C27A2" w:rsidRPr="00D32B6D" w:rsidRDefault="003C27A2" w:rsidP="00D32B6D">
            <w:pPr>
              <w:pStyle w:val="naisf"/>
              <w:spacing w:before="0" w:after="0"/>
              <w:ind w:firstLine="0"/>
            </w:pPr>
          </w:p>
        </w:tc>
        <w:tc>
          <w:tcPr>
            <w:tcW w:w="11057" w:type="dxa"/>
            <w:gridSpan w:val="2"/>
            <w:tcBorders>
              <w:top w:val="single" w:sz="4" w:space="0" w:color="auto"/>
            </w:tcBorders>
          </w:tcPr>
          <w:p w14:paraId="6BE3F784" w14:textId="77777777" w:rsidR="003C27A2" w:rsidRPr="00D32B6D" w:rsidRDefault="003C27A2" w:rsidP="00D32B6D">
            <w:pPr>
              <w:pStyle w:val="NormalWeb"/>
              <w:spacing w:before="0" w:beforeAutospacing="0" w:after="0" w:afterAutospacing="0"/>
              <w:ind w:firstLine="720"/>
            </w:pPr>
          </w:p>
        </w:tc>
      </w:tr>
      <w:tr w:rsidR="007B4C0F" w:rsidRPr="00D32B6D" w14:paraId="6BE3F788" w14:textId="77777777" w:rsidTr="008F3D17">
        <w:tc>
          <w:tcPr>
            <w:tcW w:w="3544" w:type="dxa"/>
          </w:tcPr>
          <w:p w14:paraId="6BE3F786" w14:textId="77777777" w:rsidR="007B4C0F" w:rsidRPr="00D32B6D" w:rsidRDefault="00365CC0" w:rsidP="00D32B6D">
            <w:pPr>
              <w:pStyle w:val="naiskr"/>
              <w:spacing w:before="0" w:after="0"/>
            </w:pPr>
            <w:r w:rsidRPr="00D32B6D">
              <w:t>Saskaņošanas dalībnieki</w:t>
            </w:r>
          </w:p>
        </w:tc>
        <w:tc>
          <w:tcPr>
            <w:tcW w:w="11057" w:type="dxa"/>
            <w:gridSpan w:val="2"/>
            <w:tcBorders>
              <w:bottom w:val="single" w:sz="4" w:space="0" w:color="auto"/>
            </w:tcBorders>
          </w:tcPr>
          <w:p w14:paraId="6BE3F787" w14:textId="72D1B1EA" w:rsidR="007B4C0F" w:rsidRPr="00D32B6D" w:rsidRDefault="002434B8" w:rsidP="00D32B6D">
            <w:pPr>
              <w:pStyle w:val="NormalWeb"/>
              <w:spacing w:before="0" w:beforeAutospacing="0" w:after="0" w:afterAutospacing="0"/>
            </w:pPr>
            <w:r w:rsidRPr="00D32B6D">
              <w:t>Vides aizsardzības un reģionālās attīstības ministrija, Tieslietu ministrija, Ārlietu ministrija, Finanšu ministrija, Sabiedrisko pakalpojumu regulēšanas komisija, Būvniecības valsts kontroles birojs, AS “Conexus Baltic Grid”, AS “Gaso”, AS “Augstsprieguma tīkls”, AS “Sadales tīkls”, AS “Latvenergo”, AS “Latvijas Gāze”, valsts aģentūra “Latvijas Nacionālais akreditācijas birojs”, Latvijas Biogāzes asociācija, Fizikālās enerģētikas institūts, biedrība “Latvijas siltumuzņēmumu asociācija”</w:t>
            </w:r>
            <w:r w:rsidR="00A5138A" w:rsidRPr="00D32B6D">
              <w:t>, Latvijas Investī</w:t>
            </w:r>
            <w:r w:rsidR="00232F23" w:rsidRPr="00D32B6D">
              <w:t>ciju un attīstības aģentūra</w:t>
            </w:r>
            <w:r w:rsidR="2392082C" w:rsidRPr="00D32B6D">
              <w:t xml:space="preserve"> </w:t>
            </w:r>
          </w:p>
        </w:tc>
      </w:tr>
      <w:tr w:rsidR="000D0AED" w:rsidRPr="00D32B6D" w14:paraId="6BE3F78C" w14:textId="77777777" w:rsidTr="008F3D17">
        <w:trPr>
          <w:trHeight w:val="285"/>
        </w:trPr>
        <w:tc>
          <w:tcPr>
            <w:tcW w:w="3544" w:type="dxa"/>
          </w:tcPr>
          <w:p w14:paraId="6BE3F789" w14:textId="77777777" w:rsidR="000D0AED" w:rsidRPr="00D32B6D" w:rsidRDefault="000D0AED" w:rsidP="00D32B6D">
            <w:pPr>
              <w:pStyle w:val="naiskr"/>
              <w:spacing w:before="0" w:after="0"/>
            </w:pPr>
          </w:p>
        </w:tc>
        <w:tc>
          <w:tcPr>
            <w:tcW w:w="4004" w:type="dxa"/>
            <w:tcBorders>
              <w:top w:val="single" w:sz="4" w:space="0" w:color="auto"/>
            </w:tcBorders>
          </w:tcPr>
          <w:p w14:paraId="6BE3F78A" w14:textId="77777777" w:rsidR="000D0AED" w:rsidRPr="00D32B6D" w:rsidRDefault="000D0AED" w:rsidP="00D32B6D">
            <w:pPr>
              <w:pStyle w:val="naiskr"/>
              <w:spacing w:before="0" w:after="0"/>
              <w:ind w:firstLine="720"/>
            </w:pPr>
          </w:p>
        </w:tc>
        <w:tc>
          <w:tcPr>
            <w:tcW w:w="7053" w:type="dxa"/>
            <w:tcBorders>
              <w:top w:val="single" w:sz="4" w:space="0" w:color="auto"/>
            </w:tcBorders>
          </w:tcPr>
          <w:p w14:paraId="6BE3F78B" w14:textId="77777777" w:rsidR="000D0AED" w:rsidRPr="00D32B6D" w:rsidRDefault="000D0AED" w:rsidP="00D32B6D">
            <w:pPr>
              <w:pStyle w:val="naiskr"/>
              <w:spacing w:before="0" w:after="0"/>
              <w:ind w:firstLine="12"/>
            </w:pPr>
          </w:p>
        </w:tc>
      </w:tr>
    </w:tbl>
    <w:p w14:paraId="6BE3F78D" w14:textId="3B708E97" w:rsidR="008A36C9" w:rsidRPr="00D32B6D" w:rsidRDefault="008A36C9" w:rsidP="00D32B6D"/>
    <w:tbl>
      <w:tblPr>
        <w:tblW w:w="12582" w:type="dxa"/>
        <w:tblLook w:val="00A0" w:firstRow="1" w:lastRow="0" w:firstColumn="1" w:lastColumn="0" w:noHBand="0" w:noVBand="0"/>
      </w:tblPr>
      <w:tblGrid>
        <w:gridCol w:w="4111"/>
        <w:gridCol w:w="8471"/>
      </w:tblGrid>
      <w:tr w:rsidR="003F4110" w:rsidRPr="00D32B6D" w14:paraId="6BE3F790" w14:textId="77777777" w:rsidTr="008F3D17">
        <w:trPr>
          <w:trHeight w:val="285"/>
        </w:trPr>
        <w:tc>
          <w:tcPr>
            <w:tcW w:w="4111" w:type="dxa"/>
          </w:tcPr>
          <w:p w14:paraId="6BE3F78E" w14:textId="77777777" w:rsidR="003F4110" w:rsidRPr="00D32B6D" w:rsidRDefault="003F4110" w:rsidP="00D32B6D">
            <w:pPr>
              <w:pStyle w:val="naiskr"/>
              <w:spacing w:before="0" w:after="0"/>
            </w:pPr>
            <w:r w:rsidRPr="00D32B6D">
              <w:t>Saskaņošanas dalībnieki izskatīja šādu ministriju (citu institūciju) iebildumus</w:t>
            </w:r>
          </w:p>
        </w:tc>
        <w:tc>
          <w:tcPr>
            <w:tcW w:w="8471" w:type="dxa"/>
            <w:tcBorders>
              <w:bottom w:val="single" w:sz="4" w:space="0" w:color="auto"/>
            </w:tcBorders>
          </w:tcPr>
          <w:p w14:paraId="6BE3F78F" w14:textId="5E93435F" w:rsidR="003F4110" w:rsidRPr="00D32B6D" w:rsidRDefault="003F4110" w:rsidP="00D32B6D">
            <w:r w:rsidRPr="00D32B6D">
              <w:t xml:space="preserve">Vides aizsardzības un reģionālās attīstības ministrija, Iekšlietu ministrija, Ārlietu ministrija, Valsts kanceleja, </w:t>
            </w:r>
            <w:r w:rsidR="00310999" w:rsidRPr="00D32B6D">
              <w:t xml:space="preserve">Finanšu ministrija, Izglītības un zinātnes ministrija, Sabiedrisko pakalpojumu regulēšanas komisija, </w:t>
            </w:r>
            <w:r w:rsidRPr="00D32B6D">
              <w:t xml:space="preserve">Latvijas Brīvo arodbiedrību </w:t>
            </w:r>
            <w:r w:rsidRPr="00D32B6D">
              <w:lastRenderedPageBreak/>
              <w:t xml:space="preserve">savienība, AS “Latvenergo”, AS “Sadales tīkls”, AS “Gaso”, </w:t>
            </w:r>
            <w:r w:rsidR="00310999" w:rsidRPr="00D32B6D">
              <w:t xml:space="preserve">AS “Conexus Baltic Grid”, </w:t>
            </w:r>
            <w:r w:rsidRPr="00D32B6D">
              <w:t xml:space="preserve">AS “Latvijas Gāze”, Latvijas Degvielas tirgotāju asociācija, </w:t>
            </w:r>
            <w:r w:rsidR="00310999" w:rsidRPr="00D32B6D">
              <w:t xml:space="preserve">Latvijas Darba devēju konfederācija, </w:t>
            </w:r>
            <w:r w:rsidRPr="00D32B6D">
              <w:t xml:space="preserve">Rīgas Tehniskā </w:t>
            </w:r>
            <w:r w:rsidR="00310999" w:rsidRPr="00D32B6D">
              <w:t>u</w:t>
            </w:r>
            <w:r w:rsidRPr="00D32B6D">
              <w:t xml:space="preserve">niversitāte, Vēja enerģijas asociācija, Latvijas Siltuma, gāzes un ūdens tehnoloģiju inženieru savienība, Latvijas Siltumuzņēmumu asociācija, </w:t>
            </w:r>
            <w:r w:rsidR="00310999" w:rsidRPr="00D32B6D">
              <w:t>Enefit Green AS, Latvijas Elektroenerģētiķu un energobūvnieku asociācija</w:t>
            </w:r>
            <w:r w:rsidR="008125A4" w:rsidRPr="00D32B6D">
              <w:t xml:space="preserve">, Latvijas Tirdzniecības un rūpniecības kamera. </w:t>
            </w:r>
          </w:p>
        </w:tc>
      </w:tr>
      <w:tr w:rsidR="003F4110" w:rsidRPr="00D32B6D" w14:paraId="6BE3F792" w14:textId="77777777">
        <w:trPr>
          <w:trHeight w:val="465"/>
        </w:trPr>
        <w:tc>
          <w:tcPr>
            <w:tcW w:w="12582" w:type="dxa"/>
            <w:gridSpan w:val="2"/>
          </w:tcPr>
          <w:p w14:paraId="6BE3F791" w14:textId="77777777" w:rsidR="003F4110" w:rsidRPr="00D32B6D" w:rsidRDefault="003F4110" w:rsidP="00D32B6D">
            <w:pPr>
              <w:pStyle w:val="naisc"/>
              <w:spacing w:before="0" w:after="0"/>
              <w:ind w:left="4820" w:firstLine="720"/>
            </w:pPr>
          </w:p>
        </w:tc>
      </w:tr>
      <w:tr w:rsidR="003F4110" w:rsidRPr="00D32B6D" w14:paraId="6BE3F795" w14:textId="77777777" w:rsidTr="008F3D17">
        <w:tc>
          <w:tcPr>
            <w:tcW w:w="4111" w:type="dxa"/>
          </w:tcPr>
          <w:p w14:paraId="6BE3F793" w14:textId="77777777" w:rsidR="003F4110" w:rsidRPr="00D32B6D" w:rsidRDefault="003F4110" w:rsidP="00D32B6D">
            <w:pPr>
              <w:pStyle w:val="naiskr"/>
              <w:spacing w:before="0" w:after="0"/>
            </w:pPr>
            <w:r w:rsidRPr="00D32B6D">
              <w:t>Ministrijas (citas institūcijas), kuras nav ieradušās uz sanāksmi vai kuras nav atbildējušas uz uzaicinājumu piedalīties elektroniskajā saskaņošanā</w:t>
            </w:r>
          </w:p>
        </w:tc>
        <w:tc>
          <w:tcPr>
            <w:tcW w:w="8471" w:type="dxa"/>
            <w:tcBorders>
              <w:bottom w:val="single" w:sz="4" w:space="0" w:color="auto"/>
            </w:tcBorders>
          </w:tcPr>
          <w:p w14:paraId="6BE3F794" w14:textId="47E68CAA" w:rsidR="003F4110" w:rsidRPr="00D32B6D" w:rsidRDefault="00806360" w:rsidP="00D32B6D">
            <w:r>
              <w:t>27.01.2022. Valsts sekretāru sanāksmē nepiedalījās AS “Gaso”, AS “Latvijas Gāze”, Latvijas Darba devēju konfederācija</w:t>
            </w:r>
            <w:r w:rsidR="00091E81">
              <w:t xml:space="preserve">. </w:t>
            </w:r>
          </w:p>
        </w:tc>
      </w:tr>
      <w:tr w:rsidR="003F4110" w:rsidRPr="00D32B6D" w14:paraId="6BE3F797" w14:textId="77777777" w:rsidTr="008F3D17">
        <w:trPr>
          <w:gridAfter w:val="1"/>
          <w:wAfter w:w="8471" w:type="dxa"/>
        </w:trPr>
        <w:tc>
          <w:tcPr>
            <w:tcW w:w="4111" w:type="dxa"/>
          </w:tcPr>
          <w:p w14:paraId="6BE3F796" w14:textId="77777777" w:rsidR="003F4110" w:rsidRPr="00D32B6D" w:rsidRDefault="003F4110" w:rsidP="00D32B6D">
            <w:pPr>
              <w:pStyle w:val="naiskr"/>
              <w:spacing w:before="0" w:after="0"/>
              <w:ind w:firstLine="720"/>
            </w:pPr>
            <w:r w:rsidRPr="00D32B6D">
              <w:t>  </w:t>
            </w:r>
          </w:p>
        </w:tc>
      </w:tr>
    </w:tbl>
    <w:p w14:paraId="6BE3F79A" w14:textId="7205E6B4" w:rsidR="0071291F" w:rsidRPr="00D32B6D" w:rsidRDefault="0071291F" w:rsidP="00D32B6D">
      <w:pPr>
        <w:pStyle w:val="naisf"/>
        <w:spacing w:before="0" w:after="0"/>
        <w:ind w:firstLine="720"/>
      </w:pPr>
      <w:r w:rsidRPr="00D32B6D">
        <w:br w:type="page"/>
      </w:r>
    </w:p>
    <w:p w14:paraId="67707A2E" w14:textId="77777777" w:rsidR="00683081" w:rsidRPr="00D32B6D" w:rsidRDefault="00683081" w:rsidP="00D32B6D">
      <w:pPr>
        <w:pStyle w:val="naisf"/>
        <w:spacing w:before="0" w:after="0"/>
        <w:ind w:firstLine="720"/>
      </w:pPr>
    </w:p>
    <w:p w14:paraId="6BE3F79B" w14:textId="77777777" w:rsidR="007B4C0F" w:rsidRPr="00D32B6D" w:rsidRDefault="007B4C0F" w:rsidP="00D32B6D">
      <w:pPr>
        <w:pStyle w:val="naisf"/>
        <w:spacing w:before="0" w:after="0"/>
        <w:ind w:firstLine="0"/>
        <w:jc w:val="center"/>
        <w:rPr>
          <w:b/>
        </w:rPr>
      </w:pPr>
      <w:r w:rsidRPr="00D32B6D">
        <w:rPr>
          <w:b/>
        </w:rPr>
        <w:t>II. </w:t>
      </w:r>
      <w:r w:rsidR="00134188" w:rsidRPr="00D32B6D">
        <w:rPr>
          <w:b/>
        </w:rPr>
        <w:t>Jautājumi, par kuriem saskaņošanā vienošan</w:t>
      </w:r>
      <w:r w:rsidR="00144622" w:rsidRPr="00D32B6D">
        <w:rPr>
          <w:b/>
        </w:rPr>
        <w:t>ā</w:t>
      </w:r>
      <w:r w:rsidR="00134188" w:rsidRPr="00D32B6D">
        <w:rPr>
          <w:b/>
        </w:rPr>
        <w:t>s ir panākta</w:t>
      </w:r>
    </w:p>
    <w:p w14:paraId="6BE3F79C" w14:textId="77777777" w:rsidR="007B4C0F" w:rsidRPr="00D32B6D" w:rsidRDefault="007B4C0F" w:rsidP="00D32B6D">
      <w:pPr>
        <w:pStyle w:val="naisf"/>
        <w:spacing w:before="0" w:after="0"/>
        <w:ind w:firstLine="720"/>
      </w:pPr>
    </w:p>
    <w:tbl>
      <w:tblPr>
        <w:tblW w:w="14876"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5"/>
        <w:gridCol w:w="2866"/>
        <w:gridCol w:w="4069"/>
        <w:gridCol w:w="3125"/>
        <w:gridCol w:w="89"/>
        <w:gridCol w:w="4022"/>
      </w:tblGrid>
      <w:tr w:rsidR="007314D7" w:rsidRPr="00D32B6D" w14:paraId="6BE3F7A2"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D" w14:textId="77777777" w:rsidR="00134188" w:rsidRPr="00D32B6D" w:rsidRDefault="00134188" w:rsidP="00D32B6D">
            <w:pPr>
              <w:pStyle w:val="naisc"/>
              <w:spacing w:before="0" w:after="0"/>
            </w:pPr>
            <w:r w:rsidRPr="00D32B6D">
              <w:t>Nr. p.</w:t>
            </w:r>
            <w:r w:rsidR="00D64FB0" w:rsidRPr="00D32B6D">
              <w:t> </w:t>
            </w:r>
            <w:r w:rsidRPr="00D32B6D">
              <w:t>k.</w:t>
            </w: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E" w14:textId="77777777" w:rsidR="00134188" w:rsidRPr="00D32B6D" w:rsidRDefault="00134188" w:rsidP="00D32B6D">
            <w:pPr>
              <w:pStyle w:val="naisc"/>
              <w:spacing w:before="0" w:after="0"/>
              <w:ind w:firstLine="12"/>
            </w:pPr>
            <w:r w:rsidRPr="00D32B6D">
              <w:t>Saskaņošanai nosūtītā projekta redakcija (konkrēta punkta (panta) redakcija)</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9F" w14:textId="77777777" w:rsidR="00134188" w:rsidRPr="00D32B6D" w:rsidRDefault="00134188" w:rsidP="00D32B6D">
            <w:pPr>
              <w:pStyle w:val="naisc"/>
              <w:spacing w:before="0" w:after="0"/>
              <w:ind w:right="3"/>
            </w:pPr>
            <w:r w:rsidRPr="00D32B6D">
              <w:t>Atzinumā norādītais ministrijas (citas institūcijas) iebildums, kā arī saskaņošanā papildus izteiktais iebildums par projekta konkrēto punktu (pantu)</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E3F7A0" w14:textId="77777777" w:rsidR="00134188" w:rsidRPr="00D32B6D" w:rsidRDefault="00134188" w:rsidP="00D32B6D">
            <w:pPr>
              <w:pStyle w:val="naisc"/>
              <w:spacing w:before="0" w:after="0"/>
              <w:ind w:firstLine="21"/>
            </w:pPr>
            <w:r w:rsidRPr="00D32B6D">
              <w:t>Atbildīgās ministrijas norāde</w:t>
            </w:r>
            <w:r w:rsidR="006C1C48" w:rsidRPr="00D32B6D">
              <w:t xml:space="preserve"> par to, ka </w:t>
            </w:r>
            <w:r w:rsidRPr="00D32B6D">
              <w:t>iebildums ir ņemts vērā</w:t>
            </w:r>
            <w:r w:rsidR="006455E7" w:rsidRPr="00D32B6D">
              <w:t>,</w:t>
            </w:r>
            <w:r w:rsidRPr="00D32B6D">
              <w:t xml:space="preserve"> vai </w:t>
            </w:r>
            <w:r w:rsidR="006C1C48" w:rsidRPr="00D32B6D">
              <w:t xml:space="preserve">informācija par saskaņošanā </w:t>
            </w:r>
            <w:r w:rsidR="00022B0F" w:rsidRPr="00D32B6D">
              <w:t>panākto alternatīvo risinājumu</w:t>
            </w:r>
          </w:p>
        </w:tc>
        <w:tc>
          <w:tcPr>
            <w:tcW w:w="4022" w:type="dxa"/>
            <w:tcBorders>
              <w:top w:val="single" w:sz="4" w:space="0" w:color="auto"/>
              <w:left w:val="single" w:sz="4" w:space="0" w:color="auto"/>
              <w:bottom w:val="single" w:sz="4" w:space="0" w:color="auto"/>
            </w:tcBorders>
            <w:vAlign w:val="center"/>
          </w:tcPr>
          <w:p w14:paraId="6BE3F7A1" w14:textId="77777777" w:rsidR="00134188" w:rsidRPr="00D32B6D" w:rsidRDefault="00134188" w:rsidP="00D32B6D">
            <w:pPr>
              <w:jc w:val="center"/>
            </w:pPr>
            <w:r w:rsidRPr="00D32B6D">
              <w:t>Projekta attiecīgā punkta (panta) galīgā redakcija</w:t>
            </w:r>
          </w:p>
        </w:tc>
      </w:tr>
      <w:tr w:rsidR="00B24FAD" w:rsidRPr="00D32B6D" w14:paraId="6BE3F7A8"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3" w14:textId="77777777" w:rsidR="00134188" w:rsidRPr="00D32B6D" w:rsidRDefault="003B71E0" w:rsidP="00D32B6D">
            <w:pPr>
              <w:pStyle w:val="naisc"/>
              <w:spacing w:before="0" w:after="0"/>
              <w:rPr>
                <w:sz w:val="20"/>
                <w:szCs w:val="20"/>
              </w:rPr>
            </w:pPr>
            <w:r w:rsidRPr="00D32B6D">
              <w:rPr>
                <w:sz w:val="20"/>
                <w:szCs w:val="20"/>
              </w:rPr>
              <w:t>1</w:t>
            </w: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4" w14:textId="77777777" w:rsidR="00134188" w:rsidRPr="00D32B6D" w:rsidRDefault="00F34AAB" w:rsidP="00D32B6D">
            <w:pPr>
              <w:pStyle w:val="naisc"/>
              <w:spacing w:before="0" w:after="0"/>
              <w:ind w:firstLine="720"/>
              <w:rPr>
                <w:sz w:val="20"/>
                <w:szCs w:val="20"/>
              </w:rPr>
            </w:pPr>
            <w:r w:rsidRPr="00D32B6D">
              <w:rPr>
                <w:sz w:val="20"/>
                <w:szCs w:val="20"/>
              </w:rPr>
              <w:t>2</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5" w14:textId="77777777" w:rsidR="00134188" w:rsidRPr="00D32B6D" w:rsidRDefault="003B71E0" w:rsidP="00D32B6D">
            <w:pPr>
              <w:pStyle w:val="naisc"/>
              <w:spacing w:before="0" w:after="0"/>
              <w:ind w:firstLine="720"/>
              <w:rPr>
                <w:sz w:val="20"/>
                <w:szCs w:val="20"/>
              </w:rPr>
            </w:pPr>
            <w:r w:rsidRPr="00D32B6D">
              <w:rPr>
                <w:sz w:val="20"/>
                <w:szCs w:val="20"/>
              </w:rPr>
              <w:t>3</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7A6" w14:textId="77777777" w:rsidR="00134188" w:rsidRPr="00D32B6D" w:rsidRDefault="003B71E0" w:rsidP="00D32B6D">
            <w:pPr>
              <w:pStyle w:val="naisc"/>
              <w:spacing w:before="0" w:after="0"/>
              <w:ind w:firstLine="720"/>
              <w:rPr>
                <w:sz w:val="20"/>
                <w:szCs w:val="20"/>
              </w:rPr>
            </w:pPr>
            <w:r w:rsidRPr="00D32B6D">
              <w:rPr>
                <w:sz w:val="20"/>
                <w:szCs w:val="20"/>
              </w:rPr>
              <w:t>4</w:t>
            </w:r>
          </w:p>
        </w:tc>
        <w:tc>
          <w:tcPr>
            <w:tcW w:w="4022" w:type="dxa"/>
            <w:tcBorders>
              <w:top w:val="single" w:sz="4" w:space="0" w:color="auto"/>
              <w:left w:val="single" w:sz="4" w:space="0" w:color="auto"/>
              <w:bottom w:val="single" w:sz="4" w:space="0" w:color="auto"/>
            </w:tcBorders>
          </w:tcPr>
          <w:p w14:paraId="6BE3F7A7" w14:textId="77777777" w:rsidR="00134188" w:rsidRPr="00D32B6D" w:rsidRDefault="003B71E0" w:rsidP="00D32B6D">
            <w:pPr>
              <w:jc w:val="center"/>
              <w:rPr>
                <w:sz w:val="20"/>
                <w:szCs w:val="20"/>
              </w:rPr>
            </w:pPr>
            <w:r w:rsidRPr="00D32B6D">
              <w:rPr>
                <w:sz w:val="20"/>
                <w:szCs w:val="20"/>
              </w:rPr>
              <w:t>5</w:t>
            </w:r>
          </w:p>
        </w:tc>
      </w:tr>
      <w:tr w:rsidR="001573EC" w:rsidRPr="00D32B6D" w14:paraId="6BE3F7AA" w14:textId="77777777" w:rsidTr="7071DDE4">
        <w:trPr>
          <w:jc w:val="center"/>
        </w:trPr>
        <w:tc>
          <w:tcPr>
            <w:tcW w:w="14876" w:type="dxa"/>
            <w:gridSpan w:val="6"/>
            <w:tcBorders>
              <w:left w:val="single" w:sz="6" w:space="0" w:color="000000" w:themeColor="text1"/>
              <w:bottom w:val="single" w:sz="4" w:space="0" w:color="auto"/>
            </w:tcBorders>
            <w:vAlign w:val="center"/>
          </w:tcPr>
          <w:p w14:paraId="6BE3F7A9" w14:textId="77777777" w:rsidR="001573EC" w:rsidRPr="00D32B6D" w:rsidRDefault="001573EC" w:rsidP="00D32B6D">
            <w:pPr>
              <w:jc w:val="center"/>
              <w:rPr>
                <w:b/>
              </w:rPr>
            </w:pPr>
            <w:r w:rsidRPr="00D32B6D">
              <w:rPr>
                <w:b/>
                <w:iCs/>
              </w:rPr>
              <w:t xml:space="preserve">IEBILDUMI ATTIECĪBĀ UZ </w:t>
            </w:r>
            <w:r w:rsidR="00297AD9" w:rsidRPr="00D32B6D">
              <w:rPr>
                <w:b/>
                <w:iCs/>
              </w:rPr>
              <w:t>LIKUMPROJEKTA</w:t>
            </w:r>
            <w:r w:rsidRPr="00D32B6D">
              <w:rPr>
                <w:b/>
                <w:iCs/>
              </w:rPr>
              <w:t xml:space="preserve"> PAMATTEKSTU</w:t>
            </w:r>
          </w:p>
        </w:tc>
      </w:tr>
      <w:tr w:rsidR="00467E78" w:rsidRPr="00D32B6D" w14:paraId="14909D7E" w14:textId="77777777" w:rsidTr="000635CE">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5067A9C" w14:textId="77777777" w:rsidR="001F29E2" w:rsidRPr="00D32B6D" w:rsidRDefault="001F29E2"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49A7EE0" w14:textId="6A4DD4E7" w:rsidR="001F29E2" w:rsidRPr="00D32B6D" w:rsidRDefault="001F29E2"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47A1C0F" w14:textId="77777777" w:rsidR="001F29E2" w:rsidRPr="00D32B6D" w:rsidRDefault="001F29E2" w:rsidP="00D32B6D">
            <w:pPr>
              <w:pStyle w:val="naisc"/>
              <w:spacing w:before="0" w:after="0"/>
              <w:jc w:val="both"/>
              <w:rPr>
                <w:b/>
                <w:bCs/>
              </w:rPr>
            </w:pPr>
            <w:r w:rsidRPr="00D32B6D">
              <w:rPr>
                <w:b/>
                <w:bCs/>
              </w:rPr>
              <w:t>Sabiedrisko pakalpojumu regulēšanas komisija (22.06.2021.)</w:t>
            </w:r>
          </w:p>
          <w:p w14:paraId="560226CC" w14:textId="6C669579" w:rsidR="001F29E2" w:rsidRPr="00D32B6D" w:rsidRDefault="001F29E2" w:rsidP="00D32B6D">
            <w:pPr>
              <w:pStyle w:val="naisc"/>
              <w:spacing w:before="0" w:after="0"/>
              <w:jc w:val="both"/>
            </w:pPr>
            <w:r w:rsidRPr="00D32B6D">
              <w:t>Regulators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B974EA1" w14:textId="07E2D5F0" w:rsidR="001F29E2" w:rsidRPr="00D32B6D" w:rsidRDefault="001F29E2"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66B04D41" w14:textId="77777777" w:rsidR="001F29E2" w:rsidRPr="00D32B6D" w:rsidRDefault="001F29E2" w:rsidP="00D32B6D"/>
        </w:tc>
      </w:tr>
      <w:tr w:rsidR="00467E78" w:rsidRPr="00D32B6D" w14:paraId="6BE3F7BA" w14:textId="77777777" w:rsidTr="000635CE">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7B2" w14:textId="77777777" w:rsidR="00D638B6" w:rsidRPr="00D32B6D" w:rsidRDefault="00D638B6"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4" w:space="0" w:color="auto"/>
              <w:right w:val="single" w:sz="6" w:space="0" w:color="000000" w:themeColor="text1"/>
            </w:tcBorders>
          </w:tcPr>
          <w:p w14:paraId="6BE3F7B3"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 pantā:</w:t>
            </w:r>
          </w:p>
          <w:p w14:paraId="6BE3F7B4"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 punktu šādā redakcijā:</w:t>
            </w:r>
          </w:p>
          <w:p w14:paraId="6BE3F7B5"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“1) atbalsta shēma – šā likuma izpratnē instruments vai mehānisms, ko piemēro, lai veicinātu atjaunojamās enerģijas izmantošanu, samazinot šādas enerģijas izmaksas, palielinot tās pārdošanas cenu vai palielinot šādas </w:t>
            </w:r>
            <w:r w:rsidRPr="00D32B6D">
              <w:rPr>
                <w:rStyle w:val="normaltextrun"/>
                <w:color w:val="000000"/>
              </w:rPr>
              <w:lastRenderedPageBreak/>
              <w:t>enerģijas iegādes apjomu, kas tiek nodrošināta izmantojot atjaunojamās enerģijas pienākumu (pienākuma ietvaros enerģijas ražotājiem ir pienākums nodrošināt, ka konkrēta saražotās enerģijas daļa ir atjaunojamā enerģija, kurināmā piegādātājiem vai tirgotājam ir pienākums nodrošināt, ka konkrēta realizētās enerģijas daļa ir atjaunojamā enerģija, vai enerģijas lietotājam ir pienākums nodrošināt, ka konkrēta patērētās enerģijas daļa ir atjaunojamā enerģija; pienākuma ietvaros noteiktās prasības var izpildīt, izmantojot zaļos sertifikātus)  vai citus veidus, tai skaitā, (bet ne tikai) atbalstu investīcijām, atbrīvojumu no nodokļiem vai nodokļu samazināšanu, nodokļu atmaksu, zaļo sertifikātu izmantošanu, kā arī tiešo cenu atbalstu, tostarp regulētos tarifus un mainīgās vai fiksētās piemaksas;”</w:t>
            </w:r>
          </w:p>
        </w:tc>
        <w:tc>
          <w:tcPr>
            <w:tcW w:w="4069" w:type="dxa"/>
            <w:tcBorders>
              <w:left w:val="single" w:sz="6" w:space="0" w:color="000000" w:themeColor="text1"/>
              <w:bottom w:val="single" w:sz="4" w:space="0" w:color="auto"/>
              <w:right w:val="single" w:sz="6" w:space="0" w:color="000000" w:themeColor="text1"/>
            </w:tcBorders>
          </w:tcPr>
          <w:p w14:paraId="6BE3F7B6" w14:textId="77777777" w:rsidR="00D638B6" w:rsidRPr="00D32B6D" w:rsidRDefault="00D638B6" w:rsidP="00D32B6D">
            <w:pPr>
              <w:pStyle w:val="naisc"/>
              <w:spacing w:before="0" w:after="0"/>
              <w:jc w:val="both"/>
              <w:rPr>
                <w:b/>
                <w:bCs/>
              </w:rPr>
            </w:pPr>
            <w:r w:rsidRPr="00D32B6D">
              <w:rPr>
                <w:b/>
                <w:bCs/>
              </w:rPr>
              <w:lastRenderedPageBreak/>
              <w:t>Sabiedrisko pakalpojumu regulēšanas komisija (19.04.2021.)</w:t>
            </w:r>
          </w:p>
          <w:p w14:paraId="6BE3F7B7" w14:textId="77777777" w:rsidR="00D638B6" w:rsidRPr="00D32B6D" w:rsidRDefault="00D638B6" w:rsidP="00D32B6D">
            <w:pPr>
              <w:pStyle w:val="naisc"/>
              <w:spacing w:before="0" w:after="0"/>
              <w:jc w:val="both"/>
              <w:rPr>
                <w:b/>
                <w:bCs/>
              </w:rPr>
            </w:pPr>
            <w:r w:rsidRPr="00D32B6D">
              <w:t xml:space="preserve">Likumprojekta 1.pantā paredzētā Enerģētikas likuma 1.panta 1.punktā, kas skaidro terminu “atbalsta shēma”, nav jāietver visi Eiropas Parlamenta un Padomes 2018.gada 11.decembra Direktīvā (ES) 2018/2001 par no atjaunojamajiem energoresursiem iegūtas enerģijas izmantošanas veicināšanu noteiktie atjaunojamās enerģijas pienākumi, bet tikai tie, kuri </w:t>
            </w:r>
            <w:r w:rsidRPr="00D32B6D">
              <w:lastRenderedPageBreak/>
              <w:t>tiek vai tiks piemēroti Latvijā. Piemēram, ne Enerģētikas likumā, ne Likumprojektā nav noteikts zaļo sertifikātu regulējums vai tiešā cenu atbalsta, tajā skaitā regulēto tarifu un mainīgo vai fiksēto piemaksu, regulējums. Turklāt Regulatoram ir būtiski iebildumi pret cenu atbalsta ieviešanu. Regulatora ieskatā energoapgādes komersantu pienākumi, ar kuru palīdzību tiek īstenots atjaunojamās enerģijas pienākums, nevar tikt noteikti terminu definīcijās, bet tie būtu nosakāmi atsevišķā Enerģētikas likuma pantā, skaidri nosakot personas, uz kurām šie pienākumi attiecas.</w:t>
            </w:r>
          </w:p>
        </w:tc>
        <w:tc>
          <w:tcPr>
            <w:tcW w:w="3214" w:type="dxa"/>
            <w:gridSpan w:val="2"/>
            <w:tcBorders>
              <w:left w:val="single" w:sz="6" w:space="0" w:color="000000" w:themeColor="text1"/>
              <w:bottom w:val="single" w:sz="4" w:space="0" w:color="auto"/>
              <w:right w:val="single" w:sz="6" w:space="0" w:color="000000" w:themeColor="text1"/>
            </w:tcBorders>
          </w:tcPr>
          <w:p w14:paraId="747159BF" w14:textId="17B4B6D9" w:rsidR="00D638B6" w:rsidRPr="00D32B6D" w:rsidRDefault="00D638B6" w:rsidP="00D32B6D">
            <w:pPr>
              <w:pStyle w:val="naisc"/>
              <w:spacing w:before="0" w:after="0"/>
              <w:rPr>
                <w:b/>
                <w:bCs/>
              </w:rPr>
            </w:pPr>
            <w:r w:rsidRPr="00D32B6D">
              <w:rPr>
                <w:b/>
                <w:bCs/>
              </w:rPr>
              <w:lastRenderedPageBreak/>
              <w:t>Ņemts vērā</w:t>
            </w:r>
          </w:p>
          <w:p w14:paraId="6BE3F7B8" w14:textId="2B8A51D0" w:rsidR="00D638B6" w:rsidRPr="00D32B6D" w:rsidRDefault="00D638B6" w:rsidP="00D32B6D">
            <w:pPr>
              <w:pStyle w:val="naisc"/>
              <w:spacing w:before="0" w:after="0"/>
              <w:jc w:val="both"/>
            </w:pPr>
            <w:r w:rsidRPr="00D32B6D">
              <w:t>Skaidrojam, ka likums tiek veidots pietiekami universāls un ilgtermiņa, tāpēc nav atbalstāms likumā iekļaut definīcijas tikai šā brīža situācijai</w:t>
            </w:r>
          </w:p>
        </w:tc>
        <w:tc>
          <w:tcPr>
            <w:tcW w:w="4022" w:type="dxa"/>
            <w:vMerge w:val="restart"/>
            <w:tcBorders>
              <w:top w:val="single" w:sz="4" w:space="0" w:color="auto"/>
              <w:left w:val="single" w:sz="4" w:space="0" w:color="auto"/>
            </w:tcBorders>
          </w:tcPr>
          <w:p w14:paraId="74D23D1D" w14:textId="77777777" w:rsidR="00C26A0C" w:rsidRPr="00D32B6D" w:rsidRDefault="00D638B6" w:rsidP="00D32B6D">
            <w:r w:rsidRPr="00D32B6D">
              <w:t>Likumprojekta 1.pants ir precizēts</w:t>
            </w:r>
          </w:p>
          <w:p w14:paraId="6B5156D3" w14:textId="77777777" w:rsidR="00C26A0C" w:rsidRPr="00D32B6D" w:rsidRDefault="00C26A0C" w:rsidP="00D32B6D"/>
          <w:p w14:paraId="6BE3F7B9" w14:textId="2A7CCFE5" w:rsidR="00D638B6" w:rsidRPr="00D32B6D" w:rsidRDefault="00C26A0C" w:rsidP="00D32B6D">
            <w:r w:rsidRPr="00D32B6D">
              <w:t>Likumprojekta anotācija ir papildināta</w:t>
            </w:r>
          </w:p>
        </w:tc>
      </w:tr>
      <w:tr w:rsidR="00467E78" w:rsidRPr="00D32B6D" w14:paraId="6BE3F7C8" w14:textId="77777777" w:rsidTr="000635CE">
        <w:trPr>
          <w:jc w:val="center"/>
        </w:trPr>
        <w:tc>
          <w:tcPr>
            <w:tcW w:w="705" w:type="dxa"/>
            <w:vMerge/>
            <w:tcBorders>
              <w:right w:val="single" w:sz="6" w:space="0" w:color="000000" w:themeColor="text1"/>
            </w:tcBorders>
          </w:tcPr>
          <w:p w14:paraId="6BE3F7BB"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6BE3F7BC"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BD" w14:textId="77777777" w:rsidR="00D638B6" w:rsidRPr="00D32B6D" w:rsidRDefault="00D638B6" w:rsidP="00D32B6D">
            <w:pPr>
              <w:pStyle w:val="naisc"/>
              <w:spacing w:before="0" w:after="0"/>
              <w:jc w:val="both"/>
              <w:rPr>
                <w:b/>
                <w:bCs/>
              </w:rPr>
            </w:pPr>
            <w:r w:rsidRPr="00D32B6D">
              <w:rPr>
                <w:b/>
                <w:bCs/>
              </w:rPr>
              <w:t>Enefit Green AS (19.04.2021.)</w:t>
            </w:r>
          </w:p>
          <w:p w14:paraId="6BE3F7BE" w14:textId="77777777" w:rsidR="00D638B6" w:rsidRPr="00D32B6D" w:rsidRDefault="00D638B6" w:rsidP="00D32B6D">
            <w:pPr>
              <w:pStyle w:val="naisc"/>
              <w:spacing w:before="0" w:after="0"/>
              <w:jc w:val="both"/>
            </w:pPr>
            <w:r w:rsidRPr="00D32B6D">
              <w:t>Grozījumi ir izstrādāti, tostarp, lai pārņemtu un ieviestu Latvijas nacionālajā likumdošanā Eiropas Parlamenta un Padomes Direktīvu (ES) 2018/2001 (2018. gada 11. decembris) par no atjaunojamajiem energoresursiem iegūtas enerģijas izmantošanas veicināšanu (turpmāk – Direktīva). Tajā ir ietvertas divas savstarpēji nodalītas definīcijas (2.panta 5.un 6.punkts):</w:t>
            </w:r>
          </w:p>
          <w:p w14:paraId="6BE3F7BF" w14:textId="77777777" w:rsidR="00D638B6" w:rsidRPr="00D32B6D" w:rsidRDefault="00D638B6" w:rsidP="00D32B6D">
            <w:pPr>
              <w:pStyle w:val="naisc"/>
              <w:spacing w:before="0" w:after="0"/>
              <w:jc w:val="both"/>
            </w:pPr>
            <w:r w:rsidRPr="00D32B6D">
              <w:t xml:space="preserve">a) “atbalsta shēma” ir instruments, shēma vai mehānisms, ko piemēro dalībvalsts vai dalībvalstu grupa un kas veicina no atjaunojamajiem </w:t>
            </w:r>
            <w:r w:rsidRPr="00D32B6D">
              <w:lastRenderedPageBreak/>
              <w:t xml:space="preserve">energoresursiem iegūtas enerģijas izmantošanu, samazinot šādas enerģijas izmaksas, palielinot tās pārdošanas cenu vai šādas enerģijas iegādes apjomu, izmantojot atjaunojamās enerģijas pienākumu vai citādi, tostarp (bet ne tikai) atbalstu investīcijām, atbrīvojumu no nodokļiem vai nodokļu samazināšanu, nodokļu atmaksu, atbalsta shēmas, kas paredz atjaunojamās enerģijas pienākumu, arī shēmas, kurās izmanto “zaļos sertifikātus”, kā arī tiešās cenu atbalsta shēmas, tostarp regulētos tarifus un mainīgās vai fiksētās piemaksas; un </w:t>
            </w:r>
          </w:p>
          <w:p w14:paraId="6BE3F7C0" w14:textId="77777777" w:rsidR="00D638B6" w:rsidRPr="00D32B6D" w:rsidRDefault="00D638B6" w:rsidP="00D32B6D">
            <w:pPr>
              <w:pStyle w:val="naisc"/>
              <w:spacing w:before="0" w:after="0"/>
              <w:jc w:val="both"/>
            </w:pPr>
            <w:r w:rsidRPr="00D32B6D">
              <w:t>b) “atjaunojamās enerģijas pienākums”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p>
          <w:p w14:paraId="6BE3F7C1" w14:textId="77777777" w:rsidR="00D638B6" w:rsidRPr="00D32B6D" w:rsidRDefault="00D638B6" w:rsidP="00D32B6D">
            <w:pPr>
              <w:pStyle w:val="naisc"/>
              <w:spacing w:before="0" w:after="0"/>
              <w:jc w:val="both"/>
            </w:pPr>
            <w:r w:rsidRPr="00D32B6D">
              <w:t xml:space="preserve">Enefit Green AS nav saprotami iemesli, kādēļ Grozījumu projektā abas minētās Direktīvas definīcijas ir mēģināts </w:t>
            </w:r>
            <w:r w:rsidRPr="00D32B6D">
              <w:lastRenderedPageBreak/>
              <w:t xml:space="preserve">apvienot vienā. Jāatzīst, šāda nacionāla pieeja definīcijas izveidei raisa virkni neskaidrību, kā atbalsta shēmas definīcija un to īstenojošais tiesiskais regulējums Enerģētikas likumā, Elektroenerģijas tirgus likumā un tos īstenojošajos Ministru kabineta noteikumos turpmāk darbosies korelācijā ar Energoefektivitātes likumā un to īstenojošajos Ministru kabineta noteikumos iestrādāto tiesisko regulējumu par energoefektivitātes pienākuma shēmu (Energoefektivitātes likuma 9.pants). Nošķirot divas patstāvīgas definīcijas, kā arī Enerģētikas likumā iestrādājot pietiekamu un skaidru regulējumu, kas ļautu pamatoti un visiem tiesību normu piemērotājiem vienveidīgi nošķirt šīs pienākuma shēmas, to darbības principus, pienākumu iesaistīties un atbildību par to izpildi, ieguvēji būtu visi – valsts un sabiedrība kopumā, kontroli un uzraudzību īstenojošās valsts pārvaldes iestādes, kā arī industrijas pārstāvji un lietotāji. </w:t>
            </w:r>
          </w:p>
          <w:p w14:paraId="6BE3F7C2" w14:textId="77777777" w:rsidR="00D638B6" w:rsidRPr="00D32B6D" w:rsidRDefault="00D638B6" w:rsidP="00D32B6D">
            <w:pPr>
              <w:pStyle w:val="naisc"/>
              <w:spacing w:before="0" w:after="0"/>
              <w:jc w:val="both"/>
            </w:pPr>
            <w:r w:rsidRPr="00D32B6D">
              <w:t>Tādēļ Enefit Green AS lūdz iestrādāt Enerģētikas likumā divas šādas definīcijas, kas vistuvāk Direktīvas mērķim un jēgai ļautu pārņemt un nacionālajā likumdošanā iestrādāt regulējumu par atbalsta shēmu:</w:t>
            </w:r>
          </w:p>
          <w:p w14:paraId="6BE3F7C3" w14:textId="77777777" w:rsidR="00D638B6" w:rsidRPr="00D32B6D" w:rsidRDefault="00D638B6" w:rsidP="00D32B6D">
            <w:pPr>
              <w:pStyle w:val="naisc"/>
              <w:spacing w:before="0" w:after="0"/>
              <w:jc w:val="both"/>
            </w:pPr>
            <w:r w:rsidRPr="00D32B6D">
              <w:lastRenderedPageBreak/>
              <w:t xml:space="preserve">a) atbalsta shēma ir instruments, shēma vai mehānisms, ko piemēro un kas veicina no atjaunojamajiem energoresursiem iegūtas enerģijas izmantošanu, samazinot šādas enerģijas izmaksas, palielinot tās pārdošanas cenu vai palielinot šādas enerģijas iegādes apjomu, kas tiek nodrošināta izmantojot atjaunojamās enerģijas pienākumu vai citādi, tai skaitā, bet ne tikai, atbalstu investīcijām, atbrīvojumu no nodokļiem vai nodokļu samazināšanu, nodokļu atmaksu, atbalsta shēmas, kas paredz atjaunojamās enerģijas pienākumu, zaļo sertifikātu izmantošanu, kā arī tiešās cenu atbalsta shēmas, tostarp regulētos tarifus un mainīgās vai fiksētās piemaksas; un </w:t>
            </w:r>
          </w:p>
          <w:p w14:paraId="6BE3F7C4" w14:textId="77777777" w:rsidR="00D638B6" w:rsidRPr="00D32B6D" w:rsidRDefault="00D638B6" w:rsidP="00D32B6D">
            <w:pPr>
              <w:pStyle w:val="naisc"/>
              <w:spacing w:before="0" w:after="0"/>
              <w:jc w:val="both"/>
            </w:pPr>
            <w:r w:rsidRPr="00D32B6D">
              <w:t>b) atjaunojamās enerģijas pienākums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p>
          <w:p w14:paraId="6BE3F7C5" w14:textId="77777777" w:rsidR="00D638B6" w:rsidRPr="00D32B6D" w:rsidRDefault="00D638B6" w:rsidP="00D32B6D">
            <w:pPr>
              <w:pStyle w:val="naisc"/>
              <w:spacing w:before="0" w:after="0"/>
              <w:jc w:val="both"/>
              <w:rPr>
                <w:b/>
                <w:bCs/>
              </w:rPr>
            </w:pPr>
            <w:r w:rsidRPr="00D32B6D">
              <w:lastRenderedPageBreak/>
              <w:t>Enefit Green AS ieskatā, ir būtiski tiesiskajā regulējumā uzsvērt, kā arī tiesiskā regulējuma izpildes un kontroles laikā ņemt vērā, ka atjaunojamās enerģijas pienākums nav abstrakts, no konteksta izrauts pienākums, ko visiem tirgus dalībniekiem likt pildīt bez nolūka sasniegt konkrētu mērķi vai izpildīt konkrētu uzdevumu. Atjaunojamās enerģijas pienākums ir viens no atbalsta shēmā ietilpstošiem instrumentiem, tādēļ to regulējošais tiesiskais regulējums, ieskaitot tā legāldefinīciju, ir iztulkojams un piemērojams noteiktā ietvarā.</w:t>
            </w:r>
          </w:p>
        </w:tc>
        <w:tc>
          <w:tcPr>
            <w:tcW w:w="3214" w:type="dxa"/>
            <w:gridSpan w:val="2"/>
            <w:tcBorders>
              <w:left w:val="single" w:sz="6" w:space="0" w:color="000000" w:themeColor="text1"/>
              <w:bottom w:val="single" w:sz="4" w:space="0" w:color="auto"/>
              <w:right w:val="single" w:sz="6" w:space="0" w:color="000000" w:themeColor="text1"/>
            </w:tcBorders>
          </w:tcPr>
          <w:p w14:paraId="6BE3F7C6" w14:textId="6C6652BD" w:rsidR="00D638B6" w:rsidRPr="00D32B6D" w:rsidRDefault="00D638B6" w:rsidP="00D32B6D">
            <w:pPr>
              <w:pStyle w:val="naisc"/>
              <w:spacing w:before="0" w:after="0"/>
              <w:rPr>
                <w:b/>
                <w:bCs/>
              </w:rPr>
            </w:pPr>
            <w:r w:rsidRPr="00D32B6D">
              <w:rPr>
                <w:b/>
                <w:bCs/>
              </w:rPr>
              <w:lastRenderedPageBreak/>
              <w:t>Ņemts vērā</w:t>
            </w:r>
          </w:p>
        </w:tc>
        <w:tc>
          <w:tcPr>
            <w:tcW w:w="4022" w:type="dxa"/>
            <w:vMerge/>
          </w:tcPr>
          <w:p w14:paraId="6BE3F7C7" w14:textId="4AA5BC17" w:rsidR="00D638B6" w:rsidRPr="00D32B6D" w:rsidRDefault="00D638B6" w:rsidP="00D32B6D"/>
        </w:tc>
      </w:tr>
      <w:tr w:rsidR="00467E78" w:rsidRPr="00D32B6D" w14:paraId="6BE3F7D1" w14:textId="77777777" w:rsidTr="000635CE">
        <w:trPr>
          <w:jc w:val="center"/>
        </w:trPr>
        <w:tc>
          <w:tcPr>
            <w:tcW w:w="705" w:type="dxa"/>
            <w:vMerge/>
            <w:tcBorders>
              <w:right w:val="single" w:sz="6" w:space="0" w:color="000000" w:themeColor="text1"/>
            </w:tcBorders>
          </w:tcPr>
          <w:p w14:paraId="6BE3F7C9"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right w:val="single" w:sz="6" w:space="0" w:color="000000" w:themeColor="text1"/>
            </w:tcBorders>
          </w:tcPr>
          <w:p w14:paraId="6BE3F7CA"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4" w:space="0" w:color="auto"/>
            </w:tcBorders>
          </w:tcPr>
          <w:p w14:paraId="6BE3F7CB" w14:textId="77777777" w:rsidR="00D638B6" w:rsidRPr="00D32B6D" w:rsidRDefault="00D638B6" w:rsidP="00D32B6D">
            <w:pPr>
              <w:pStyle w:val="naisc"/>
              <w:spacing w:before="0" w:after="0"/>
              <w:jc w:val="both"/>
              <w:rPr>
                <w:b/>
                <w:bCs/>
              </w:rPr>
            </w:pPr>
            <w:r w:rsidRPr="00D32B6D">
              <w:rPr>
                <w:b/>
                <w:bCs/>
              </w:rPr>
              <w:t>AS “Latvijas Gāze” (13.04.2021.)</w:t>
            </w:r>
          </w:p>
          <w:p w14:paraId="6BE3F7CC" w14:textId="77777777" w:rsidR="00D638B6" w:rsidRPr="00D32B6D" w:rsidRDefault="00D638B6" w:rsidP="00D32B6D">
            <w:pPr>
              <w:pStyle w:val="naisc"/>
              <w:spacing w:before="0" w:after="0"/>
              <w:jc w:val="both"/>
            </w:pPr>
            <w:r w:rsidRPr="00D32B6D">
              <w:t>Ņemot vērā, ka Eiropas Parlamenta un Padomes 2018.gada 11.decembra direktīvas Nr.2018/2001 par no atjaunojamajiem energoresursiem iegūtas enerģijas izmantošanas veicināšanu (pārstrādāta redakcija) (turpmāk – Direktīva 2018/2001) šos terminus skaidro atsevišķi un turpmākās Direktīvas 2018/2011 normās tās dažādos gadījumos tiek lietotas atsevišķi, Sabiedrība izsaka priekšlikumu svītrot normas iekavās sniegto “enerģijas pienākuma” skaidrojumu un to noteikt atsevišķā normā.</w:t>
            </w:r>
          </w:p>
          <w:p w14:paraId="6BE3F7CE" w14:textId="66A8F166" w:rsidR="00D638B6" w:rsidRPr="00D32B6D" w:rsidRDefault="00D638B6" w:rsidP="00D32B6D">
            <w:pPr>
              <w:pStyle w:val="naisc"/>
              <w:spacing w:before="0" w:after="0"/>
              <w:jc w:val="both"/>
              <w:rPr>
                <w:b/>
                <w:bCs/>
              </w:rPr>
            </w:pPr>
            <w:r w:rsidRPr="00D32B6D">
              <w:lastRenderedPageBreak/>
              <w:t>Nosakot, ka atjaunojamās enerģijas pienākums –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w:t>
            </w:r>
            <w:r w:rsidRPr="00D32B6D">
              <w:rPr>
                <w:b/>
                <w:bCs/>
              </w:rPr>
              <w:t xml:space="preserve"> </w:t>
            </w:r>
            <w:r w:rsidRPr="00D32B6D">
              <w:t>vai enerģijas patērētājiem jāpanāk, ka konkrēta patērētās enerģijas daļa ir no atjaunojamajiem energoresursiem iegūta enerģija, tostarp shēmas, kurās šādas prasības var izpildīt, izmantojot zaļos sertifikātus.</w:t>
            </w:r>
          </w:p>
        </w:tc>
        <w:tc>
          <w:tcPr>
            <w:tcW w:w="3214" w:type="dxa"/>
            <w:gridSpan w:val="2"/>
            <w:tcBorders>
              <w:top w:val="single" w:sz="4" w:space="0" w:color="auto"/>
              <w:left w:val="single" w:sz="4" w:space="0" w:color="auto"/>
              <w:bottom w:val="single" w:sz="4" w:space="0" w:color="auto"/>
              <w:right w:val="single" w:sz="4" w:space="0" w:color="auto"/>
            </w:tcBorders>
          </w:tcPr>
          <w:p w14:paraId="6BE3F7CF" w14:textId="740F4E96" w:rsidR="00D638B6" w:rsidRPr="00D32B6D" w:rsidRDefault="00D638B6" w:rsidP="00D32B6D">
            <w:pPr>
              <w:pStyle w:val="naisc"/>
              <w:spacing w:before="0" w:after="0"/>
            </w:pPr>
            <w:r w:rsidRPr="00D32B6D">
              <w:rPr>
                <w:b/>
                <w:bCs/>
              </w:rPr>
              <w:lastRenderedPageBreak/>
              <w:t>Ņemts vērā</w:t>
            </w:r>
          </w:p>
        </w:tc>
        <w:tc>
          <w:tcPr>
            <w:tcW w:w="4022" w:type="dxa"/>
            <w:vMerge/>
          </w:tcPr>
          <w:p w14:paraId="6BE3F7D0" w14:textId="4A6FC1C3" w:rsidR="00D638B6" w:rsidRPr="00D32B6D" w:rsidRDefault="00D638B6" w:rsidP="00D32B6D"/>
        </w:tc>
      </w:tr>
      <w:tr w:rsidR="00467E78" w:rsidRPr="00D32B6D" w14:paraId="6BE3F7D8" w14:textId="77777777" w:rsidTr="000635CE">
        <w:trPr>
          <w:jc w:val="center"/>
        </w:trPr>
        <w:tc>
          <w:tcPr>
            <w:tcW w:w="705" w:type="dxa"/>
            <w:vMerge/>
            <w:tcBorders>
              <w:right w:val="single" w:sz="6" w:space="0" w:color="000000" w:themeColor="text1"/>
            </w:tcBorders>
          </w:tcPr>
          <w:p w14:paraId="6BE3F7D2"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6BE3F7D3"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D4" w14:textId="77777777" w:rsidR="00D638B6" w:rsidRPr="00D32B6D" w:rsidRDefault="00D638B6" w:rsidP="00D32B6D">
            <w:pPr>
              <w:pStyle w:val="naisc"/>
              <w:spacing w:before="0" w:after="0"/>
              <w:jc w:val="both"/>
              <w:rPr>
                <w:b/>
                <w:bCs/>
              </w:rPr>
            </w:pPr>
            <w:r w:rsidRPr="00D32B6D">
              <w:rPr>
                <w:b/>
                <w:bCs/>
              </w:rPr>
              <w:t>Finanšu ministrija (21.04.2021.)</w:t>
            </w:r>
          </w:p>
          <w:p w14:paraId="6BE3F7D5" w14:textId="77777777" w:rsidR="00D638B6" w:rsidRPr="00D32B6D" w:rsidRDefault="00D638B6" w:rsidP="00D32B6D">
            <w:pPr>
              <w:pStyle w:val="naisc"/>
              <w:spacing w:before="0" w:after="0"/>
              <w:jc w:val="both"/>
            </w:pPr>
            <w:r w:rsidRPr="00D32B6D">
              <w:t xml:space="preserve">Likumprojekta 1.pants paredz Enerģētikas likuma (turpmāk – likums) 1.panta 1.punktā sniegt atbalsta shēmas definīciju, nosakot pienākumu, ka patērētās vai piegādātās enerģijas daļa ir atjaunojamā enerģija, un noteiktās prasības tai skaitā var izpildīt ar atbalstu investīcijām, atbrīvojumu no nodokļiem vai nodokļu samazināšanu, nodokļu atmaksu, zaļo sertifikātu izmantošanu, kā arī tiešo cenu atbalstu, tostarp regulētos tarifus un mainīgās vai fiksētās piemaksas. Lūdzam anotācijā skaidrot, vai ar Likumprojektā plānoto atbalsta shēmu tiek saprasts tikai atbalsts no atjaunojamās enerģijas un energoefektivitātes fonda līdzekļiem, </w:t>
            </w:r>
            <w:r w:rsidRPr="00D32B6D">
              <w:lastRenderedPageBreak/>
              <w:t>vai arī tas var būt jebkāds komercdarbības atbalsts no publiskajiem līdzekļiem, t.sk. pašvaldību līdzekļiem, kā arī lūdzam attiecīgi precizēt Likumprojektā iekļauto definīciju.</w:t>
            </w:r>
          </w:p>
        </w:tc>
        <w:tc>
          <w:tcPr>
            <w:tcW w:w="3214" w:type="dxa"/>
            <w:gridSpan w:val="2"/>
            <w:tcBorders>
              <w:left w:val="single" w:sz="6" w:space="0" w:color="000000" w:themeColor="text1"/>
              <w:bottom w:val="single" w:sz="4" w:space="0" w:color="auto"/>
              <w:right w:val="single" w:sz="6" w:space="0" w:color="000000" w:themeColor="text1"/>
            </w:tcBorders>
          </w:tcPr>
          <w:p w14:paraId="6BE3F7D6" w14:textId="152F82DF" w:rsidR="00D638B6" w:rsidRPr="00D32B6D" w:rsidRDefault="00D638B6" w:rsidP="00D32B6D">
            <w:pPr>
              <w:pStyle w:val="naisc"/>
              <w:spacing w:before="0" w:after="0"/>
              <w:rPr>
                <w:b/>
                <w:bCs/>
              </w:rPr>
            </w:pPr>
            <w:r w:rsidRPr="00D32B6D">
              <w:rPr>
                <w:b/>
                <w:bCs/>
              </w:rPr>
              <w:lastRenderedPageBreak/>
              <w:t>Ņemts vērā</w:t>
            </w:r>
          </w:p>
        </w:tc>
        <w:tc>
          <w:tcPr>
            <w:tcW w:w="4022" w:type="dxa"/>
            <w:vMerge/>
          </w:tcPr>
          <w:p w14:paraId="6BE3F7D7" w14:textId="515CCE5A" w:rsidR="00D638B6" w:rsidRPr="00D32B6D" w:rsidRDefault="00D638B6" w:rsidP="00D32B6D"/>
        </w:tc>
      </w:tr>
      <w:tr w:rsidR="00467E78" w:rsidRPr="00D32B6D" w14:paraId="6BE3F7E0" w14:textId="77777777" w:rsidTr="000635CE">
        <w:trPr>
          <w:jc w:val="center"/>
        </w:trPr>
        <w:tc>
          <w:tcPr>
            <w:tcW w:w="705" w:type="dxa"/>
            <w:vMerge/>
            <w:tcBorders>
              <w:right w:val="single" w:sz="6" w:space="0" w:color="000000" w:themeColor="text1"/>
            </w:tcBorders>
          </w:tcPr>
          <w:p w14:paraId="6BE3F7D9"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6BE3F7DA"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7DB" w14:textId="77777777" w:rsidR="00D638B6" w:rsidRPr="00D32B6D" w:rsidRDefault="00D638B6" w:rsidP="00D32B6D">
            <w:pPr>
              <w:pStyle w:val="naisc"/>
              <w:spacing w:before="0" w:after="0"/>
              <w:jc w:val="both"/>
              <w:rPr>
                <w:b/>
                <w:bCs/>
              </w:rPr>
            </w:pPr>
            <w:r w:rsidRPr="00D32B6D">
              <w:rPr>
                <w:b/>
                <w:bCs/>
              </w:rPr>
              <w:t>AS “Conexus Baltic Grid” (19.04.2021.)</w:t>
            </w:r>
          </w:p>
          <w:p w14:paraId="6BE3F7DC" w14:textId="77777777" w:rsidR="00D638B6" w:rsidRPr="00D32B6D" w:rsidRDefault="00D638B6" w:rsidP="00D32B6D">
            <w:pPr>
              <w:pStyle w:val="naisc"/>
              <w:spacing w:before="0" w:after="0"/>
              <w:jc w:val="both"/>
            </w:pPr>
            <w:r w:rsidRPr="00D32B6D">
              <w:t xml:space="preserve">1. panta 1. punktā lietots termins “zaļie sertifikāti”, kura saturs nav skaidrots ar definīciju. AS “Conexus Baltic Grid” (turpmāk - Sabiedrība) vērš Ekonomikas ministrijas uzmanību uz apstākli, ka zaļie sertifikāti ir minēti tikai piedāvātajā normā un nav lietoti citviet likumprojektā vai spēkā esošajā Enerģētikas likuma redakcijā, vai likumprojekta anotācijā. </w:t>
            </w:r>
          </w:p>
          <w:p w14:paraId="6BE3F7DD" w14:textId="77777777" w:rsidR="00D638B6" w:rsidRPr="00D32B6D" w:rsidRDefault="00D638B6" w:rsidP="00D32B6D">
            <w:pPr>
              <w:pStyle w:val="naisc"/>
              <w:spacing w:before="0" w:after="0"/>
              <w:jc w:val="both"/>
              <w:rPr>
                <w:b/>
                <w:bCs/>
              </w:rPr>
            </w:pPr>
            <w:r w:rsidRPr="00D32B6D">
              <w:t xml:space="preserve">Sabiedrība lūdz likumprojektu papildināt ar termina “zaļie sertifikāti” definīciju (vai skaidrot to anotācijā), lai nodrošinātu vienotu un nepārprotamu lietotā termina izpratni. Sabiedrība vērš Ekonomikas ministrijas uzmanību uz apstākli, ka 2018. gada 11. decembra Eiropas Parlamenta un Padomes direktīvas Nr. 2018/2001 par no atjaunojamajiem energoresursiem iegūtas enerģijas izmantošanas veicināšanu (turpmāk - Direktīva Nr. 2018/2001) preambulas 55. apsvērumā konkretizēts, ka “zaļos sertifikātus”, ko </w:t>
            </w:r>
            <w:r w:rsidRPr="00D32B6D">
              <w:lastRenderedPageBreak/>
              <w:t>izmanto atbalsta shēmām, ir svarīgi nošķirt no izcelsmes apliecinājumiem.</w:t>
            </w:r>
          </w:p>
        </w:tc>
        <w:tc>
          <w:tcPr>
            <w:tcW w:w="3214" w:type="dxa"/>
            <w:gridSpan w:val="2"/>
            <w:tcBorders>
              <w:left w:val="single" w:sz="6" w:space="0" w:color="000000" w:themeColor="text1"/>
              <w:bottom w:val="single" w:sz="4" w:space="0" w:color="auto"/>
              <w:right w:val="single" w:sz="6" w:space="0" w:color="000000" w:themeColor="text1"/>
            </w:tcBorders>
          </w:tcPr>
          <w:p w14:paraId="6BE3F7DE" w14:textId="3F6D9A89" w:rsidR="00D638B6" w:rsidRPr="00D32B6D" w:rsidRDefault="00D638B6" w:rsidP="00D32B6D">
            <w:pPr>
              <w:pStyle w:val="naisc"/>
              <w:spacing w:before="0" w:after="0"/>
              <w:rPr>
                <w:b/>
                <w:bCs/>
              </w:rPr>
            </w:pPr>
            <w:r w:rsidRPr="00D32B6D">
              <w:rPr>
                <w:b/>
                <w:bCs/>
              </w:rPr>
              <w:lastRenderedPageBreak/>
              <w:t>Ņemts vērā</w:t>
            </w:r>
          </w:p>
        </w:tc>
        <w:tc>
          <w:tcPr>
            <w:tcW w:w="4022" w:type="dxa"/>
            <w:vMerge/>
          </w:tcPr>
          <w:p w14:paraId="6BE3F7DF" w14:textId="052386D3" w:rsidR="00D638B6" w:rsidRPr="00D32B6D" w:rsidRDefault="00D638B6" w:rsidP="00D32B6D"/>
        </w:tc>
      </w:tr>
      <w:tr w:rsidR="00467E78" w:rsidRPr="00D32B6D" w14:paraId="0E5D0B64" w14:textId="77777777" w:rsidTr="000635CE">
        <w:trPr>
          <w:jc w:val="center"/>
        </w:trPr>
        <w:tc>
          <w:tcPr>
            <w:tcW w:w="705" w:type="dxa"/>
            <w:vMerge/>
            <w:tcBorders>
              <w:right w:val="single" w:sz="6" w:space="0" w:color="000000" w:themeColor="text1"/>
            </w:tcBorders>
          </w:tcPr>
          <w:p w14:paraId="0611E994"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783A9380"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433EE9CC" w14:textId="77777777" w:rsidR="00D638B6" w:rsidRPr="00D32B6D" w:rsidRDefault="00D638B6" w:rsidP="00D32B6D">
            <w:pPr>
              <w:pStyle w:val="naisc"/>
              <w:spacing w:before="0" w:after="0"/>
              <w:jc w:val="both"/>
              <w:rPr>
                <w:b/>
                <w:bCs/>
              </w:rPr>
            </w:pPr>
            <w:r w:rsidRPr="00D32B6D">
              <w:rPr>
                <w:b/>
                <w:bCs/>
              </w:rPr>
              <w:t>Tieslietu ministrija (26.04.2021.)</w:t>
            </w:r>
          </w:p>
          <w:p w14:paraId="7A39934D" w14:textId="0E3C8820" w:rsidR="00D638B6" w:rsidRPr="00D32B6D" w:rsidRDefault="00D638B6" w:rsidP="00D32B6D">
            <w:pPr>
              <w:pStyle w:val="naisc"/>
              <w:spacing w:before="0" w:after="0"/>
              <w:jc w:val="both"/>
              <w:rPr>
                <w:b/>
                <w:bCs/>
              </w:rPr>
            </w:pPr>
            <w:r w:rsidRPr="00D32B6D">
              <w:t xml:space="preserve">Lūdzam precizēt projekta 1. pantā izteiktajā Enerģētikas likuma 1. panta 1. punktā ietverto termina “atbalsta shēma” definīciju, svītrojot norādi uz atjaunojamās enerģijas pienākumu, kā arī pašā termina “atbalsta shēma” definīcijā iekļauto “atjaunojamās enerģijas pienākuma” apakšdefinīciju. Vēršam uzmanību, ka ne projekts, ne spēkā esošais Enerģētikas likums neregulē atjaunojamās enerģijas pienākumu un tā izpildes nosacījumus, arī pats termins “atjaunojamās enerģijas pienākums” projektā tālāk netiek lietots. Tāpat neatbalstām atsevišķas šī pienākuma komponentes ietvert cita termina (šajā gadījumā – termina “atbalsta shēma”) – definīcijā. Ierosinām vienkāršot projektā ietverto definīciju, piemēram, nosakot, ka “atbalsta shēma” ir instruments vai mehānisms, ko piemēro, lai veicinātu atjaunojamās enerģijas izmantošanu, samazinot šādas enerģijas izmaksas, palielinot tās pārdošanas cenu vai palielinot šādas enerģijas iegādes apjomu. Savukārt regulējumu par pieļaujamajiem šādu atbalsta instrumentu veidiem un piešķiršanas nosacījumiem (piemēram, nodokļu </w:t>
            </w:r>
            <w:r w:rsidRPr="00D32B6D">
              <w:lastRenderedPageBreak/>
              <w:t>samazinājums, atbalsts investīcijām u.tml.) iekļaut likuma pamattekstā, piemēram, projekta 24. pantā izteiktajā jaunajā Enerģētikas likuma X1 nodaļā “Atjaunojamo energoresursu izmantošana un atjaunojamās enerģijas ražošanas veicināšana”.</w:t>
            </w:r>
          </w:p>
        </w:tc>
        <w:tc>
          <w:tcPr>
            <w:tcW w:w="3214" w:type="dxa"/>
            <w:gridSpan w:val="2"/>
            <w:tcBorders>
              <w:left w:val="single" w:sz="6" w:space="0" w:color="000000" w:themeColor="text1"/>
              <w:bottom w:val="single" w:sz="4" w:space="0" w:color="auto"/>
              <w:right w:val="single" w:sz="6" w:space="0" w:color="000000" w:themeColor="text1"/>
            </w:tcBorders>
          </w:tcPr>
          <w:p w14:paraId="0DD4F047" w14:textId="20F926AC" w:rsidR="00D638B6" w:rsidRPr="00D32B6D" w:rsidRDefault="00D638B6" w:rsidP="00D32B6D">
            <w:pPr>
              <w:pStyle w:val="naisc"/>
              <w:spacing w:before="0" w:after="0"/>
              <w:rPr>
                <w:b/>
              </w:rPr>
            </w:pPr>
            <w:r w:rsidRPr="00D32B6D">
              <w:rPr>
                <w:b/>
                <w:bCs/>
              </w:rPr>
              <w:lastRenderedPageBreak/>
              <w:t>Ņemts vērā</w:t>
            </w:r>
          </w:p>
        </w:tc>
        <w:tc>
          <w:tcPr>
            <w:tcW w:w="4022" w:type="dxa"/>
            <w:vMerge/>
          </w:tcPr>
          <w:p w14:paraId="3D129EA6" w14:textId="7AF3B38F" w:rsidR="00D638B6" w:rsidRPr="00D32B6D" w:rsidRDefault="00D638B6" w:rsidP="00D32B6D"/>
        </w:tc>
      </w:tr>
      <w:tr w:rsidR="00076C6A" w:rsidRPr="00D32B6D" w14:paraId="0E119ED8" w14:textId="77777777" w:rsidTr="000635CE">
        <w:trPr>
          <w:jc w:val="center"/>
        </w:trPr>
        <w:tc>
          <w:tcPr>
            <w:tcW w:w="705" w:type="dxa"/>
            <w:vMerge/>
            <w:tcBorders>
              <w:right w:val="single" w:sz="6" w:space="0" w:color="000000" w:themeColor="text1"/>
            </w:tcBorders>
          </w:tcPr>
          <w:p w14:paraId="16749877"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1209CECC"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213F4A" w14:textId="77777777" w:rsidR="00D638B6" w:rsidRPr="00D32B6D" w:rsidRDefault="00D638B6" w:rsidP="00D32B6D">
            <w:pPr>
              <w:pStyle w:val="naisc"/>
              <w:spacing w:before="0" w:after="0"/>
              <w:jc w:val="both"/>
              <w:rPr>
                <w:rStyle w:val="normaltextrun"/>
                <w:b/>
                <w:color w:val="000000"/>
                <w:shd w:val="clear" w:color="auto" w:fill="FFFFFF"/>
              </w:rPr>
            </w:pPr>
            <w:r w:rsidRPr="00D32B6D">
              <w:rPr>
                <w:rStyle w:val="normaltextrun"/>
                <w:b/>
                <w:color w:val="000000"/>
              </w:rPr>
              <w:t>Finanšu ministrija (28.06.2021.)</w:t>
            </w:r>
          </w:p>
          <w:p w14:paraId="5A5B4516" w14:textId="77777777" w:rsidR="00D638B6" w:rsidRPr="00D32B6D" w:rsidRDefault="00D638B6" w:rsidP="00D32B6D">
            <w:pPr>
              <w:pStyle w:val="naisc"/>
              <w:spacing w:before="0" w:after="0"/>
              <w:jc w:val="both"/>
              <w:rPr>
                <w:rStyle w:val="eop"/>
                <w:shd w:val="clear" w:color="auto" w:fill="FFFFFF"/>
              </w:rPr>
            </w:pPr>
            <w:r w:rsidRPr="00D32B6D">
              <w:rPr>
                <w:rStyle w:val="normaltextrun"/>
              </w:rPr>
              <w:t>Lūdzam precizēt Likumprojekta 1.pantu, kas paredz Enerģētikas likuma  1.panta 1) punktā sniegt atbalsta shēmas definīciju, jo šobrīd nav skaidrs, kas  būs “cita veida atbalsts”, kas nebūs ne valsts atbalsts, ne komercdarbības atbalsts. Vienlaikus attiecīgi lūdzam precizēt arī anotācijā minēto: “Vienlaikus AER un energoefektivitātes fonda ietvaros finansējumu varēs piešķirt ne tikai veidojot atbalsta programmas, bet arī citā veidā“, minot konkrētus piemērus, kādā veidā finansējumu AER un energoefektivitātes fonda ietvaros varēs piešķirt. </w:t>
            </w:r>
            <w:r w:rsidRPr="00D32B6D">
              <w:rPr>
                <w:rStyle w:val="eop"/>
              </w:rPr>
              <w:t> </w:t>
            </w:r>
          </w:p>
          <w:p w14:paraId="1D4F191D" w14:textId="69E39A37" w:rsidR="00D638B6" w:rsidRPr="00D32B6D" w:rsidRDefault="00D638B6" w:rsidP="00D32B6D">
            <w:pPr>
              <w:pStyle w:val="naisc"/>
              <w:spacing w:before="0" w:after="0"/>
              <w:jc w:val="both"/>
              <w:rPr>
                <w:b/>
                <w:bCs/>
              </w:rPr>
            </w:pPr>
            <w:r w:rsidRPr="00D32B6D">
              <w:rPr>
                <w:rStyle w:val="normaltextrun"/>
                <w:color w:val="000000"/>
              </w:rPr>
              <w:t xml:space="preserve">Lūdzam pārskatīt Likumprojektā lietotos terminus “valsts atbalsts”, “komercatbalsts” un “komercdarbības atbalsts”, normu vienotai terminoloģijai attiecībā uz komercdarbības atbalstu, proti, lūdzam lietot vienu atbilstošāko terminu apzīmējot komercdarbības atbalstu, kā arī anotācijā sniegt skaidrojumu par Likumprojektā lietoto terminu atšķirībām, lai Enerģētikas </w:t>
            </w:r>
            <w:r w:rsidRPr="00D32B6D">
              <w:rPr>
                <w:rStyle w:val="normaltextrun"/>
                <w:color w:val="000000"/>
              </w:rPr>
              <w:lastRenderedPageBreak/>
              <w:t>likuma lietotājam ir skaidrs, kad iet runa par atbalstu, kas kvalificējas kā komercdarbības atbalsts, un kad tiek runāts par atbalstu, kas nekvalificējas kā komercdarbības atbalsts. Vienlaikus lūdzam precizēt arī terminus anotācijā. </w:t>
            </w:r>
            <w:r w:rsidRPr="00D32B6D">
              <w:rPr>
                <w:rStyle w:val="eop"/>
                <w:color w:val="000000"/>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E833F6E" w14:textId="500079D4" w:rsidR="00D638B6" w:rsidRPr="00D32B6D" w:rsidRDefault="00D638B6" w:rsidP="00D32B6D">
            <w:pPr>
              <w:pStyle w:val="naisc"/>
              <w:spacing w:before="0" w:after="0"/>
              <w:rPr>
                <w:b/>
                <w:bCs/>
              </w:rPr>
            </w:pPr>
            <w:r w:rsidRPr="00D32B6D">
              <w:rPr>
                <w:b/>
                <w:bCs/>
              </w:rPr>
              <w:lastRenderedPageBreak/>
              <w:t>Ņemts vērā</w:t>
            </w:r>
          </w:p>
        </w:tc>
        <w:tc>
          <w:tcPr>
            <w:tcW w:w="4022" w:type="dxa"/>
            <w:vMerge/>
          </w:tcPr>
          <w:p w14:paraId="0C254D42" w14:textId="199013AB" w:rsidR="00D638B6" w:rsidRPr="00D32B6D" w:rsidRDefault="00D638B6" w:rsidP="00D32B6D"/>
        </w:tc>
      </w:tr>
      <w:tr w:rsidR="00076C6A" w:rsidRPr="00D32B6D" w14:paraId="478CBA4D" w14:textId="77777777" w:rsidTr="000635CE">
        <w:trPr>
          <w:jc w:val="center"/>
        </w:trPr>
        <w:tc>
          <w:tcPr>
            <w:tcW w:w="705" w:type="dxa"/>
            <w:vMerge/>
            <w:tcBorders>
              <w:right w:val="single" w:sz="6" w:space="0" w:color="000000" w:themeColor="text1"/>
            </w:tcBorders>
          </w:tcPr>
          <w:p w14:paraId="5BB186ED"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44921022"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B1E69F" w14:textId="77777777" w:rsidR="00D638B6" w:rsidRPr="00D32B6D" w:rsidRDefault="00D638B6" w:rsidP="00D32B6D">
            <w:pPr>
              <w:pStyle w:val="naisc"/>
              <w:spacing w:before="0" w:after="0"/>
              <w:jc w:val="both"/>
              <w:rPr>
                <w:b/>
                <w:bCs/>
              </w:rPr>
            </w:pPr>
            <w:r w:rsidRPr="00D32B6D">
              <w:rPr>
                <w:b/>
                <w:bCs/>
              </w:rPr>
              <w:t>Vides aizsardzības un reģionālās attīstības ministrija (29.06.2021.)</w:t>
            </w:r>
          </w:p>
          <w:p w14:paraId="3281C09E" w14:textId="406E66AB" w:rsidR="00D638B6" w:rsidRPr="00D32B6D" w:rsidRDefault="00D638B6" w:rsidP="00D32B6D">
            <w:pPr>
              <w:pStyle w:val="naisc"/>
              <w:spacing w:before="0" w:after="0"/>
              <w:jc w:val="both"/>
            </w:pPr>
            <w:r w:rsidRPr="00D32B6D">
              <w:t>Precizēt likumprojekta 1. pantā izteikto Likuma 1. panta 1. punktu iekļaujot arī atjaunojamās enerģijas ražošanu, jo tālākajos likumprojekta pantos/punktos atbalsta shēmu attiecina arī uz atjaunojamās enerģijas ražošanu;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449238C" w14:textId="77777777" w:rsidR="00D638B6" w:rsidRPr="00D32B6D" w:rsidRDefault="00D638B6" w:rsidP="00D32B6D">
            <w:pPr>
              <w:pStyle w:val="naisc"/>
              <w:spacing w:before="0" w:after="0"/>
              <w:rPr>
                <w:b/>
                <w:bCs/>
              </w:rPr>
            </w:pPr>
            <w:r w:rsidRPr="00D32B6D">
              <w:rPr>
                <w:b/>
                <w:bCs/>
              </w:rPr>
              <w:t>Ņemts vērā</w:t>
            </w:r>
          </w:p>
          <w:p w14:paraId="6F480798" w14:textId="77777777" w:rsidR="00D638B6" w:rsidRPr="00D32B6D" w:rsidRDefault="00D638B6" w:rsidP="00D32B6D">
            <w:pPr>
              <w:jc w:val="right"/>
            </w:pPr>
          </w:p>
          <w:p w14:paraId="36C74630" w14:textId="39583AD2" w:rsidR="00D638B6" w:rsidRPr="00D32B6D" w:rsidRDefault="00D638B6" w:rsidP="00D32B6D">
            <w:r w:rsidRPr="00D32B6D">
              <w:t>Ņemts vērā, lai gan “iet tālāk” par direktīvas 2018/2001 2.panta 5.punkta nosacījumiem</w:t>
            </w:r>
          </w:p>
        </w:tc>
        <w:tc>
          <w:tcPr>
            <w:tcW w:w="4022" w:type="dxa"/>
            <w:vMerge/>
          </w:tcPr>
          <w:p w14:paraId="15DC82A5" w14:textId="019CD08D" w:rsidR="00D638B6" w:rsidRPr="00D32B6D" w:rsidRDefault="00D638B6" w:rsidP="00D32B6D"/>
        </w:tc>
      </w:tr>
      <w:tr w:rsidR="00B24FAD" w:rsidRPr="00D32B6D" w14:paraId="6AF92AF6" w14:textId="77777777" w:rsidTr="000635CE">
        <w:trPr>
          <w:jc w:val="center"/>
        </w:trPr>
        <w:tc>
          <w:tcPr>
            <w:tcW w:w="705" w:type="dxa"/>
            <w:vMerge/>
            <w:tcBorders>
              <w:right w:val="single" w:sz="6" w:space="0" w:color="000000" w:themeColor="text1"/>
            </w:tcBorders>
          </w:tcPr>
          <w:p w14:paraId="37012E58" w14:textId="77777777" w:rsidR="00D638B6" w:rsidRPr="00D32B6D" w:rsidRDefault="00D638B6"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4" w:space="0" w:color="auto"/>
            </w:tcBorders>
          </w:tcPr>
          <w:p w14:paraId="435BB312" w14:textId="77777777" w:rsidR="00D638B6" w:rsidRPr="00D32B6D" w:rsidRDefault="00D638B6"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C405D73" w14:textId="77777777" w:rsidR="00D638B6" w:rsidRPr="00D32B6D" w:rsidRDefault="00D638B6" w:rsidP="00D32B6D">
            <w:pPr>
              <w:pStyle w:val="naisc"/>
              <w:spacing w:before="0" w:after="0"/>
              <w:jc w:val="both"/>
              <w:rPr>
                <w:b/>
                <w:bCs/>
              </w:rPr>
            </w:pPr>
            <w:r w:rsidRPr="00D32B6D">
              <w:rPr>
                <w:b/>
                <w:bCs/>
              </w:rPr>
              <w:t>AS “Latvijas Gāze” (20.08.2021.)</w:t>
            </w:r>
          </w:p>
          <w:p w14:paraId="2FF18FDC" w14:textId="31D1A63E" w:rsidR="00D638B6" w:rsidRPr="00D32B6D" w:rsidRDefault="00D638B6" w:rsidP="00D32B6D">
            <w:pPr>
              <w:pStyle w:val="naisc"/>
              <w:spacing w:before="0" w:after="0"/>
              <w:jc w:val="both"/>
              <w:rPr>
                <w:b/>
                <w:bCs/>
              </w:rPr>
            </w:pPr>
            <w:r w:rsidRPr="00D32B6D">
              <w:t xml:space="preserve">Direktīvas 2018/2001 3.panta 5.punkta b) apakšpunkts paredz, ka Komisija dalībvalstu ieceru lielo vērienu atbalsta ar veicinošu satvaru, kas aptver Savienības līdzekļu – tostarp papildu līdzekļu, kas paredzēti, lai atvieglotu oglekļietilpīgu reģionu taisnīgu pāreju uz lielāku atjaunojamās enerģijas īpatsvaru – jo īpaši finanšu instrumentu, pastiprinātu izmantošanu, projektu un programmu attīstībai, kas paredzēti atjaunojamo energoresursu integrēšanai energosistēmā, energosistēmas elastīguma palielināšanai, tīkla stabilitātes uzturēšanai un tīkla pārslodzes novēršanai. Savukārt šīs Direktīvas 20.panta 1.punkts prasa dalībvalstīm izvērtēt nepieciešamību </w:t>
            </w:r>
            <w:r w:rsidRPr="00D32B6D">
              <w:lastRenderedPageBreak/>
              <w:t>paplašināt pašreizējo gāzes tīklu infrastruktūru, lai atvieglinātu no atjaunojamajiem energoresursiem saražotas gāzes integrāciju. Ņemot vērā minēto Sabiedrība aicina projekta 1.panta 1.punktu izteikt šādā redakcijā “1) atbalsta shēma – šā likuma izpratnē instruments vai mehānisms, ko piemēro, lai komercdarbības atbalsta ietvaros veicinātu atjaunojamās enerģijas ražošanu, pārvadi, sadali un izmantošanu, paplašinot integrēšanu energosistēmā, energosistēmas elastīguma palielināšanu, tīkla stabilitātes uzturēšanu, tīkla pārslodzes novēršanu un samazinot šādas enerģijas izmaksas, palielinot tās pārdošanas cenu vai palielinot šādas enerģijas iegādes apjomu;” un attiecīgi papildinot projekta X1 nodaļā ietvertās normas. Pretējā gadījumā nav izprotams, kur un kā saražoto enerģiju varēs izmantot, ja šim nolūkam netiks attīstītas energosistēmas.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4566828" w14:textId="77777777" w:rsidR="00D638B6" w:rsidRPr="00D32B6D" w:rsidRDefault="00581A8A" w:rsidP="00D32B6D">
            <w:pPr>
              <w:pStyle w:val="naisc"/>
              <w:spacing w:before="0" w:after="0"/>
              <w:rPr>
                <w:b/>
                <w:bCs/>
              </w:rPr>
            </w:pPr>
            <w:r w:rsidRPr="00D32B6D">
              <w:rPr>
                <w:b/>
                <w:bCs/>
              </w:rPr>
              <w:lastRenderedPageBreak/>
              <w:t>Ņemts vērā</w:t>
            </w:r>
          </w:p>
          <w:p w14:paraId="484FA66C" w14:textId="77777777" w:rsidR="00806EE4" w:rsidRPr="00D32B6D" w:rsidRDefault="00806EE4" w:rsidP="00D32B6D">
            <w:pPr>
              <w:pStyle w:val="naisc"/>
              <w:spacing w:before="0" w:after="0"/>
              <w:jc w:val="left"/>
            </w:pPr>
          </w:p>
          <w:p w14:paraId="71B76733" w14:textId="77777777" w:rsidR="00806EE4" w:rsidRPr="00D32B6D" w:rsidRDefault="00806EE4" w:rsidP="00D32B6D">
            <w:pPr>
              <w:pStyle w:val="naisc"/>
              <w:spacing w:before="0" w:after="0"/>
              <w:jc w:val="both"/>
            </w:pPr>
            <w:r w:rsidRPr="00D32B6D">
              <w:t>Likumprojekta 1.pantā iekļautā “atbalsta shēma” definīcija ir precizēta arī ņemot vērā citus izteiktos iebildumus (skatīt augstāk)</w:t>
            </w:r>
            <w:r w:rsidR="005A0CB9" w:rsidRPr="00D32B6D">
              <w:t>.</w:t>
            </w:r>
          </w:p>
          <w:p w14:paraId="6128A7FD" w14:textId="4D2292C7" w:rsidR="00D638B6" w:rsidRPr="00D32B6D" w:rsidRDefault="005A0CB9" w:rsidP="00D32B6D">
            <w:pPr>
              <w:pStyle w:val="naisc"/>
              <w:spacing w:before="0" w:after="0"/>
              <w:jc w:val="both"/>
            </w:pPr>
            <w:r w:rsidRPr="00D32B6D">
              <w:t>Vienlaikus definīcijā nav iekļauti konkrēt</w:t>
            </w:r>
            <w:r w:rsidR="00CA7C23" w:rsidRPr="00D32B6D">
              <w:t xml:space="preserve">ās un specifiskās piedāvātās normas, lai </w:t>
            </w:r>
            <w:r w:rsidR="00AA279A" w:rsidRPr="00D32B6D">
              <w:t>definīciju nesašaurinātu</w:t>
            </w:r>
            <w:r w:rsidR="00077F40" w:rsidRPr="00D32B6D">
              <w:t>, un tā nebūtu pretrunā ar Direktīvā 2018/2001 iekļauto definīciju</w:t>
            </w:r>
            <w:r w:rsidR="00E065EA" w:rsidRPr="00D32B6D">
              <w:t>.</w:t>
            </w:r>
          </w:p>
        </w:tc>
        <w:tc>
          <w:tcPr>
            <w:tcW w:w="4022" w:type="dxa"/>
            <w:vMerge/>
          </w:tcPr>
          <w:p w14:paraId="6FC1702C" w14:textId="2DBD06D9" w:rsidR="00D638B6" w:rsidRPr="00D32B6D" w:rsidRDefault="00D638B6" w:rsidP="00D32B6D"/>
        </w:tc>
      </w:tr>
      <w:tr w:rsidR="00076C6A" w:rsidRPr="00D32B6D" w14:paraId="6BE3F7E8" w14:textId="77777777" w:rsidTr="000635CE">
        <w:trPr>
          <w:jc w:val="center"/>
        </w:trPr>
        <w:tc>
          <w:tcPr>
            <w:tcW w:w="705" w:type="dxa"/>
            <w:vMerge w:val="restart"/>
            <w:tcBorders>
              <w:top w:val="single" w:sz="6" w:space="0" w:color="000000" w:themeColor="text1"/>
              <w:left w:val="single" w:sz="6" w:space="0" w:color="000000" w:themeColor="text1"/>
              <w:right w:val="single" w:sz="4" w:space="0" w:color="auto"/>
            </w:tcBorders>
          </w:tcPr>
          <w:p w14:paraId="6BE3F7E1" w14:textId="77777777" w:rsidR="006A29C2" w:rsidRPr="00D32B6D" w:rsidRDefault="006A29C2"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6" w:space="0" w:color="000000" w:themeColor="text1"/>
            </w:tcBorders>
          </w:tcPr>
          <w:p w14:paraId="6BE3F7E2" w14:textId="77777777" w:rsidR="006A29C2" w:rsidRPr="00D32B6D" w:rsidRDefault="006A29C2"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jaunu 1.</w:t>
            </w:r>
            <w:r w:rsidRPr="00D32B6D">
              <w:rPr>
                <w:rStyle w:val="normaltextrun"/>
                <w:color w:val="000000"/>
                <w:vertAlign w:val="superscript"/>
              </w:rPr>
              <w:t>2 </w:t>
            </w:r>
            <w:r w:rsidRPr="00D32B6D">
              <w:rPr>
                <w:rStyle w:val="normaltextrun"/>
                <w:color w:val="000000"/>
              </w:rPr>
              <w:t>punktu šādā redakcijā:</w:t>
            </w:r>
          </w:p>
          <w:p w14:paraId="6BE3F7E3" w14:textId="77777777" w:rsidR="006A29C2" w:rsidRPr="00D32B6D" w:rsidRDefault="006A29C2"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w:t>
            </w:r>
            <w:r w:rsidRPr="00D32B6D">
              <w:rPr>
                <w:rStyle w:val="normaltextrun"/>
                <w:color w:val="000000"/>
                <w:vertAlign w:val="superscript"/>
              </w:rPr>
              <w:t>2</w:t>
            </w:r>
            <w:r w:rsidRPr="00D32B6D">
              <w:rPr>
                <w:rStyle w:val="normaltextrun"/>
                <w:color w:val="000000"/>
              </w:rPr>
              <w:t xml:space="preserve">) atjaunojamās enerģijas kopiena –  energokopiena, kas nodarbojas ar atjaunojamās enerģijas ražošanu un kurai pieder, vai arī tā attīsta vai apsaimnieko atjaunojamās </w:t>
            </w:r>
            <w:r w:rsidRPr="00D32B6D">
              <w:rPr>
                <w:rStyle w:val="normaltextrun"/>
                <w:color w:val="000000"/>
              </w:rPr>
              <w:lastRenderedPageBreak/>
              <w:t>enerģijas ražošanas iekārtas, kas teritoriāli saistītas ar atjaunojamās enerģijas kopienu;”</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E4" w14:textId="77777777" w:rsidR="006A29C2" w:rsidRPr="00D32B6D" w:rsidRDefault="006A29C2" w:rsidP="00D32B6D">
            <w:pPr>
              <w:pStyle w:val="naisc"/>
              <w:spacing w:before="0" w:after="0"/>
              <w:jc w:val="both"/>
              <w:rPr>
                <w:b/>
                <w:bCs/>
              </w:rPr>
            </w:pPr>
            <w:r w:rsidRPr="00D32B6D">
              <w:rPr>
                <w:b/>
                <w:bCs/>
              </w:rPr>
              <w:lastRenderedPageBreak/>
              <w:t>Sabiedrisko pakalpojumu regulēšanas komisija (19.04.2021.)</w:t>
            </w:r>
          </w:p>
          <w:p w14:paraId="6BE3F7E5" w14:textId="77777777" w:rsidR="006A29C2" w:rsidRPr="00D32B6D" w:rsidRDefault="006A29C2" w:rsidP="00D32B6D">
            <w:pPr>
              <w:pStyle w:val="naisc"/>
              <w:spacing w:before="0" w:after="0"/>
              <w:jc w:val="both"/>
              <w:rPr>
                <w:b/>
                <w:bCs/>
              </w:rPr>
            </w:pPr>
            <w:r w:rsidRPr="00D32B6D">
              <w:t xml:space="preserve">Eiropas Parlamenta un Padomes 2019.gada 5.jūnija Direktīva (ES) 2019/944 par kopīgiem noteikumiem attiecībā uz elektroenerģijas iekšējo tirgu un ar ko groza Direktīvu 2012/27/ES (turpmāk – Direktīva Nr.2019/944) noteic, ka iedzīvotāju </w:t>
            </w:r>
            <w:r w:rsidRPr="00D32B6D">
              <w:lastRenderedPageBreak/>
              <w:t>energokopiena var iesaistīties ražošanā, tostarp no atjaunojamiem energoresursiem, sadalē, piegādē, patēriņā, agregēšanā, energoresursu uzglabāšanā, energoefektivitātes pakalpojumu sniegšanā vai elektrisko transportlīdzekļu uzlādes pakalpojumu sniegšanā vai sniegt citus energopakalpojumus saviem biedriem vai daļu turētājiem.  Līdz ar to nepieciešams atbilstoši Direktīvā Nr.2019/944 noteiktajam precizēt Likumprojekta 1.pantā paredzētajā Enerģētikas likuma 1.panta 1.2punktā noteiktos atjaunojamās enerģijas kopienas darbības veidus. Lūdzam anotācijā sniegt izvērstu skaidrojumu, kādus pakalpojumus sniegs atjaunojamās enerģijas kopienas, kā arī norādīt, kādas prasības attiecībā uz atjaunojamās enerģijas kopienām tiks noteiktas Elektroenerģijas tirgus likumā.</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621C5282" w14:textId="3D56B1EB" w:rsidR="006A29C2" w:rsidRPr="00D32B6D" w:rsidRDefault="006A29C2" w:rsidP="00D32B6D">
            <w:pPr>
              <w:pStyle w:val="naisc"/>
              <w:spacing w:before="0" w:after="0"/>
              <w:ind w:firstLine="720"/>
              <w:rPr>
                <w:b/>
              </w:rPr>
            </w:pPr>
            <w:r w:rsidRPr="00D32B6D">
              <w:rPr>
                <w:b/>
                <w:bCs/>
              </w:rPr>
              <w:lastRenderedPageBreak/>
              <w:t>Nav ņemts vērā</w:t>
            </w:r>
          </w:p>
          <w:p w14:paraId="6BE3F7E6" w14:textId="29F83E10" w:rsidR="006A29C2" w:rsidRPr="00D32B6D" w:rsidRDefault="006A29C2" w:rsidP="00D32B6D">
            <w:pPr>
              <w:pStyle w:val="naisc"/>
              <w:spacing w:before="0" w:after="0"/>
              <w:jc w:val="both"/>
            </w:pPr>
            <w:r w:rsidRPr="00D32B6D">
              <w:t xml:space="preserve">Energokopienu definīcijas veidotas atbilstoši direktīvu nosacījumiem. Kādās jomās kopienas praktiski darbosies, to varēs izlemt tikai energokopienu veidotāji. </w:t>
            </w:r>
          </w:p>
        </w:tc>
        <w:tc>
          <w:tcPr>
            <w:tcW w:w="4022" w:type="dxa"/>
            <w:tcBorders>
              <w:top w:val="single" w:sz="4" w:space="0" w:color="auto"/>
              <w:left w:val="single" w:sz="4" w:space="0" w:color="auto"/>
              <w:bottom w:val="single" w:sz="4" w:space="0" w:color="auto"/>
            </w:tcBorders>
          </w:tcPr>
          <w:p w14:paraId="6BE3F7E7" w14:textId="77777777" w:rsidR="006A29C2" w:rsidRPr="00D32B6D" w:rsidRDefault="006A29C2" w:rsidP="00D32B6D"/>
        </w:tc>
      </w:tr>
      <w:tr w:rsidR="00076C6A" w:rsidRPr="00D32B6D" w14:paraId="6BE3F7EF" w14:textId="77777777" w:rsidTr="1558F33C">
        <w:trPr>
          <w:jc w:val="center"/>
        </w:trPr>
        <w:tc>
          <w:tcPr>
            <w:tcW w:w="705" w:type="dxa"/>
            <w:vMerge/>
          </w:tcPr>
          <w:p w14:paraId="6BE3F7E9" w14:textId="77777777" w:rsidR="006A29C2" w:rsidRPr="00D32B6D" w:rsidRDefault="006A29C2" w:rsidP="00D32B6D">
            <w:pPr>
              <w:pStyle w:val="naisc"/>
              <w:numPr>
                <w:ilvl w:val="1"/>
                <w:numId w:val="37"/>
              </w:numPr>
              <w:spacing w:before="0" w:after="0"/>
              <w:ind w:left="0" w:firstLine="0"/>
              <w:rPr>
                <w:b/>
              </w:rPr>
            </w:pPr>
          </w:p>
        </w:tc>
        <w:tc>
          <w:tcPr>
            <w:tcW w:w="2866" w:type="dxa"/>
            <w:vMerge/>
          </w:tcPr>
          <w:p w14:paraId="6BE3F7EA" w14:textId="77777777" w:rsidR="006A29C2" w:rsidRPr="00D32B6D" w:rsidRDefault="006A29C2"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EB" w14:textId="77777777" w:rsidR="006A29C2" w:rsidRPr="00D32B6D" w:rsidRDefault="006A29C2" w:rsidP="00D32B6D">
            <w:pPr>
              <w:pStyle w:val="naisc"/>
              <w:spacing w:before="0" w:after="0"/>
              <w:jc w:val="both"/>
              <w:rPr>
                <w:b/>
                <w:bCs/>
              </w:rPr>
            </w:pPr>
            <w:r w:rsidRPr="00D32B6D">
              <w:rPr>
                <w:b/>
                <w:bCs/>
              </w:rPr>
              <w:t>AS “Gaso” (16.04.2021.)</w:t>
            </w:r>
          </w:p>
          <w:p w14:paraId="6BE3F7EC" w14:textId="77777777" w:rsidR="006A29C2" w:rsidRPr="00D32B6D" w:rsidRDefault="006A29C2" w:rsidP="00D32B6D">
            <w:pPr>
              <w:pStyle w:val="naisc"/>
              <w:spacing w:before="0" w:after="0"/>
              <w:jc w:val="both"/>
            </w:pPr>
            <w:r w:rsidRPr="00D32B6D">
              <w:t>Likumprojekta 1.pants paredz papildināt Enerģētikas likuma (turpmāk – Likums) 1.pantu ar 1</w:t>
            </w:r>
            <w:r w:rsidRPr="00D32B6D">
              <w:rPr>
                <w:vertAlign w:val="superscript"/>
              </w:rPr>
              <w:t>2</w:t>
            </w:r>
            <w:r w:rsidRPr="00D32B6D">
              <w:t xml:space="preserve">.punktu, paredzot tajā termina “atjaunojamās enerģijas kopiena” definīciju. Gaso norāda, ka likumprojektā paredzētā termina definīcija nav korekta, jo neatklāj termina saturu un tvērumu. Regulējuma precizitātes nodrošināšanai ierosinām izmantot Eiropas Parlamenta un </w:t>
            </w:r>
            <w:r w:rsidRPr="00D32B6D">
              <w:lastRenderedPageBreak/>
              <w:t>Padomes 2018.gada 11.decembra Direktīvas Nr. 2018/2001 “Par no atjaunojamiem energoresursiem iegūtās enerģijas izmantošanas veicināšanu” 2.panta 16.punktā paredzētu termina definējumu.</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374F84EC" w14:textId="0AD75AA8" w:rsidR="006A29C2" w:rsidRPr="00D32B6D" w:rsidRDefault="006A29C2" w:rsidP="00D32B6D">
            <w:pPr>
              <w:pStyle w:val="naisc"/>
              <w:spacing w:before="0" w:after="0"/>
              <w:ind w:firstLine="720"/>
              <w:rPr>
                <w:b/>
                <w:bCs/>
              </w:rPr>
            </w:pPr>
            <w:r w:rsidRPr="00D32B6D">
              <w:rPr>
                <w:b/>
                <w:bCs/>
              </w:rPr>
              <w:lastRenderedPageBreak/>
              <w:t>Nav ņemts vērā</w:t>
            </w:r>
          </w:p>
          <w:p w14:paraId="7650CF8B" w14:textId="10AE5FA0" w:rsidR="006A29C2" w:rsidRPr="00D32B6D" w:rsidRDefault="006A29C2" w:rsidP="00D32B6D">
            <w:pPr>
              <w:pStyle w:val="naisc"/>
              <w:spacing w:before="0" w:after="0"/>
              <w:jc w:val="both"/>
            </w:pPr>
            <w:r w:rsidRPr="00D32B6D">
              <w:t xml:space="preserve">Ņemot vērā ES direktīvās minēto atjaunojamas enerģijas kopienu un iedzīvotāju energokopienu (kas Latvijas regulējumā ir nosaukts par elektroenerģijas energokopienu) līdzīgās definīcijas ir lietderīgi pieņemt vienotu definīciju </w:t>
            </w:r>
            <w:r w:rsidRPr="00D32B6D">
              <w:lastRenderedPageBreak/>
              <w:t xml:space="preserve">energokopiena, atsevišķi definējot atšķirīgās pazīmes. </w:t>
            </w:r>
          </w:p>
          <w:p w14:paraId="6BE3F7ED" w14:textId="02BD9EE0" w:rsidR="006A29C2" w:rsidRPr="00D32B6D" w:rsidRDefault="006A29C2" w:rsidP="00D32B6D">
            <w:pPr>
              <w:pStyle w:val="naisc"/>
              <w:spacing w:before="0" w:after="0"/>
              <w:jc w:val="both"/>
            </w:pPr>
            <w:r w:rsidRPr="00D32B6D">
              <w:t>Energokopiena nebūs jauna tipa juridiskā persona, tā var būt biedrība vai nodibinājums, kooperatīvā sabiedrība, kā arī kapitālsabiedrība, kas atbilst likuma nosacījumiem. Juridiskās formas ir attiecīgi precizētas anotācijā un likumprojektā.</w:t>
            </w:r>
          </w:p>
        </w:tc>
        <w:tc>
          <w:tcPr>
            <w:tcW w:w="4022" w:type="dxa"/>
            <w:tcBorders>
              <w:top w:val="single" w:sz="4" w:space="0" w:color="auto"/>
              <w:left w:val="single" w:sz="4" w:space="0" w:color="auto"/>
              <w:bottom w:val="single" w:sz="4" w:space="0" w:color="auto"/>
            </w:tcBorders>
          </w:tcPr>
          <w:p w14:paraId="6BE3F7EE" w14:textId="77777777" w:rsidR="006A29C2" w:rsidRPr="00D32B6D" w:rsidRDefault="006A29C2" w:rsidP="00D32B6D"/>
        </w:tc>
      </w:tr>
      <w:tr w:rsidR="00467E78" w:rsidRPr="00D32B6D" w14:paraId="6BE3F7FD" w14:textId="77777777" w:rsidTr="1558F33C">
        <w:trPr>
          <w:jc w:val="center"/>
        </w:trPr>
        <w:tc>
          <w:tcPr>
            <w:tcW w:w="705" w:type="dxa"/>
            <w:vMerge/>
          </w:tcPr>
          <w:p w14:paraId="6BE3F7F0" w14:textId="77777777" w:rsidR="006A29C2" w:rsidRPr="00D32B6D" w:rsidRDefault="006A29C2" w:rsidP="00D32B6D">
            <w:pPr>
              <w:pStyle w:val="naisc"/>
              <w:numPr>
                <w:ilvl w:val="1"/>
                <w:numId w:val="37"/>
              </w:numPr>
              <w:spacing w:before="0" w:after="0"/>
              <w:ind w:left="0" w:firstLine="0"/>
              <w:rPr>
                <w:b/>
              </w:rPr>
            </w:pPr>
          </w:p>
        </w:tc>
        <w:tc>
          <w:tcPr>
            <w:tcW w:w="2866" w:type="dxa"/>
            <w:vMerge/>
          </w:tcPr>
          <w:p w14:paraId="6BE3F7F1" w14:textId="77777777" w:rsidR="006A29C2" w:rsidRPr="00D32B6D" w:rsidRDefault="006A29C2"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7F2" w14:textId="77777777" w:rsidR="006A29C2" w:rsidRPr="00D32B6D" w:rsidRDefault="006A29C2" w:rsidP="00D32B6D">
            <w:pPr>
              <w:pStyle w:val="naisc"/>
              <w:spacing w:before="0" w:after="0"/>
              <w:jc w:val="both"/>
              <w:rPr>
                <w:b/>
                <w:bCs/>
              </w:rPr>
            </w:pPr>
            <w:r w:rsidRPr="00D32B6D">
              <w:rPr>
                <w:b/>
                <w:bCs/>
              </w:rPr>
              <w:t>AS “Latvijas Gāze” (13.04.2021.)</w:t>
            </w:r>
          </w:p>
          <w:p w14:paraId="6BE3F7F3" w14:textId="77777777" w:rsidR="006A29C2" w:rsidRPr="00D32B6D" w:rsidRDefault="006A29C2" w:rsidP="00D32B6D">
            <w:pPr>
              <w:pStyle w:val="naisc"/>
              <w:spacing w:before="0" w:after="0"/>
              <w:jc w:val="both"/>
            </w:pPr>
            <w:r w:rsidRPr="00D32B6D">
              <w:t>Projekta 1. pantā paredzēts likuma 1.pantu papildināt ar 1.2, 9.</w:t>
            </w:r>
            <w:r w:rsidRPr="00D32B6D">
              <w:rPr>
                <w:vertAlign w:val="superscript"/>
              </w:rPr>
              <w:t>1</w:t>
            </w:r>
            <w:r w:rsidRPr="00D32B6D">
              <w:t>, 9</w:t>
            </w:r>
            <w:r w:rsidRPr="00D32B6D">
              <w:rPr>
                <w:vertAlign w:val="superscript"/>
              </w:rPr>
              <w:t>.2</w:t>
            </w:r>
            <w:r w:rsidRPr="00D32B6D">
              <w:t xml:space="preserve"> punktu, II</w:t>
            </w:r>
            <w:r w:rsidRPr="00D32B6D">
              <w:rPr>
                <w:vertAlign w:val="superscript"/>
              </w:rPr>
              <w:t>1</w:t>
            </w:r>
            <w:r w:rsidRPr="00D32B6D">
              <w:t xml:space="preserve"> nodaļu, kurā ir 17.</w:t>
            </w:r>
            <w:r w:rsidRPr="00D32B6D">
              <w:rPr>
                <w:vertAlign w:val="superscript"/>
              </w:rPr>
              <w:t>1</w:t>
            </w:r>
            <w:r w:rsidRPr="00D32B6D">
              <w:t xml:space="preserve"> un 17.</w:t>
            </w:r>
            <w:r w:rsidRPr="00D32B6D">
              <w:rPr>
                <w:vertAlign w:val="superscript"/>
              </w:rPr>
              <w:t>2</w:t>
            </w:r>
            <w:r w:rsidRPr="00D32B6D">
              <w:t xml:space="preserve"> pants, kā arī 58.</w:t>
            </w:r>
            <w:r w:rsidRPr="00D32B6D">
              <w:rPr>
                <w:vertAlign w:val="superscript"/>
              </w:rPr>
              <w:t>6</w:t>
            </w:r>
            <w:r w:rsidRPr="00D32B6D">
              <w:t xml:space="preserve"> panta ceturtās daļas 2.punkts satur atsauci uz energokopienām.</w:t>
            </w:r>
          </w:p>
          <w:p w14:paraId="6BE3F7F4" w14:textId="77777777" w:rsidR="006A29C2" w:rsidRPr="00D32B6D" w:rsidRDefault="006A29C2" w:rsidP="00D32B6D">
            <w:pPr>
              <w:pStyle w:val="naisc"/>
              <w:spacing w:before="0" w:after="0"/>
              <w:jc w:val="both"/>
            </w:pPr>
            <w:r w:rsidRPr="00D32B6D">
              <w:t>Anotācijā norādīts, ka projektā, cita starpā, tiek pārņemtas Direktīvas 2018/2001 prasības. Jāatzīmē, ka Direktīvā 2018/2001 nav atrodams termins “energokopiena” vai “elektroenerģijas energokopiena”, bet Direktīvas 2018/2001 2.panta 16.punktā sniegta termina “atjaunojamās enerģijas kopiena” definīcija, skaidrojot, ka “atjaunojamās enerģijas kopiena” ir juridiska persona:</w:t>
            </w:r>
          </w:p>
          <w:p w14:paraId="6BE3F7F5" w14:textId="77777777" w:rsidR="006A29C2" w:rsidRPr="00D32B6D" w:rsidRDefault="006A29C2" w:rsidP="00D32B6D">
            <w:pPr>
              <w:pStyle w:val="naisc"/>
              <w:spacing w:before="0" w:after="0"/>
              <w:jc w:val="both"/>
            </w:pPr>
            <w:r w:rsidRPr="00D32B6D">
              <w:t xml:space="preserve">a) kura saskaņā ar piemērojamiem valsts tiesību aktiem ir atvērta un kurā ir brīvprātīga dalība, kura ir autonoma un kuru faktiski kontrolē kapitāldaļu turētāji vai biedri, kas atrodas tādu </w:t>
            </w:r>
            <w:r w:rsidRPr="00D32B6D">
              <w:lastRenderedPageBreak/>
              <w:t>atjaunojamās enerģijas projektu tuvumā, kuri pieder minētajai juridiskajai personai un kurus tā attīsta;</w:t>
            </w:r>
          </w:p>
          <w:p w14:paraId="6BE3F7F6" w14:textId="77777777" w:rsidR="006A29C2" w:rsidRPr="00D32B6D" w:rsidRDefault="006A29C2" w:rsidP="00D32B6D">
            <w:pPr>
              <w:pStyle w:val="naisc"/>
              <w:spacing w:before="0" w:after="0"/>
              <w:jc w:val="both"/>
            </w:pPr>
            <w:r w:rsidRPr="00D32B6D">
              <w:t>b) kuras kapitāldaļu turētāji vai biedri ir fiziskas personas, MVU vai vietējās iestādes, tostarp pašvaldības;</w:t>
            </w:r>
          </w:p>
          <w:p w14:paraId="6BE3F7F7" w14:textId="77777777" w:rsidR="006A29C2" w:rsidRPr="00D32B6D" w:rsidRDefault="006A29C2" w:rsidP="00D32B6D">
            <w:pPr>
              <w:pStyle w:val="naisc"/>
              <w:spacing w:before="0" w:after="0"/>
              <w:jc w:val="both"/>
            </w:pPr>
            <w:r w:rsidRPr="00D32B6D">
              <w:t>c) kuras galvenais mērķis ir kopēju vides, ekonomisko vai sociālo ieguvumu nodrošināšana saviem kapitāla daļu turētājiem vai dalībniekiem vai vietējām teritorijām, kurās tā darbojas, bet ne finansiāla peļņa;</w:t>
            </w:r>
          </w:p>
          <w:p w14:paraId="6BE3F7F8" w14:textId="77777777" w:rsidR="006A29C2" w:rsidRPr="00D32B6D" w:rsidRDefault="006A29C2" w:rsidP="00D32B6D">
            <w:pPr>
              <w:pStyle w:val="naisc"/>
              <w:spacing w:before="0" w:after="0"/>
              <w:jc w:val="both"/>
            </w:pPr>
            <w:r w:rsidRPr="00D32B6D">
              <w:t>Sabiedrība nesaskata iemeslus, kādēļ projekta 9.</w:t>
            </w:r>
            <w:r w:rsidRPr="00D32B6D">
              <w:rPr>
                <w:vertAlign w:val="superscript"/>
              </w:rPr>
              <w:t>1</w:t>
            </w:r>
            <w:r w:rsidRPr="00D32B6D">
              <w:t xml:space="preserve"> un 9.</w:t>
            </w:r>
            <w:r w:rsidRPr="00D32B6D">
              <w:rPr>
                <w:vertAlign w:val="superscript"/>
              </w:rPr>
              <w:t>2</w:t>
            </w:r>
            <w:r w:rsidRPr="00D32B6D">
              <w:t xml:space="preserve"> punktā ir nepieciešams izdarīt atkāpi no Direktīvas 2018/2001 2.panta 16.punkta, izdalot divas atšķirīgas enerģijas kopienas, ar atšķirīgu darbības virzienu. Vienu attiecinot tikai uz elektroenerģijas ražošanu, bet otru uz enerģijas, tai skaitā no atjaunojamiem energoresursiem, ražošanu, tirdzniecību, elektroenerģijas kopīgošanu, patēriņu, pieprasījumu reakcijas pakalpojumu nodrošināšanu, energoresursu uzglabāšanu, elektrisko transportlīdzekļu uzlādes pakalpojumu sniegšanu, energoefektivitātes vai citu energopakalpojumu sniegšanu. Turklāt 17.</w:t>
            </w:r>
            <w:r w:rsidRPr="00D32B6D">
              <w:rPr>
                <w:vertAlign w:val="superscript"/>
              </w:rPr>
              <w:t>1</w:t>
            </w:r>
            <w:r w:rsidRPr="00D32B6D">
              <w:t xml:space="preserve"> panta pirmajā daļā atkal nosakot, ka “Energokopienas atbilst atjaunojamās enerģijas kopienas vai elektroenerģijas energokopienas statusam, vai arī </w:t>
            </w:r>
            <w:r w:rsidRPr="00D32B6D">
              <w:lastRenderedPageBreak/>
              <w:t>vienlaikus abiem statusiem”. Tādejādi šos abus terminus apvienojot vienā energokopienā.</w:t>
            </w:r>
          </w:p>
          <w:p w14:paraId="6BE3F7F9" w14:textId="77777777" w:rsidR="006A29C2" w:rsidRPr="00D32B6D" w:rsidRDefault="006A29C2" w:rsidP="00D32B6D">
            <w:pPr>
              <w:pStyle w:val="naisc"/>
              <w:spacing w:before="0" w:after="0"/>
              <w:jc w:val="both"/>
            </w:pPr>
            <w:r w:rsidRPr="00D32B6D">
              <w:t>Sabiedrība izsaka priekšlikumu “atjaunojamās enerģijas kopienu” definēt tā, kā tas ir noteikts Direktīvas 2018/2001 2.panta 16.punktā. No projekta svītrot 9.</w:t>
            </w:r>
            <w:r w:rsidRPr="00D32B6D">
              <w:rPr>
                <w:vertAlign w:val="superscript"/>
              </w:rPr>
              <w:t>1</w:t>
            </w:r>
            <w:r w:rsidRPr="00D32B6D">
              <w:t xml:space="preserve"> un 9.</w:t>
            </w:r>
            <w:r w:rsidRPr="00D32B6D">
              <w:rPr>
                <w:vertAlign w:val="superscript"/>
              </w:rPr>
              <w:t>2</w:t>
            </w:r>
            <w:r w:rsidRPr="00D32B6D">
              <w:t xml:space="preserve"> punktu. Vai papildināt anotāciju ar skaidrojumu, kādēļ Direktīvas 2018/2001 prasības tiek pārņemtas savādāk, nekā tas noteikts Direktīvā 2018/2001. Ierosinām projektā likuma 1.panta 1.</w:t>
            </w:r>
            <w:r w:rsidRPr="00D32B6D">
              <w:rPr>
                <w:vertAlign w:val="superscript"/>
              </w:rPr>
              <w:t>2</w:t>
            </w:r>
            <w:r w:rsidRPr="00D32B6D">
              <w:t xml:space="preserve"> punktu, izteikt šādā redakcijā: atjaunojamās enerģijas kopiena – atvērta, bezpeļņas juridiskā persona, kuras galvenais mērķis ir kopēju vides, ekonomisko vai sociālo ieguvumu nodrošināšana tās dalībniekiem vai teritorijām, kurās tā darbojas, tai piederošu atjaunojamās enerģijas projektu tuvumā vai kurus tā attīsta. Vienlaikus būtu nepieciešams precizēt projekta II</w:t>
            </w:r>
            <w:r w:rsidRPr="00D32B6D">
              <w:rPr>
                <w:vertAlign w:val="superscript"/>
              </w:rPr>
              <w:t>1</w:t>
            </w:r>
            <w:r w:rsidRPr="00D32B6D">
              <w:t>daļas nosaukumu, 17.</w:t>
            </w:r>
            <w:r w:rsidRPr="00D32B6D">
              <w:rPr>
                <w:vertAlign w:val="superscript"/>
              </w:rPr>
              <w:t>1</w:t>
            </w:r>
            <w:r w:rsidRPr="00D32B6D">
              <w:t>, 17.</w:t>
            </w:r>
            <w:r w:rsidRPr="00D32B6D">
              <w:rPr>
                <w:vertAlign w:val="superscript"/>
              </w:rPr>
              <w:t>2</w:t>
            </w:r>
            <w:r w:rsidRPr="00D32B6D">
              <w:t>pantā un 58.</w:t>
            </w:r>
            <w:r w:rsidRPr="00D32B6D">
              <w:rPr>
                <w:vertAlign w:val="superscript"/>
              </w:rPr>
              <w:t>6</w:t>
            </w:r>
            <w:r w:rsidRPr="00D32B6D">
              <w:t xml:space="preserve"> panta ceturtās daļas 2.punktā lietoto terminoloģiju.</w:t>
            </w:r>
          </w:p>
          <w:p w14:paraId="6BE3F7FA" w14:textId="77777777" w:rsidR="006A29C2" w:rsidRPr="00D32B6D" w:rsidRDefault="006A29C2" w:rsidP="00D32B6D">
            <w:pPr>
              <w:pStyle w:val="naisc"/>
              <w:spacing w:before="0" w:after="0"/>
              <w:jc w:val="both"/>
            </w:pPr>
            <w:r w:rsidRPr="00D32B6D">
              <w:t xml:space="preserve">Jāatzīmē, ka Direktīvas 2018/2001 2.panta 16.punkta (a) apakšpunkta formulējums “juridiska persona, kura saskaņā ar piemērojamiem valsts tiesību aktiem” norāda, ka šajā ziņā nav obligāti jāizdod jauni valsts tiesību akti, bet var piemērot tos valsts tiesību aktus, kuri jau šobrīd attiecas uz juridiskām personām. </w:t>
            </w:r>
            <w:r w:rsidRPr="00D32B6D">
              <w:lastRenderedPageBreak/>
              <w:t>Turklāt nevienam no Direktīvas 2018/2001 2.panta 16.punkta (b) apakšpunktā uzskaitītajiem subjektiem nav liegts izveidot un ņemt dalību juridiskas personas darbībā, ievērojot, ka tā ir atvērta, tajā ir brīvprātīga dalība, tā ir autonoma, to faktiski kontrolē kapitāldaļu turētāji vai biedri un tai nav peļņas gūšanas nolūka.</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35A291A0" w14:textId="3F84A18F" w:rsidR="006A29C2" w:rsidRPr="00D32B6D" w:rsidRDefault="006A29C2" w:rsidP="00D32B6D">
            <w:pPr>
              <w:pStyle w:val="naisc"/>
              <w:spacing w:before="0" w:after="0"/>
              <w:ind w:firstLine="720"/>
              <w:rPr>
                <w:b/>
                <w:bCs/>
              </w:rPr>
            </w:pPr>
            <w:r w:rsidRPr="00D32B6D">
              <w:rPr>
                <w:b/>
                <w:bCs/>
              </w:rPr>
              <w:lastRenderedPageBreak/>
              <w:t>Nav ņemts vērā</w:t>
            </w:r>
          </w:p>
          <w:p w14:paraId="46A3A38E" w14:textId="10AE5FA0" w:rsidR="006A29C2" w:rsidRPr="00D32B6D" w:rsidRDefault="006A29C2" w:rsidP="00D32B6D">
            <w:pPr>
              <w:pStyle w:val="naisc"/>
              <w:spacing w:before="0" w:after="0"/>
              <w:jc w:val="both"/>
            </w:pPr>
            <w:r w:rsidRPr="00D32B6D">
              <w:t xml:space="preserve">Ņemot vērā ES direktīvās minēto atjaunojamas enerģijas kopienu un iedzīvotāju energokopienu (kas Latvijas regulējumā ir nosaukts par elektroenerģijas energokopienu) līdzīgās definīcijas ir lietderīgi pieņemt vienotu definīciju energokopiena, atsevišķi definējot atšķirīgās pazīmes. </w:t>
            </w:r>
          </w:p>
          <w:p w14:paraId="6BE3F7FB" w14:textId="11BFF4CE" w:rsidR="006A29C2" w:rsidRPr="00D32B6D" w:rsidRDefault="006A29C2" w:rsidP="00D32B6D">
            <w:pPr>
              <w:pStyle w:val="naisc"/>
              <w:spacing w:before="0" w:after="0"/>
              <w:jc w:val="both"/>
            </w:pPr>
            <w:r w:rsidRPr="00D32B6D">
              <w:t xml:space="preserve">Energokopiena nebūs jauna tipa juridiskā persona, tā var būt biedrība vai nodibinājums, kooperatīvā sabiedrība, kā arī kapitālsabiedrība, kas atbilst likuma nosacījumiem. Juridiskās formas ir attiecīgi precizētas anotācijā un likumprojektā. </w:t>
            </w:r>
          </w:p>
        </w:tc>
        <w:tc>
          <w:tcPr>
            <w:tcW w:w="4022" w:type="dxa"/>
            <w:tcBorders>
              <w:top w:val="single" w:sz="4" w:space="0" w:color="auto"/>
              <w:left w:val="single" w:sz="4" w:space="0" w:color="auto"/>
              <w:bottom w:val="single" w:sz="4" w:space="0" w:color="auto"/>
            </w:tcBorders>
          </w:tcPr>
          <w:p w14:paraId="6BE3F7FC" w14:textId="77777777" w:rsidR="006A29C2" w:rsidRPr="00D32B6D" w:rsidRDefault="006A29C2" w:rsidP="00D32B6D"/>
        </w:tc>
      </w:tr>
      <w:tr w:rsidR="00467E78" w:rsidRPr="00D32B6D" w14:paraId="6BE3F804" w14:textId="77777777" w:rsidTr="00DB3FB9">
        <w:trPr>
          <w:jc w:val="center"/>
        </w:trPr>
        <w:tc>
          <w:tcPr>
            <w:tcW w:w="705" w:type="dxa"/>
            <w:vMerge/>
          </w:tcPr>
          <w:p w14:paraId="6BE3F7FE" w14:textId="77777777" w:rsidR="006A29C2" w:rsidRPr="00D32B6D" w:rsidRDefault="006A29C2" w:rsidP="00D32B6D">
            <w:pPr>
              <w:pStyle w:val="naisc"/>
              <w:numPr>
                <w:ilvl w:val="1"/>
                <w:numId w:val="37"/>
              </w:numPr>
              <w:spacing w:before="0" w:after="0"/>
              <w:ind w:left="0" w:firstLine="0"/>
              <w:rPr>
                <w:b/>
              </w:rPr>
            </w:pPr>
          </w:p>
        </w:tc>
        <w:tc>
          <w:tcPr>
            <w:tcW w:w="2866" w:type="dxa"/>
            <w:vMerge/>
          </w:tcPr>
          <w:p w14:paraId="6BE3F7FF" w14:textId="77777777" w:rsidR="006A29C2" w:rsidRPr="00D32B6D" w:rsidRDefault="006A29C2"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00" w14:textId="77777777" w:rsidR="006A29C2" w:rsidRPr="00D32B6D" w:rsidRDefault="006A29C2" w:rsidP="00D32B6D">
            <w:pPr>
              <w:pStyle w:val="naisc"/>
              <w:spacing w:before="0" w:after="0"/>
              <w:jc w:val="both"/>
              <w:rPr>
                <w:b/>
                <w:bCs/>
              </w:rPr>
            </w:pPr>
            <w:r w:rsidRPr="00D32B6D">
              <w:rPr>
                <w:b/>
                <w:bCs/>
              </w:rPr>
              <w:t>Enefit Green AS (19.04.2021.)</w:t>
            </w:r>
          </w:p>
          <w:p w14:paraId="6BE3F801" w14:textId="77777777" w:rsidR="006A29C2" w:rsidRPr="00D32B6D" w:rsidRDefault="006A29C2" w:rsidP="00D32B6D">
            <w:pPr>
              <w:pStyle w:val="naisc"/>
              <w:spacing w:before="0" w:after="0"/>
              <w:jc w:val="both"/>
            </w:pPr>
            <w:r w:rsidRPr="00D32B6D">
              <w:t xml:space="preserve">Tik sašaurināta un pēc būtības gandrīz neko no būtiskākajām energokopienas pazīmēm nesaturoša definīcija nav piemērota, lai Enerģētikas likumā ietvertais tiesiskais regulējums par šiem jautājumiem būtu saprotams atbilstoši energokopienu darbības pamatprincipiem, kā arī lai pēc iespējas veicinātu šādu kopienu veidošanos. Nav saprotams, kādēļ atjaunojamās enerģijas kopiena attiecināta tikai uz enerģijas ražošanu un enerģijas ražošanas iekārtām, taču netiek attiecināta uz enerģijas uzkrāšanas, uzglabāšanas, kopīgošanas un citām iespējamām funkcijām un iekārtām, tostarp – uz energoefektivitāti (tas ir, enerģijas patēriņa kontroli un samazināšanu vērstām funkcijām un iekārtām). Tas vien, ka energokopiena izmanto no atjaunojamiem energoresursiem iegūtu enerģiju, nav attaisnojums, lai energokopiena šķiestos ar enerģijas </w:t>
            </w:r>
            <w:r w:rsidRPr="00D32B6D">
              <w:lastRenderedPageBreak/>
              <w:t>patēriņu un nerūpētos par patēriņa kontroli un samazināšanu. Lai arī virkni minēto aspektu satur definīcija “energokopiena”, tomēr, skatot trīs definīcijas to savstarpējā kopsakarā, nav skaidri noprotams katrai no tām pakārtotā un piemērojamā tiesiskā regulējuma nošķīrums: definīcija “atjaunojamās enerģijas kopiena” Enerģētikas likumā, definīcija “energokopiena” Enerģētikas likumā un definīcija “elektroenerģijas energokopiena” Elektroenerģijas tirgus likuma projektā (2021.gada 18.marta redakcija). Problēmas rada ne tikvien neskaidrās definīcijas, bet arī no tām izrietošā neskaidrība un neviennozīmība attiecībā uz tiesisko regulējumu, kas pakārtots un piemērojams katrai no tām.</w:t>
            </w:r>
          </w:p>
        </w:tc>
        <w:tc>
          <w:tcPr>
            <w:tcW w:w="3214" w:type="dxa"/>
            <w:gridSpan w:val="2"/>
            <w:tcBorders>
              <w:left w:val="single" w:sz="6" w:space="0" w:color="000000" w:themeColor="text1"/>
              <w:bottom w:val="single" w:sz="4" w:space="0" w:color="auto"/>
              <w:right w:val="single" w:sz="6" w:space="0" w:color="000000" w:themeColor="text1"/>
            </w:tcBorders>
          </w:tcPr>
          <w:p w14:paraId="25DEA792" w14:textId="5E36CEE8" w:rsidR="006A29C2" w:rsidRPr="00D32B6D" w:rsidRDefault="006A29C2" w:rsidP="00D32B6D">
            <w:pPr>
              <w:pStyle w:val="naisc"/>
              <w:spacing w:before="0" w:after="0"/>
              <w:rPr>
                <w:b/>
                <w:bCs/>
              </w:rPr>
            </w:pPr>
            <w:r w:rsidRPr="00D32B6D">
              <w:rPr>
                <w:b/>
                <w:bCs/>
              </w:rPr>
              <w:lastRenderedPageBreak/>
              <w:t>Daļēji ņemts vērā</w:t>
            </w:r>
          </w:p>
          <w:p w14:paraId="0EF4EB53" w14:textId="10AE5FA0" w:rsidR="006A29C2" w:rsidRPr="00D32B6D" w:rsidRDefault="006A29C2" w:rsidP="00D32B6D">
            <w:pPr>
              <w:pStyle w:val="naisc"/>
              <w:spacing w:before="0" w:after="0"/>
              <w:jc w:val="both"/>
            </w:pPr>
            <w:r w:rsidRPr="00D32B6D">
              <w:t xml:space="preserve">Ņemot vērā ES direktīvās minēto atjaunojamas enerģijas kopienu un iedzīvotāju energokopienu (kas Latvijas regulējumā ir nosaukts par elektroenerģijas energokopienu) līdzīgās definīcijas ir lietderīgi pieņemt vienotu definīciju energokopiena, atsevišķi definējot atšķirīgās pazīmes. </w:t>
            </w:r>
          </w:p>
          <w:p w14:paraId="57F6C75D" w14:textId="6ADEE7B7" w:rsidR="006A29C2" w:rsidRPr="00D32B6D" w:rsidRDefault="006A29C2" w:rsidP="00D32B6D">
            <w:pPr>
              <w:pStyle w:val="naisc"/>
              <w:spacing w:before="0" w:after="0"/>
              <w:jc w:val="both"/>
            </w:pPr>
            <w:r w:rsidRPr="00D32B6D">
              <w:t>Energokopiena nebūs jauna tipa juridiskā persona, tā var būt biedrība vai nodibinājums, kooperatīvā sabiedrība, kā arī kapitālsabiedrība, kas atbilst likuma nosacījumiem. Juridiskās formas ir attiecīgi precizētas anotācijā un likumprojektā.</w:t>
            </w:r>
          </w:p>
          <w:p w14:paraId="6BE3F802" w14:textId="73F9BEA4" w:rsidR="006A29C2" w:rsidRPr="00D32B6D" w:rsidRDefault="006A29C2" w:rsidP="00D32B6D">
            <w:pPr>
              <w:pStyle w:val="naisc"/>
              <w:spacing w:before="0" w:after="0"/>
              <w:jc w:val="both"/>
            </w:pPr>
            <w:r w:rsidRPr="00D32B6D">
              <w:t xml:space="preserve">Vienlaikus pārrunājot iebildumus ar Enefit pārstāvi, precizēts, ka valsts atbalsta </w:t>
            </w:r>
            <w:r w:rsidRPr="00D32B6D">
              <w:lastRenderedPageBreak/>
              <w:t xml:space="preserve">programmas tiks veidotas vienīgi energokopienām, kas izmantos atjaunojamos energoresursus, jo atbilstoši definīcijai elektroenerģijas energokopiena var arī izmantot fosilos energoresursus, bet šādā gadījumā nebūtu pieņemams piešķirt valsts atbalstu. </w:t>
            </w:r>
          </w:p>
        </w:tc>
        <w:tc>
          <w:tcPr>
            <w:tcW w:w="4022" w:type="dxa"/>
            <w:tcBorders>
              <w:top w:val="single" w:sz="4" w:space="0" w:color="auto"/>
              <w:left w:val="single" w:sz="4" w:space="0" w:color="auto"/>
              <w:bottom w:val="single" w:sz="4" w:space="0" w:color="auto"/>
            </w:tcBorders>
          </w:tcPr>
          <w:p w14:paraId="6BE3F803" w14:textId="77777777" w:rsidR="006A29C2" w:rsidRPr="00D32B6D" w:rsidRDefault="006A29C2" w:rsidP="00D32B6D"/>
        </w:tc>
      </w:tr>
      <w:tr w:rsidR="00467E78" w:rsidRPr="00D32B6D" w14:paraId="6F103BB4" w14:textId="77777777" w:rsidTr="00DB3FB9">
        <w:trPr>
          <w:jc w:val="center"/>
        </w:trPr>
        <w:tc>
          <w:tcPr>
            <w:tcW w:w="705" w:type="dxa"/>
            <w:vMerge/>
          </w:tcPr>
          <w:p w14:paraId="07B4FFC9" w14:textId="77777777" w:rsidR="006A29C2" w:rsidRPr="00D32B6D" w:rsidRDefault="006A29C2" w:rsidP="00D32B6D">
            <w:pPr>
              <w:pStyle w:val="naisc"/>
              <w:numPr>
                <w:ilvl w:val="1"/>
                <w:numId w:val="37"/>
              </w:numPr>
              <w:spacing w:before="0" w:after="0"/>
              <w:ind w:left="0" w:firstLine="0"/>
              <w:rPr>
                <w:b/>
              </w:rPr>
            </w:pPr>
          </w:p>
        </w:tc>
        <w:tc>
          <w:tcPr>
            <w:tcW w:w="2866" w:type="dxa"/>
            <w:vMerge/>
          </w:tcPr>
          <w:p w14:paraId="45C56FE0" w14:textId="77777777" w:rsidR="006A29C2" w:rsidRPr="00D32B6D" w:rsidRDefault="006A29C2"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CF6598" w14:textId="77777777" w:rsidR="006A29C2" w:rsidRPr="00D32B6D" w:rsidRDefault="006A29C2" w:rsidP="00D32B6D">
            <w:pPr>
              <w:pStyle w:val="naisc"/>
              <w:spacing w:before="0" w:after="0"/>
              <w:jc w:val="both"/>
              <w:rPr>
                <w:b/>
                <w:bCs/>
              </w:rPr>
            </w:pPr>
            <w:r w:rsidRPr="00D32B6D">
              <w:rPr>
                <w:b/>
                <w:bCs/>
              </w:rPr>
              <w:t>Vides aizsardzības un reģionālās attīstības ministrija (29.06.2021.)</w:t>
            </w:r>
          </w:p>
          <w:p w14:paraId="4261C482" w14:textId="0C42C095" w:rsidR="006A29C2" w:rsidRPr="00D32B6D" w:rsidRDefault="006A29C2" w:rsidP="00D32B6D">
            <w:pPr>
              <w:pStyle w:val="naisc"/>
              <w:spacing w:before="0" w:after="0"/>
              <w:jc w:val="both"/>
            </w:pPr>
            <w:r w:rsidRPr="00D32B6D">
              <w:t>Precizēt vai skaidrot likumprojekta 1. pantā izteikto Likuma 1. panta 1</w:t>
            </w:r>
            <w:r w:rsidRPr="00D32B6D">
              <w:rPr>
                <w:vertAlign w:val="superscript"/>
              </w:rPr>
              <w:t>2</w:t>
            </w:r>
            <w:r w:rsidRPr="00D32B6D">
              <w:t>. punktā esošo informāciju, kas ir saprotams ar terminu “teritoriāli saistītas”;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9421524" w14:textId="77777777" w:rsidR="006A29C2" w:rsidRPr="00D32B6D" w:rsidRDefault="006A29C2" w:rsidP="00D32B6D">
            <w:pPr>
              <w:pStyle w:val="naisc"/>
              <w:spacing w:before="0" w:after="0"/>
              <w:rPr>
                <w:b/>
                <w:bCs/>
              </w:rPr>
            </w:pPr>
            <w:r w:rsidRPr="00D32B6D">
              <w:rPr>
                <w:b/>
                <w:bCs/>
              </w:rPr>
              <w:t>Ņemts vērā</w:t>
            </w:r>
          </w:p>
          <w:p w14:paraId="3BBC8ACA" w14:textId="24BDD9D6" w:rsidR="006A29C2" w:rsidRPr="00D32B6D" w:rsidRDefault="006A29C2" w:rsidP="00D32B6D">
            <w:pPr>
              <w:pStyle w:val="naisc"/>
              <w:spacing w:before="0" w:after="0"/>
              <w:jc w:val="both"/>
            </w:pPr>
            <w:r w:rsidRPr="00D32B6D">
              <w:t xml:space="preserve">Teritoriālā saistība ir direktīvas noteikta prasība atjaunojamās enerģijas kopienām (tāda nav elektroenerģijas energokopienām).Kritērijus teritoriālai saistībai paredzēts noteikt MK noteikumos atbilstoši likumprojekta 17.1. panta (7) daļai. Konkrētie kritēriji vēl jāizstrādā un jāapspriež ar iesaistītām pusēm, jo direktīva tos atstāj dalībvalstu ziņā.  </w:t>
            </w:r>
          </w:p>
        </w:tc>
        <w:tc>
          <w:tcPr>
            <w:tcW w:w="4022" w:type="dxa"/>
            <w:tcBorders>
              <w:top w:val="single" w:sz="4" w:space="0" w:color="auto"/>
              <w:left w:val="single" w:sz="4" w:space="0" w:color="auto"/>
              <w:bottom w:val="single" w:sz="4" w:space="0" w:color="auto"/>
            </w:tcBorders>
            <w:shd w:val="clear" w:color="auto" w:fill="auto"/>
          </w:tcPr>
          <w:p w14:paraId="4B253FDF" w14:textId="77777777" w:rsidR="006A29C2" w:rsidRPr="00D32B6D" w:rsidRDefault="006A29C2" w:rsidP="00D32B6D"/>
        </w:tc>
      </w:tr>
      <w:tr w:rsidR="00B24FAD" w:rsidRPr="00D32B6D" w14:paraId="37ACB992" w14:textId="77777777" w:rsidTr="000635CE">
        <w:trPr>
          <w:jc w:val="center"/>
        </w:trPr>
        <w:tc>
          <w:tcPr>
            <w:tcW w:w="705" w:type="dxa"/>
            <w:vMerge/>
          </w:tcPr>
          <w:p w14:paraId="1D258AA6" w14:textId="77777777" w:rsidR="006A29C2" w:rsidRPr="00D32B6D" w:rsidRDefault="006A29C2" w:rsidP="00D32B6D">
            <w:pPr>
              <w:pStyle w:val="naisc"/>
              <w:numPr>
                <w:ilvl w:val="1"/>
                <w:numId w:val="37"/>
              </w:numPr>
              <w:spacing w:before="0" w:after="0"/>
              <w:ind w:left="0" w:firstLine="0"/>
              <w:rPr>
                <w:b/>
              </w:rPr>
            </w:pPr>
          </w:p>
        </w:tc>
        <w:tc>
          <w:tcPr>
            <w:tcW w:w="2866" w:type="dxa"/>
            <w:vMerge/>
            <w:tcBorders>
              <w:bottom w:val="single" w:sz="6" w:space="0" w:color="000000" w:themeColor="text1"/>
            </w:tcBorders>
          </w:tcPr>
          <w:p w14:paraId="4444BE06" w14:textId="77777777" w:rsidR="006A29C2" w:rsidRPr="00D32B6D" w:rsidRDefault="006A29C2"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64BB99AD" w14:textId="1B4A8020" w:rsidR="006A29C2" w:rsidRPr="00D32B6D" w:rsidRDefault="006A29C2" w:rsidP="00D32B6D">
            <w:pPr>
              <w:pStyle w:val="naisc"/>
              <w:spacing w:before="0" w:after="0"/>
              <w:jc w:val="both"/>
              <w:rPr>
                <w:b/>
                <w:bCs/>
              </w:rPr>
            </w:pPr>
            <w:r w:rsidRPr="00D32B6D">
              <w:rPr>
                <w:b/>
                <w:bCs/>
              </w:rPr>
              <w:t>AS “Sadales tīkls” (24.08.2021.)</w:t>
            </w:r>
          </w:p>
          <w:p w14:paraId="48CBA2D4" w14:textId="5E89FFCF" w:rsidR="006A29C2" w:rsidRPr="00D32B6D" w:rsidRDefault="006A29C2" w:rsidP="00D32B6D">
            <w:pPr>
              <w:pStyle w:val="naisc"/>
              <w:spacing w:before="0" w:after="0"/>
              <w:jc w:val="both"/>
              <w:rPr>
                <w:b/>
                <w:bCs/>
              </w:rPr>
            </w:pPr>
            <w:r w:rsidRPr="00D32B6D">
              <w:rPr>
                <w:color w:val="000000"/>
              </w:rPr>
              <w:t xml:space="preserve">AS “Sadales tīkls” ieskatā atsevišķās likumprojektā ietvertajās redakcijās būtu jāprecizē un jāpastiprina kopienas pamatbūtība – tas ka kopienu veido gan enerģijas ražotāji, gan enerģijas lietotāji, kas primāri saražoto enerģiju patērē, uzkrāj, koplieto savām (kopienas) lokālajām vajadzībām. Vienlaikus šis nosacījums neierobežotu energokopienas iespējas saražotās elektroenerģijas pārpalikumu pārdot, uzglabāt vai izmantot energokopienas resursus citu pakalpojumu sniegšanai, tomēr skaidrāk iezīmētu kopienas izveides mērķi un pamatotu tās tehniskos raksturlielumus. Precizējums veidotu precīzāku sasaisti ar Direktīvu 2019/944 un Direktīvu 2018/2001, kas atspoguļo to, ka energokopienas galvenais uzdevums ir sniegt vides, ekonomiskus vai sociālus labumus saviem biedriem vai daļu turētājiem vai vietējām teritorijām, kurās tās darbojas, nevis radīt finansiālu peļņu, kā arī veidotu jēgpilnāku energokopienu darbības modeli, kas būtu balstīts uz tehniskiem un fizikāliem apsvērumiem (samērīgu ražošanas jaudu attīstība lokāla enerģijas patēriņa nodrošināšanai, enerģijas transporta plūsmu, un tā rezultātā, enerģijas zudumu mazināšana sistēmā, primāro </w:t>
            </w:r>
            <w:r w:rsidRPr="00D32B6D">
              <w:rPr>
                <w:color w:val="000000"/>
              </w:rPr>
              <w:lastRenderedPageBreak/>
              <w:t xml:space="preserve">resursu ietaupījums, klimatneitralitātes veicināšana). Direktīva 2019/944 skaidri nosaka – "Kopienas enerģijas iniciatīvu galvenā iecere ir nodrošināt savus biedrus vai daļu turētājus ar kāda noteikta veida enerģiju, piemēram, atjaunojamo energoresursu enerģiju, par pieņemamu cenu, nevis pirmām kārtām gūt peļņu kā tradicionālam energouzņēmumam.". Šobrīd likumprojektā ietvertais enrgokopienu regulējums šauri fokusējas tikai uz kopienu juridisko formu un ekonomisko darbības modeli, bet praktiski neatspoguļo to tehnisko pamatjēgu un lomu energosistēmā, kurā tā darbosies. Jau šobrīd, pirms energokopienu regulējuma ieviešanas, personām ir iespējas atrast piemērotāko juridisko formu un darbības modeli kā nodarboties ar elektroenerģijas ražošanu, tirdzniecību, energoefektivitātes un citu energopakalpojumu sniegšanu tirgū citām personām, bet nepastāv regulējums par enerģijas ražošanu savām (kopienas biedru) vajadzībām un enerģijas kopīgošanai, kam jābūt galvenajam energokopienu regulējuma izveides mērķim. Tātad energokopienu regulējumam primāri jābūt fokusētam uz kopienu lokālā enerģijas pašpatēriņa vajadzību nodrošināšanu. </w:t>
            </w:r>
            <w:r w:rsidRPr="00D32B6D">
              <w:rPr>
                <w:color w:val="000000"/>
                <w:u w:val="single"/>
              </w:rPr>
              <w:t xml:space="preserve">Kopienu </w:t>
            </w:r>
            <w:r w:rsidRPr="00D32B6D">
              <w:rPr>
                <w:color w:val="000000"/>
                <w:u w:val="single"/>
              </w:rPr>
              <w:lastRenderedPageBreak/>
              <w:t>darbība un ekonomisko labumu gūšana tās biedriem no elektroenerģijas tirgus "virtuālo" darbību īstenošanas (tirdzniecība, kopīgošana) ir atbalstāma tiktāl, ciktāl tā nerada negatīvu reālu tehnisko ietekmi uz energosistēmas drošu un efektīvu darbību un energosistēmas uzturēšanas izmaksu palielināšanos</w:t>
            </w:r>
            <w:r w:rsidRPr="00D32B6D">
              <w:rPr>
                <w:color w:val="000000"/>
              </w:rPr>
              <w:t xml:space="preserve">, piemēram, papildu sistēmas jaudu izbūvi un uzturēšanu enerģijas ražošanas parku darbības nodrošināšanai  elektroenerģijas sadales sistēmā vietās bez atbilstoša patēriņa un kur tas nav vajadzīgs sadales sistēmas pakalpojumu nodrošināšanai elektroenerģijas lietotājiem. Tādejādi arī attiecībā uz elektroenerģijas energokopienām ir lietderīgi noteikt kopienas teritoriālu sasaisti, kā tas noteikts attiecībā uz atjaunojamās enerģijas kopienām. Papildus, AS "Sadales tīkls" rosina likumprojekta anotācijā skaidrot Enerģētikas likuma 17.1 pantā Energokopienas lietotos jēdzienus "mazie un vidējie komersanti", un pauž savas bažas, ka nav skaidrs kā tas tiks būs kontrolējams. Kopienas reģistrācija BVKB reģistrā būtu īstenojama skaidri norādot visus tās dalībniekus (sistēmas objektus) un nekavējoties veicot izmaiņas BVKB reģistrā pie jebkurām biedru (objektu) izmaiņām, vienlaicīgi paredzot, ka </w:t>
            </w:r>
            <w:r w:rsidRPr="00D32B6D">
              <w:rPr>
                <w:color w:val="000000"/>
              </w:rPr>
              <w:lastRenderedPageBreak/>
              <w:t>BVKB reģistrs nodrošina informācijas automatizētu apmaiņu ar sistēmas operatoru IT sistēmām.  Ņemot vērā iepriekš minēto, AS "Sadales tīkls" lūdz veikt precizējumus likumprojekta 1. pantā un 12.pantā ietvertajās redakcijās:</w:t>
            </w:r>
          </w:p>
          <w:p w14:paraId="47326FCA" w14:textId="317E7EEF" w:rsidR="006A29C2" w:rsidRPr="00D32B6D" w:rsidRDefault="006A29C2" w:rsidP="00D32B6D">
            <w:pPr>
              <w:keepLines/>
              <w:autoSpaceDE w:val="0"/>
              <w:autoSpaceDN w:val="0"/>
              <w:adjustRightInd w:val="0"/>
              <w:ind w:firstLine="720"/>
              <w:jc w:val="both"/>
              <w:rPr>
                <w:color w:val="000000"/>
              </w:rPr>
            </w:pPr>
            <w:r w:rsidRPr="00D32B6D">
              <w:rPr>
                <w:color w:val="000000"/>
                <w:u w:val="single"/>
              </w:rPr>
              <w:t>Likumprojekta 1.pantā</w:t>
            </w:r>
            <w:r w:rsidRPr="00D32B6D">
              <w:rPr>
                <w:color w:val="000000"/>
              </w:rPr>
              <w:t xml:space="preserve"> precizēt Enerģētikas likuma 1.panta 1</w:t>
            </w:r>
            <w:r w:rsidRPr="00D32B6D">
              <w:rPr>
                <w:color w:val="000000"/>
                <w:vertAlign w:val="superscript"/>
              </w:rPr>
              <w:t>2</w:t>
            </w:r>
            <w:r w:rsidRPr="00D32B6D">
              <w:rPr>
                <w:color w:val="000000"/>
              </w:rPr>
              <w:t xml:space="preserve"> punkt</w:t>
            </w:r>
            <w:r w:rsidR="00C56CD7" w:rsidRPr="00D32B6D">
              <w:rPr>
                <w:color w:val="000000"/>
              </w:rPr>
              <w:t>a</w:t>
            </w:r>
            <w:r w:rsidRPr="00D32B6D">
              <w:rPr>
                <w:color w:val="000000"/>
              </w:rPr>
              <w:t xml:space="preserve"> redakcij</w:t>
            </w:r>
            <w:r w:rsidR="00C56CD7" w:rsidRPr="00D32B6D">
              <w:rPr>
                <w:color w:val="000000"/>
              </w:rPr>
              <w:t>u</w:t>
            </w:r>
            <w:r w:rsidRPr="00D32B6D">
              <w:rPr>
                <w:color w:val="000000"/>
              </w:rPr>
              <w:t xml:space="preserve"> un izteikt t</w:t>
            </w:r>
            <w:r w:rsidR="00C56CD7" w:rsidRPr="00D32B6D">
              <w:rPr>
                <w:color w:val="000000"/>
              </w:rPr>
              <w:t>o</w:t>
            </w:r>
            <w:r w:rsidRPr="00D32B6D">
              <w:rPr>
                <w:color w:val="000000"/>
              </w:rPr>
              <w:t xml:space="preserve"> šādā redakcijā:</w:t>
            </w:r>
          </w:p>
          <w:p w14:paraId="1C3ABD1B" w14:textId="7D17362C" w:rsidR="006A29C2" w:rsidRPr="00D32B6D" w:rsidRDefault="006A29C2" w:rsidP="00D32B6D">
            <w:pPr>
              <w:keepLines/>
              <w:autoSpaceDE w:val="0"/>
              <w:autoSpaceDN w:val="0"/>
              <w:adjustRightInd w:val="0"/>
              <w:ind w:firstLine="720"/>
              <w:jc w:val="both"/>
              <w:rPr>
                <w:i/>
                <w:iCs/>
                <w:color w:val="000000"/>
              </w:rPr>
            </w:pPr>
            <w:r w:rsidRPr="00D32B6D">
              <w:rPr>
                <w:i/>
                <w:iCs/>
                <w:color w:val="000000"/>
              </w:rPr>
              <w:t>"1</w:t>
            </w:r>
            <w:r w:rsidRPr="00D32B6D">
              <w:rPr>
                <w:i/>
                <w:iCs/>
                <w:color w:val="000000"/>
                <w:vertAlign w:val="superscript"/>
              </w:rPr>
              <w:t>2</w:t>
            </w:r>
            <w:r w:rsidRPr="00D32B6D">
              <w:rPr>
                <w:i/>
                <w:iCs/>
                <w:color w:val="000000"/>
              </w:rPr>
              <w:t xml:space="preserve">) atjaunojamās enerģijas kopiena   –  energokopiena, kas nodarbojas ar atjaunojamās enerģijas ražošanu </w:t>
            </w:r>
            <w:r w:rsidRPr="00D32B6D">
              <w:rPr>
                <w:i/>
                <w:iCs/>
                <w:color w:val="000000"/>
                <w:u w:val="single"/>
              </w:rPr>
              <w:t>energokopienas biedru vajadzībām</w:t>
            </w:r>
            <w:r w:rsidRPr="00D32B6D">
              <w:rPr>
                <w:i/>
                <w:iCs/>
                <w:color w:val="000000"/>
              </w:rPr>
              <w:t xml:space="preserve"> un kurai pieder, vai arī tā attīsta vai apsaimnieko atjaunojamās enerģijas ražošanas iekārtas, kas teritoriāli saistītas ar atjaunojamās enerģijas kopienu;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4756EE2" w14:textId="0C6DAEF2" w:rsidR="006A29C2" w:rsidRPr="00D32B6D" w:rsidRDefault="134D5DDE"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782B7ECF" w14:textId="75D25771" w:rsidR="006A29C2" w:rsidRPr="00D32B6D" w:rsidRDefault="134D5DDE" w:rsidP="00D32B6D">
            <w:r w:rsidRPr="00D32B6D">
              <w:t>Precizēta likumprojekta 17.1 panta (2) un (7) daļa</w:t>
            </w:r>
          </w:p>
        </w:tc>
      </w:tr>
      <w:tr w:rsidR="00467E78" w:rsidRPr="00D32B6D" w14:paraId="6BE3F80C" w14:textId="77777777" w:rsidTr="000635CE">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05" w14:textId="77777777" w:rsidR="000D65B5" w:rsidRPr="00D32B6D" w:rsidRDefault="000D65B5"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06" w14:textId="77777777" w:rsidR="000D65B5" w:rsidRPr="00D32B6D" w:rsidRDefault="000D65B5" w:rsidP="00D32B6D">
            <w:pPr>
              <w:pStyle w:val="paragraph"/>
              <w:spacing w:before="0" w:beforeAutospacing="0" w:after="0" w:afterAutospacing="0"/>
              <w:jc w:val="both"/>
              <w:textAlignment w:val="baseline"/>
              <w:rPr>
                <w:rStyle w:val="normaltextrun"/>
                <w:color w:val="000000"/>
              </w:rPr>
            </w:pPr>
            <w:r w:rsidRPr="00D32B6D">
              <w:t>papildināt pantu ar jaunu</w:t>
            </w:r>
            <w:r w:rsidRPr="00D32B6D">
              <w:rPr>
                <w:sz w:val="28"/>
                <w:szCs w:val="28"/>
              </w:rPr>
              <w:t xml:space="preserve"> </w:t>
            </w:r>
            <w:r w:rsidRPr="00D32B6D">
              <w:rPr>
                <w:rStyle w:val="normaltextrun"/>
                <w:color w:val="000000"/>
              </w:rPr>
              <w:t>1.</w:t>
            </w:r>
            <w:r w:rsidRPr="00D32B6D">
              <w:rPr>
                <w:rStyle w:val="normaltextrun"/>
                <w:color w:val="000000"/>
                <w:vertAlign w:val="superscript"/>
              </w:rPr>
              <w:t>3</w:t>
            </w:r>
            <w:r w:rsidRPr="00D32B6D">
              <w:rPr>
                <w:rStyle w:val="normaltextrun"/>
                <w:color w:val="000000"/>
              </w:rPr>
              <w:t xml:space="preserve"> punktu šādā redakcijā:</w:t>
            </w:r>
          </w:p>
          <w:p w14:paraId="6BE3F807" w14:textId="77777777" w:rsidR="000D65B5" w:rsidRPr="00D32B6D" w:rsidRDefault="000D65B5"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w:t>
            </w:r>
            <w:r w:rsidRPr="00D32B6D">
              <w:rPr>
                <w:rStyle w:val="normaltextrun"/>
                <w:color w:val="000000"/>
                <w:vertAlign w:val="superscript"/>
              </w:rPr>
              <w:t>3</w:t>
            </w:r>
            <w:r w:rsidRPr="00D32B6D">
              <w:rPr>
                <w:rStyle w:val="normaltextrun"/>
                <w:color w:val="000000"/>
              </w:rPr>
              <w:t xml:space="preserve">) atjaunojamie energoresursi – vēja enerģija, saules enerģija (saules siltumenerģija un saules elektroenerģija), ģeotermālā enerģija (enerģija, kas siltumenerģijas veidā atrodas zem zemes garozas), hidrotermālā enerģija (siltumenerģija, kura atrodas virszemes ūdeņos), apkārtējās vides </w:t>
            </w:r>
            <w:r w:rsidRPr="00D32B6D">
              <w:rPr>
                <w:rStyle w:val="normaltextrun"/>
                <w:color w:val="000000"/>
              </w:rPr>
              <w:lastRenderedPageBreak/>
              <w:t>enerģija (dabā sastopama siltumenerģija un norobežotā vidē uzkrāta enerģija, ko var uzkrāt apkārtējā gaisā, izņemot izplūdes gaisu, vai virszemes ūdeņos, vai notekūdeņos), aerotermālā enerģija (siltumenerģija, kura uzkrājas gaisā), plūdmaiņu, viļņu un cita jūras enerģija, hidroenerģija, no atjaunojamiem energoresursiem iegūts ūdeņradis, sintētiskais metāns, biomasa (arī atkritumu biomasas frakcija) vai biogāze;”</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08" w14:textId="77777777" w:rsidR="000D65B5" w:rsidRPr="00D32B6D" w:rsidRDefault="000D65B5" w:rsidP="00D32B6D">
            <w:pPr>
              <w:pStyle w:val="naisc"/>
              <w:spacing w:before="0" w:after="0"/>
              <w:jc w:val="both"/>
              <w:rPr>
                <w:b/>
                <w:bCs/>
              </w:rPr>
            </w:pPr>
            <w:r w:rsidRPr="00D32B6D">
              <w:rPr>
                <w:b/>
                <w:bCs/>
              </w:rPr>
              <w:lastRenderedPageBreak/>
              <w:t>Sabiedrisko pakalpojumu regulēšanas komisija (19.04.2021.)</w:t>
            </w:r>
          </w:p>
          <w:p w14:paraId="6BE3F809" w14:textId="77777777" w:rsidR="000D65B5" w:rsidRPr="00D32B6D" w:rsidRDefault="000D65B5" w:rsidP="00D32B6D">
            <w:pPr>
              <w:pStyle w:val="naisc"/>
              <w:spacing w:before="0" w:after="0"/>
              <w:jc w:val="both"/>
            </w:pPr>
            <w:r w:rsidRPr="00D32B6D">
              <w:t xml:space="preserve">Regulators lūdz precizēt Likumprojekta 1.pantā paredzēto Enerģētikas likuma 1.panta 1.3punktu, papildinot atjaunojamo energoresursu termina skaidrojumu ar norādi par to, ka par atjaunojamo energoresursu uzskatāma arī atkritumu poligona gāze. Spēkā esošajā Enerģētikas likuma redakcijā skaidri norādīts, ka par atjaunojamiem energoresursiem tiek uzskatīta arī poligonu gāze (1.panta pirmais punkts). Atkritumu apsaimniekošanas nozarē   tiek lietots gan termins “biogāze” </w:t>
            </w:r>
            <w:r w:rsidRPr="00D32B6D">
              <w:lastRenderedPageBreak/>
              <w:t>(iegūta no pārstrādātiem un reģenerētiem bioloģiski noārdāmiem atkritumiem), gan termins “atkritumu poligona gāze” (iegūta no apglabātiem bioloģiski noārdāmajiem atkritumiem). Arī Likumprojekta 42.pantā norādītās Eiropas Parlamenta un Padomes 2018.gada 11.decembra Direktīvas Nr.2018/2001 par no atjaunojamajiem energoresursiem iegūtas enerģijas izmantošanas veicināšanu (turpmāk – Direktīva Nr.2018/2011) 2.pantā atsevišķi tiek norādīta atkritumu poligonu gāze. Savukārt Ministru kabineta 2020.gada 2.septembra noteikumu Nr.560 “Noteikumi par elektroenerģijas ražošanu, izmantojot atjaunojamos energoresursus, kā arī par cenu noteikšanas kārtību un uzraudzību” 3.2.apakšpunktā īpaši norādīts, ka biogāze ietver arī poligonu gāzi.</w:t>
            </w:r>
          </w:p>
        </w:tc>
        <w:tc>
          <w:tcPr>
            <w:tcW w:w="3214" w:type="dxa"/>
            <w:gridSpan w:val="2"/>
            <w:vMerge w:val="restart"/>
            <w:tcBorders>
              <w:top w:val="single" w:sz="4" w:space="0" w:color="auto"/>
              <w:left w:val="single" w:sz="6" w:space="0" w:color="000000" w:themeColor="text1"/>
              <w:bottom w:val="single" w:sz="4" w:space="0" w:color="auto"/>
              <w:right w:val="single" w:sz="4" w:space="0" w:color="auto"/>
            </w:tcBorders>
          </w:tcPr>
          <w:p w14:paraId="24CAA5B4" w14:textId="77AC7098" w:rsidR="000D65B5" w:rsidRPr="00D32B6D" w:rsidRDefault="000D65B5" w:rsidP="00D32B6D">
            <w:pPr>
              <w:pStyle w:val="naisc"/>
              <w:spacing w:before="0" w:after="0"/>
              <w:rPr>
                <w:b/>
                <w:bCs/>
              </w:rPr>
            </w:pPr>
            <w:r w:rsidRPr="00D32B6D">
              <w:rPr>
                <w:b/>
                <w:bCs/>
              </w:rPr>
              <w:lastRenderedPageBreak/>
              <w:t>Ņemts vērā</w:t>
            </w:r>
          </w:p>
          <w:p w14:paraId="7BB7D503" w14:textId="73E7F3AF" w:rsidR="000D65B5" w:rsidRPr="00D32B6D" w:rsidRDefault="000D65B5" w:rsidP="00D32B6D">
            <w:pPr>
              <w:pStyle w:val="naisc"/>
              <w:spacing w:before="0" w:after="0"/>
              <w:jc w:val="both"/>
            </w:pPr>
            <w:r w:rsidRPr="00D32B6D">
              <w:t>No atjaunojamo energoresursu definīcijas ir svītrota biogāze, jo biogāze nav atjaunojamais energoresurss, bet tās ražošanā ir izmantoti atjaunojamie energoresrusi.</w:t>
            </w:r>
          </w:p>
          <w:p w14:paraId="54BBE2C4" w14:textId="610A1DD5" w:rsidR="000D65B5" w:rsidRPr="00D32B6D" w:rsidRDefault="000D65B5" w:rsidP="00D32B6D">
            <w:pPr>
              <w:pStyle w:val="naisc"/>
              <w:spacing w:before="0" w:after="0"/>
              <w:jc w:val="both"/>
            </w:pPr>
            <w:r w:rsidRPr="00D32B6D">
              <w:t>Norādām, ka visa biogāze nav atjaunojamais energoresurss, bet tikai biogāzes sastāvā esošais biometāns (apmēram 45%-55%), tāpēc biogāzi nevar minēt kā atjaunojamo energoresursu.</w:t>
            </w:r>
          </w:p>
          <w:p w14:paraId="3D2D1399" w14:textId="5E4BDBFF" w:rsidR="000D65B5" w:rsidRPr="00D32B6D" w:rsidRDefault="000D65B5" w:rsidP="00D32B6D">
            <w:pPr>
              <w:pStyle w:val="naisc"/>
              <w:spacing w:before="0" w:after="0"/>
              <w:jc w:val="both"/>
            </w:pPr>
            <w:r w:rsidRPr="00D32B6D">
              <w:lastRenderedPageBreak/>
              <w:t>Atjaunojamais energoresurss, no kā ir saražota biogāze ir minēts atjaunojamo energoresursu definīcijā – atkritumu biomasas frakcija (atkritumu poligonu gāzei) vai notekūdeņu organiskās vielas (notekūdeņu dūņu gāzei).</w:t>
            </w:r>
          </w:p>
          <w:p w14:paraId="1A231F8A" w14:textId="77777777" w:rsidR="000D65B5" w:rsidRPr="00D32B6D" w:rsidRDefault="000D65B5" w:rsidP="00D32B6D">
            <w:pPr>
              <w:pStyle w:val="naisc"/>
              <w:spacing w:before="0" w:after="0"/>
              <w:jc w:val="left"/>
            </w:pPr>
          </w:p>
          <w:p w14:paraId="566470BD" w14:textId="2C2C4C1A" w:rsidR="0043120C" w:rsidRPr="00D32B6D" w:rsidRDefault="0043120C" w:rsidP="00D32B6D">
            <w:pPr>
              <w:pStyle w:val="naisc"/>
              <w:spacing w:before="0" w:after="0"/>
              <w:jc w:val="both"/>
              <w:rPr>
                <w:b/>
                <w:bCs/>
              </w:rPr>
            </w:pPr>
            <w:r w:rsidRPr="00D32B6D">
              <w:t>Norādām, ka</w:t>
            </w:r>
            <w:r w:rsidRPr="00D32B6D">
              <w:rPr>
                <w:b/>
                <w:bCs/>
              </w:rPr>
              <w:t xml:space="preserve"> </w:t>
            </w:r>
            <w:r w:rsidRPr="00D32B6D">
              <w:t>sintētiskā metāna ražošanas procesā var izmantot arī CO</w:t>
            </w:r>
            <w:r w:rsidRPr="00D32B6D">
              <w:rPr>
                <w:vertAlign w:val="subscript"/>
              </w:rPr>
              <w:t>2</w:t>
            </w:r>
            <w:r w:rsidRPr="00D32B6D">
              <w:t>, kas var būt arī fosilais CO</w:t>
            </w:r>
            <w:r w:rsidRPr="00D32B6D">
              <w:rPr>
                <w:vertAlign w:val="subscript"/>
              </w:rPr>
              <w:t>2</w:t>
            </w:r>
            <w:r w:rsidRPr="00D32B6D">
              <w:t>, kas ir uztverts un tiek atkal izmantots. Šāda metāna izmantošana arī ir atbalstāma, jo tiek veicināta CO</w:t>
            </w:r>
            <w:r w:rsidRPr="00D32B6D">
              <w:rPr>
                <w:vertAlign w:val="subscript"/>
              </w:rPr>
              <w:t>2</w:t>
            </w:r>
            <w:r w:rsidRPr="00D32B6D">
              <w:t xml:space="preserve"> uztveršana, bet šāds metāns nebūs 100% AER metāns.</w:t>
            </w:r>
          </w:p>
          <w:p w14:paraId="3248B1DD" w14:textId="77777777" w:rsidR="0043120C" w:rsidRPr="00D32B6D" w:rsidRDefault="0043120C" w:rsidP="00D32B6D">
            <w:pPr>
              <w:pStyle w:val="naisc"/>
              <w:spacing w:before="0" w:after="0"/>
              <w:jc w:val="left"/>
              <w:rPr>
                <w:b/>
                <w:bCs/>
              </w:rPr>
            </w:pPr>
          </w:p>
          <w:p w14:paraId="29DC2DAC" w14:textId="6DF11C9B" w:rsidR="0043120C" w:rsidRPr="00D32B6D" w:rsidRDefault="0043120C" w:rsidP="00D32B6D">
            <w:pPr>
              <w:pStyle w:val="naisc"/>
              <w:spacing w:before="0" w:after="0"/>
              <w:jc w:val="both"/>
            </w:pPr>
            <w:r w:rsidRPr="00D32B6D">
              <w:t>Enerģētikas likumā ir minēta ne tikai degviela, bet arī kurināmais. Ūdeņradis un metāns var tikt izmantoti arī kā kurināmie.</w:t>
            </w:r>
          </w:p>
          <w:p w14:paraId="6BE3F80A" w14:textId="7ED0F6C6" w:rsidR="000D65B5" w:rsidRPr="00D32B6D" w:rsidRDefault="0043120C" w:rsidP="00D32B6D">
            <w:pPr>
              <w:pStyle w:val="naisc"/>
              <w:spacing w:before="0" w:after="0"/>
              <w:jc w:val="both"/>
            </w:pPr>
            <w:r w:rsidRPr="00D32B6D">
              <w:t>Norādām arī, ka atjaunojamie energoresursi nevar būt degviela vai kurināmais, bet degvielu un kurināmo veido energoresursi.</w:t>
            </w:r>
          </w:p>
        </w:tc>
        <w:tc>
          <w:tcPr>
            <w:tcW w:w="4022" w:type="dxa"/>
            <w:vMerge w:val="restart"/>
            <w:tcBorders>
              <w:top w:val="single" w:sz="4" w:space="0" w:color="auto"/>
              <w:left w:val="single" w:sz="4" w:space="0" w:color="auto"/>
              <w:bottom w:val="single" w:sz="4" w:space="0" w:color="auto"/>
              <w:right w:val="single" w:sz="4" w:space="0" w:color="auto"/>
            </w:tcBorders>
          </w:tcPr>
          <w:p w14:paraId="4663BA3B" w14:textId="77777777" w:rsidR="0043120C" w:rsidRPr="00D32B6D" w:rsidRDefault="000D65B5" w:rsidP="00D32B6D">
            <w:r w:rsidRPr="00D32B6D">
              <w:lastRenderedPageBreak/>
              <w:t>Likumprojekta 1.pants ir precizēts</w:t>
            </w:r>
          </w:p>
          <w:p w14:paraId="6BE3F80B" w14:textId="439030BF" w:rsidR="000D65B5" w:rsidRPr="00D32B6D" w:rsidRDefault="000D65B5" w:rsidP="00D32B6D"/>
        </w:tc>
      </w:tr>
      <w:tr w:rsidR="00467E78" w:rsidRPr="00D32B6D" w14:paraId="6BE3F815" w14:textId="77777777" w:rsidTr="000635CE">
        <w:trPr>
          <w:jc w:val="center"/>
        </w:trPr>
        <w:tc>
          <w:tcPr>
            <w:tcW w:w="705" w:type="dxa"/>
            <w:vMerge/>
            <w:tcBorders>
              <w:right w:val="single" w:sz="6" w:space="0" w:color="000000" w:themeColor="text1"/>
            </w:tcBorders>
          </w:tcPr>
          <w:p w14:paraId="6BE3F80D" w14:textId="77777777" w:rsidR="000D65B5" w:rsidRPr="00D32B6D" w:rsidRDefault="000D65B5"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tcBorders>
          </w:tcPr>
          <w:p w14:paraId="6BE3F80E" w14:textId="77777777" w:rsidR="000D65B5" w:rsidRPr="00D32B6D" w:rsidRDefault="000D65B5"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0F" w14:textId="77777777" w:rsidR="000D65B5" w:rsidRPr="00D32B6D" w:rsidRDefault="000D65B5" w:rsidP="00D32B6D">
            <w:pPr>
              <w:pStyle w:val="naisc"/>
              <w:spacing w:before="0" w:after="0"/>
              <w:jc w:val="both"/>
              <w:rPr>
                <w:b/>
                <w:bCs/>
              </w:rPr>
            </w:pPr>
            <w:r w:rsidRPr="00D32B6D">
              <w:rPr>
                <w:b/>
                <w:bCs/>
              </w:rPr>
              <w:t>Vides aizsardzības un reģionālās attīstības ministrija (16.04.2021.)</w:t>
            </w:r>
          </w:p>
          <w:p w14:paraId="6BE3F810" w14:textId="77777777" w:rsidR="000D65B5" w:rsidRPr="00D32B6D" w:rsidRDefault="000D65B5" w:rsidP="00D32B6D">
            <w:pPr>
              <w:pStyle w:val="naisc"/>
              <w:spacing w:before="0" w:after="0"/>
              <w:jc w:val="both"/>
            </w:pPr>
            <w:r w:rsidRPr="00D32B6D">
              <w:t>Likumprojekta 1. pantā attiecībā uz Likuma 1. panta 1</w:t>
            </w:r>
            <w:r w:rsidRPr="00D32B6D">
              <w:rPr>
                <w:vertAlign w:val="superscript"/>
              </w:rPr>
              <w:t>3</w:t>
            </w:r>
            <w:r w:rsidRPr="00D32B6D">
              <w:t xml:space="preserve">. apakšpunktu lūdzam precizēt ģeotermālās enerģijas atrašanās vietu aizstājot vārdu salikumu “Zem zemes garozas” ar “zemes garozā” vai vārdu salikumu “enerģija, kas siltumenerģijas veidā atrodas zem zemes garozas” aizstāt ar vārdiem “zemes dzīļu siltuma enerģija”. Vēršam uzmanību, ka saskaņā ar likuma “Par </w:t>
            </w:r>
            <w:r w:rsidRPr="00D32B6D">
              <w:lastRenderedPageBreak/>
              <w:t>zemes dzīlēm” 1. panta 23. punktu zemes garoza ir zemes ārējā cietā daļa, kuras biezums Latvijā ir 40 – 64 km. Savukārt ģeotermālās enerģijas izmantošana, atkarībā no vietējiem apstākļiem, ir iespējama sākot jau no aptuveni 1 km dziļuma.</w:t>
            </w:r>
          </w:p>
          <w:p w14:paraId="6BE3F811" w14:textId="77777777" w:rsidR="000D65B5" w:rsidRPr="00D32B6D" w:rsidRDefault="000D65B5" w:rsidP="00D32B6D">
            <w:pPr>
              <w:pStyle w:val="naisc"/>
              <w:spacing w:before="0" w:after="0"/>
              <w:jc w:val="both"/>
            </w:pPr>
            <w:r w:rsidRPr="00D32B6D">
              <w:t>Likumprojekta 1. pantu attiecībā uz Likuma 1. panta 1.</w:t>
            </w:r>
            <w:r w:rsidRPr="00D32B6D">
              <w:rPr>
                <w:vertAlign w:val="superscript"/>
              </w:rPr>
              <w:t>3</w:t>
            </w:r>
            <w:r w:rsidRPr="00D32B6D">
              <w:t> apakšpunktu papildināt hidrotermālās enerģijas skaidrojumu pēc vārdiem “virszemes ūdeņos”  ar vārdiem “vai pazemes ūdeņos”.</w:t>
            </w:r>
          </w:p>
          <w:p w14:paraId="6BE3F812" w14:textId="77777777" w:rsidR="000D65B5" w:rsidRPr="00D32B6D" w:rsidRDefault="000D65B5" w:rsidP="00D32B6D">
            <w:pPr>
              <w:pStyle w:val="naisc"/>
              <w:spacing w:before="0" w:after="0"/>
              <w:jc w:val="both"/>
            </w:pPr>
            <w:r w:rsidRPr="00D32B6D">
              <w:t>Likumprojekta 1. pantu attiecībā uz  Likuma 1.panta 1.</w:t>
            </w:r>
            <w:r w:rsidRPr="00D32B6D">
              <w:rPr>
                <w:vertAlign w:val="superscript"/>
              </w:rPr>
              <w:t>3</w:t>
            </w:r>
            <w:r w:rsidRPr="00D32B6D">
              <w:t xml:space="preserve"> apakšpunktu papildināt ar skaidrojumu (attiecīgi arī anotācijā), ka ar jēdzienu “sintētiskais metāns” ir saprotams no AER ražots metāns, nevis, piemēram, fosilo resursu pārstrādes rūpniecības atlikumi.</w:t>
            </w:r>
          </w:p>
        </w:tc>
        <w:tc>
          <w:tcPr>
            <w:tcW w:w="3214" w:type="dxa"/>
            <w:gridSpan w:val="2"/>
            <w:vMerge/>
            <w:tcBorders>
              <w:top w:val="single" w:sz="4" w:space="0" w:color="auto"/>
              <w:bottom w:val="single" w:sz="4" w:space="0" w:color="auto"/>
              <w:right w:val="single" w:sz="4" w:space="0" w:color="auto"/>
            </w:tcBorders>
          </w:tcPr>
          <w:p w14:paraId="6BE3F813" w14:textId="5AE2A8DB" w:rsidR="000D65B5" w:rsidRPr="00D32B6D" w:rsidRDefault="000D65B5" w:rsidP="00D32B6D">
            <w:pPr>
              <w:pStyle w:val="naisc"/>
              <w:spacing w:before="0" w:after="0"/>
              <w:jc w:val="both"/>
              <w:rPr>
                <w:b/>
                <w:bCs/>
              </w:rPr>
            </w:pPr>
          </w:p>
        </w:tc>
        <w:tc>
          <w:tcPr>
            <w:tcW w:w="4022" w:type="dxa"/>
            <w:vMerge/>
            <w:tcBorders>
              <w:top w:val="single" w:sz="4" w:space="0" w:color="auto"/>
              <w:left w:val="single" w:sz="4" w:space="0" w:color="auto"/>
              <w:bottom w:val="single" w:sz="4" w:space="0" w:color="auto"/>
              <w:right w:val="single" w:sz="4" w:space="0" w:color="auto"/>
            </w:tcBorders>
          </w:tcPr>
          <w:p w14:paraId="6BE3F814" w14:textId="34DF8FD1" w:rsidR="000D65B5" w:rsidRPr="00D32B6D" w:rsidRDefault="000D65B5" w:rsidP="00D32B6D"/>
        </w:tc>
      </w:tr>
      <w:tr w:rsidR="00467E78" w:rsidRPr="00D32B6D" w14:paraId="6BE3F81C" w14:textId="77777777" w:rsidTr="000635CE">
        <w:trPr>
          <w:jc w:val="center"/>
        </w:trPr>
        <w:tc>
          <w:tcPr>
            <w:tcW w:w="705" w:type="dxa"/>
            <w:vMerge/>
            <w:tcBorders>
              <w:right w:val="single" w:sz="6" w:space="0" w:color="000000" w:themeColor="text1"/>
            </w:tcBorders>
          </w:tcPr>
          <w:p w14:paraId="6BE3F816" w14:textId="77777777" w:rsidR="000D65B5" w:rsidRPr="00D32B6D" w:rsidRDefault="000D65B5"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tcBorders>
          </w:tcPr>
          <w:p w14:paraId="6BE3F817" w14:textId="77777777" w:rsidR="000D65B5" w:rsidRPr="00D32B6D" w:rsidRDefault="000D65B5"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18" w14:textId="77777777" w:rsidR="000D65B5" w:rsidRPr="00D32B6D" w:rsidRDefault="000D65B5" w:rsidP="00D32B6D">
            <w:pPr>
              <w:pStyle w:val="naisc"/>
              <w:spacing w:before="0" w:after="0"/>
              <w:jc w:val="both"/>
              <w:rPr>
                <w:b/>
                <w:bCs/>
              </w:rPr>
            </w:pPr>
            <w:r w:rsidRPr="00D32B6D">
              <w:rPr>
                <w:b/>
                <w:bCs/>
              </w:rPr>
              <w:t>Finanšu ministrija (21.04.2021.)</w:t>
            </w:r>
          </w:p>
          <w:p w14:paraId="6BE3F819" w14:textId="77777777" w:rsidR="000D65B5" w:rsidRPr="00D32B6D" w:rsidRDefault="000D65B5" w:rsidP="00D32B6D">
            <w:pPr>
              <w:pStyle w:val="naisc"/>
              <w:spacing w:before="0" w:after="0"/>
              <w:jc w:val="both"/>
            </w:pPr>
            <w:r w:rsidRPr="00D32B6D">
              <w:t>Ar Likumprojekta 1.pantu likums tiek papildināts ar 1.panta 1.3 punktu. Uzskatām, ka 1.3 punktā ietvertajā atjaunojamo energoresursu definīcijā būtu nepieciešams svītrot saules enerģijai iekavās sniegto paskaidrojumu “un saules elektroenerģija”. Šāds labojums ir nepieciešams, jo definīcija nosaka energoresursu, no kura tiek iegūta enerģija, nevis pašu enerģijas veidu, kas tiek iegūts no attiecīgā energoresursa.</w:t>
            </w:r>
          </w:p>
        </w:tc>
        <w:tc>
          <w:tcPr>
            <w:tcW w:w="3214" w:type="dxa"/>
            <w:gridSpan w:val="2"/>
            <w:vMerge/>
            <w:tcBorders>
              <w:top w:val="single" w:sz="4" w:space="0" w:color="auto"/>
              <w:bottom w:val="single" w:sz="4" w:space="0" w:color="auto"/>
              <w:right w:val="single" w:sz="4" w:space="0" w:color="auto"/>
            </w:tcBorders>
          </w:tcPr>
          <w:p w14:paraId="6BE3F81A" w14:textId="2D4F363B" w:rsidR="000D65B5" w:rsidRPr="00D32B6D" w:rsidRDefault="000D65B5" w:rsidP="00D32B6D">
            <w:pPr>
              <w:pStyle w:val="naisc"/>
              <w:spacing w:before="0" w:after="0"/>
              <w:jc w:val="both"/>
              <w:rPr>
                <w:b/>
                <w:bCs/>
              </w:rPr>
            </w:pPr>
          </w:p>
        </w:tc>
        <w:tc>
          <w:tcPr>
            <w:tcW w:w="4022" w:type="dxa"/>
            <w:vMerge/>
            <w:tcBorders>
              <w:top w:val="single" w:sz="4" w:space="0" w:color="auto"/>
              <w:left w:val="single" w:sz="4" w:space="0" w:color="auto"/>
              <w:bottom w:val="single" w:sz="4" w:space="0" w:color="auto"/>
              <w:right w:val="single" w:sz="4" w:space="0" w:color="auto"/>
            </w:tcBorders>
          </w:tcPr>
          <w:p w14:paraId="6BE3F81B" w14:textId="5023CF45" w:rsidR="000D65B5" w:rsidRPr="00D32B6D" w:rsidRDefault="000D65B5" w:rsidP="00D32B6D"/>
        </w:tc>
      </w:tr>
      <w:tr w:rsidR="00076C6A" w:rsidRPr="00D32B6D" w14:paraId="13DE9117" w14:textId="77777777" w:rsidTr="000635CE">
        <w:trPr>
          <w:jc w:val="center"/>
        </w:trPr>
        <w:tc>
          <w:tcPr>
            <w:tcW w:w="705" w:type="dxa"/>
            <w:vMerge/>
            <w:tcBorders>
              <w:right w:val="single" w:sz="6" w:space="0" w:color="000000" w:themeColor="text1"/>
            </w:tcBorders>
          </w:tcPr>
          <w:p w14:paraId="44A14D23" w14:textId="77777777" w:rsidR="000D65B5" w:rsidRPr="00D32B6D" w:rsidRDefault="000D65B5"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tcBorders>
          </w:tcPr>
          <w:p w14:paraId="7B190AF5" w14:textId="77777777" w:rsidR="000D65B5" w:rsidRPr="00D32B6D" w:rsidRDefault="000D65B5"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3B160E3" w14:textId="3DDE05B8" w:rsidR="000D65B5" w:rsidRPr="00D32B6D" w:rsidRDefault="000D65B5" w:rsidP="00D32B6D">
            <w:pPr>
              <w:jc w:val="both"/>
              <w:rPr>
                <w:b/>
              </w:rPr>
            </w:pPr>
            <w:r w:rsidRPr="00D32B6D">
              <w:rPr>
                <w:b/>
              </w:rPr>
              <w:t>Latvijas Siltuma, gāzes, ūdens tehnoloģijas inženieru savienība (21.06.2021.)</w:t>
            </w:r>
          </w:p>
          <w:p w14:paraId="4C969A1F" w14:textId="2E96B5E5" w:rsidR="000D65B5" w:rsidRPr="00D32B6D" w:rsidRDefault="000D65B5" w:rsidP="00D32B6D">
            <w:pPr>
              <w:jc w:val="both"/>
              <w:rPr>
                <w:b/>
                <w:bCs/>
                <w:i/>
                <w:iCs/>
              </w:rPr>
            </w:pPr>
            <w:r w:rsidRPr="00D32B6D">
              <w:rPr>
                <w:bCs/>
              </w:rPr>
              <w:t>1</w:t>
            </w:r>
            <w:r w:rsidRPr="00D32B6D">
              <w:rPr>
                <w:bCs/>
                <w:vertAlign w:val="superscript"/>
              </w:rPr>
              <w:t>3</w:t>
            </w:r>
            <w:r w:rsidRPr="00D32B6D">
              <w:rPr>
                <w:bCs/>
              </w:rPr>
              <w:t xml:space="preserve">) </w:t>
            </w:r>
            <w:r w:rsidRPr="00D32B6D">
              <w:rPr>
                <w:b/>
              </w:rPr>
              <w:t>atjaunojamie energoresursi</w:t>
            </w:r>
            <w:r w:rsidRPr="00D32B6D">
              <w:rPr>
                <w:bCs/>
              </w:rPr>
              <w:t xml:space="preserve"> - norādīts “sintētiskais metāns”, bet sintētiskas vielas nevar būt atjaunojami energoresursi - vārdu “</w:t>
            </w:r>
            <w:r w:rsidRPr="00D32B6D">
              <w:rPr>
                <w:bCs/>
                <w:i/>
                <w:iCs/>
              </w:rPr>
              <w:t>sintētiskais”</w:t>
            </w:r>
            <w:r w:rsidRPr="00D32B6D">
              <w:rPr>
                <w:bCs/>
              </w:rPr>
              <w:t xml:space="preserve"> aizstāt ar vārdu “</w:t>
            </w:r>
            <w:r w:rsidRPr="00D32B6D">
              <w:rPr>
                <w:bCs/>
                <w:i/>
                <w:iCs/>
              </w:rPr>
              <w:t xml:space="preserve">sintizēts”. </w:t>
            </w:r>
          </w:p>
          <w:p w14:paraId="0AC651A4" w14:textId="034DFC03" w:rsidR="000D65B5" w:rsidRPr="00D32B6D" w:rsidRDefault="000D65B5" w:rsidP="00D32B6D">
            <w:pPr>
              <w:jc w:val="both"/>
              <w:rPr>
                <w:bCs/>
                <w:i/>
              </w:rPr>
            </w:pPr>
            <w:r w:rsidRPr="00D32B6D">
              <w:rPr>
                <w:bCs/>
                <w:i/>
              </w:rPr>
              <w:t>Sintizēts metāns rodas sintēzes rezultātā, piemēram, no ūdeņraža.</w:t>
            </w:r>
          </w:p>
        </w:tc>
        <w:tc>
          <w:tcPr>
            <w:tcW w:w="3214" w:type="dxa"/>
            <w:gridSpan w:val="2"/>
            <w:vMerge/>
            <w:tcBorders>
              <w:top w:val="single" w:sz="4" w:space="0" w:color="auto"/>
              <w:bottom w:val="single" w:sz="4" w:space="0" w:color="auto"/>
              <w:right w:val="single" w:sz="4" w:space="0" w:color="auto"/>
            </w:tcBorders>
          </w:tcPr>
          <w:p w14:paraId="7536C522" w14:textId="73DC559C" w:rsidR="000D65B5" w:rsidRPr="00D32B6D" w:rsidRDefault="000D65B5" w:rsidP="00D32B6D">
            <w:pPr>
              <w:pStyle w:val="naisc"/>
              <w:spacing w:before="0" w:after="0"/>
              <w:jc w:val="both"/>
              <w:rPr>
                <w:b/>
                <w:bCs/>
              </w:rPr>
            </w:pPr>
          </w:p>
        </w:tc>
        <w:tc>
          <w:tcPr>
            <w:tcW w:w="4022" w:type="dxa"/>
            <w:vMerge/>
            <w:tcBorders>
              <w:top w:val="single" w:sz="4" w:space="0" w:color="auto"/>
              <w:left w:val="single" w:sz="4" w:space="0" w:color="auto"/>
              <w:bottom w:val="single" w:sz="4" w:space="0" w:color="auto"/>
              <w:right w:val="single" w:sz="4" w:space="0" w:color="auto"/>
            </w:tcBorders>
          </w:tcPr>
          <w:p w14:paraId="5135B145" w14:textId="50C471BA" w:rsidR="000D65B5" w:rsidRPr="00D32B6D" w:rsidRDefault="000D65B5" w:rsidP="00D32B6D"/>
        </w:tc>
      </w:tr>
      <w:tr w:rsidR="00076C6A" w:rsidRPr="00D32B6D" w14:paraId="11AB93B0" w14:textId="77777777" w:rsidTr="000635CE">
        <w:trPr>
          <w:jc w:val="center"/>
        </w:trPr>
        <w:tc>
          <w:tcPr>
            <w:tcW w:w="705" w:type="dxa"/>
            <w:vMerge/>
            <w:tcBorders>
              <w:right w:val="single" w:sz="6" w:space="0" w:color="000000" w:themeColor="text1"/>
            </w:tcBorders>
          </w:tcPr>
          <w:p w14:paraId="7A1136D1" w14:textId="77777777" w:rsidR="001747BC" w:rsidRPr="00D32B6D" w:rsidRDefault="001747BC"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tcBorders>
          </w:tcPr>
          <w:p w14:paraId="0170E20C" w14:textId="77777777" w:rsidR="001747BC" w:rsidRPr="00D32B6D" w:rsidRDefault="001747BC"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33F0933" w14:textId="77777777" w:rsidR="001747BC" w:rsidRPr="00D32B6D" w:rsidRDefault="001747BC" w:rsidP="00D32B6D">
            <w:pPr>
              <w:pStyle w:val="naisc"/>
              <w:spacing w:before="0" w:after="0"/>
              <w:jc w:val="both"/>
              <w:rPr>
                <w:rStyle w:val="normaltextrun"/>
                <w:b/>
                <w:bCs/>
                <w:color w:val="000000"/>
                <w:shd w:val="clear" w:color="auto" w:fill="FFFFFF"/>
              </w:rPr>
            </w:pPr>
            <w:r w:rsidRPr="00D32B6D">
              <w:rPr>
                <w:rStyle w:val="normaltextrun"/>
                <w:b/>
                <w:color w:val="000000"/>
              </w:rPr>
              <w:t>Finanšu ministrija (28.06.2021.)</w:t>
            </w:r>
          </w:p>
          <w:p w14:paraId="629C8C0C" w14:textId="4C3CCADB" w:rsidR="001747BC" w:rsidRPr="00D32B6D" w:rsidRDefault="001747BC" w:rsidP="00D32B6D">
            <w:pPr>
              <w:pStyle w:val="naisc"/>
              <w:spacing w:before="0" w:after="0"/>
              <w:jc w:val="both"/>
              <w:rPr>
                <w:b/>
                <w:bCs/>
              </w:rPr>
            </w:pPr>
            <w:r w:rsidRPr="00D32B6D">
              <w:rPr>
                <w:rStyle w:val="normaltextrun"/>
                <w:color w:val="000000"/>
              </w:rPr>
              <w:t>Lūdzam Likumprojekta 1.pantā ietvertā Enerģētikas likuma 1.panta 1.punkta 1</w:t>
            </w:r>
            <w:r w:rsidRPr="00D32B6D">
              <w:rPr>
                <w:rStyle w:val="normaltextrun"/>
                <w:color w:val="000000"/>
                <w:vertAlign w:val="superscript"/>
              </w:rPr>
              <w:t>3</w:t>
            </w:r>
            <w:r w:rsidRPr="00D32B6D">
              <w:rPr>
                <w:rStyle w:val="normaltextrun"/>
                <w:color w:val="000000"/>
              </w:rPr>
              <w:t>) apakšpunktā ietvertā termina “atjaunojamie energoresursi” definējumā vārdus “no atjaunojamiem energoresursiem iegūts ūdeņradis, sintētiskais metāns” aizstāt ar vārdiem “no atjaunojamiem energoresursiem ķīmiskās sintēzes procesā iegūta degviela (ūdeņradis, metāns vai cita)”. </w:t>
            </w:r>
            <w:r w:rsidRPr="00D32B6D">
              <w:rPr>
                <w:rStyle w:val="eop"/>
                <w:color w:val="000000"/>
              </w:rPr>
              <w:t> </w:t>
            </w:r>
          </w:p>
        </w:tc>
        <w:tc>
          <w:tcPr>
            <w:tcW w:w="3214" w:type="dxa"/>
            <w:gridSpan w:val="2"/>
            <w:vMerge/>
            <w:tcBorders>
              <w:top w:val="single" w:sz="4" w:space="0" w:color="auto"/>
              <w:bottom w:val="single" w:sz="4" w:space="0" w:color="auto"/>
              <w:right w:val="single" w:sz="4" w:space="0" w:color="auto"/>
            </w:tcBorders>
          </w:tcPr>
          <w:p w14:paraId="2AB59036" w14:textId="366B0722" w:rsidR="00FA234E" w:rsidRPr="00D32B6D" w:rsidRDefault="00FA234E" w:rsidP="00D32B6D">
            <w:pPr>
              <w:pStyle w:val="naisc"/>
              <w:spacing w:before="0" w:after="0"/>
              <w:jc w:val="both"/>
            </w:pPr>
          </w:p>
        </w:tc>
        <w:tc>
          <w:tcPr>
            <w:tcW w:w="4022" w:type="dxa"/>
            <w:vMerge/>
            <w:tcBorders>
              <w:top w:val="single" w:sz="4" w:space="0" w:color="auto"/>
              <w:left w:val="single" w:sz="4" w:space="0" w:color="auto"/>
              <w:bottom w:val="single" w:sz="4" w:space="0" w:color="auto"/>
              <w:right w:val="single" w:sz="4" w:space="0" w:color="auto"/>
            </w:tcBorders>
          </w:tcPr>
          <w:p w14:paraId="126A437B" w14:textId="43467D93" w:rsidR="001747BC" w:rsidRPr="00D32B6D" w:rsidRDefault="001747BC" w:rsidP="00D32B6D"/>
        </w:tc>
      </w:tr>
      <w:tr w:rsidR="00467E78" w:rsidRPr="00D32B6D" w14:paraId="6BE3F824" w14:textId="77777777" w:rsidTr="000635CE">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1D" w14:textId="77777777" w:rsidR="002D28D7" w:rsidRPr="00D32B6D" w:rsidRDefault="002D28D7"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81E" w14:textId="77777777" w:rsidR="002D28D7" w:rsidRPr="00D32B6D" w:rsidRDefault="002D28D7" w:rsidP="00D32B6D">
            <w:pPr>
              <w:pStyle w:val="paragraph"/>
              <w:spacing w:before="0" w:beforeAutospacing="0" w:after="0" w:afterAutospacing="0"/>
              <w:jc w:val="both"/>
              <w:textAlignment w:val="baseline"/>
              <w:rPr>
                <w:rStyle w:val="normaltextrun"/>
                <w:color w:val="000000"/>
              </w:rPr>
            </w:pPr>
            <w:r w:rsidRPr="00D32B6D">
              <w:t>papildināt pantu ar jaunu</w:t>
            </w:r>
            <w:r w:rsidRPr="00D32B6D">
              <w:rPr>
                <w:sz w:val="28"/>
                <w:szCs w:val="28"/>
              </w:rPr>
              <w:t xml:space="preserve"> </w:t>
            </w:r>
            <w:r w:rsidRPr="00D32B6D">
              <w:rPr>
                <w:rStyle w:val="normaltextrun"/>
                <w:color w:val="000000"/>
              </w:rPr>
              <w:t>1.</w:t>
            </w:r>
            <w:r w:rsidRPr="00D32B6D">
              <w:rPr>
                <w:rStyle w:val="normaltextrun"/>
                <w:color w:val="000000"/>
                <w:vertAlign w:val="superscript"/>
              </w:rPr>
              <w:t>6</w:t>
            </w:r>
            <w:r w:rsidRPr="00D32B6D">
              <w:rPr>
                <w:rStyle w:val="normaltextrun"/>
                <w:color w:val="000000"/>
              </w:rPr>
              <w:t xml:space="preserve"> punktu šādā redakcijā:</w:t>
            </w:r>
          </w:p>
          <w:p w14:paraId="6BE3F81F" w14:textId="77777777" w:rsidR="002D28D7" w:rsidRPr="00D32B6D" w:rsidRDefault="002D28D7"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w:t>
            </w:r>
            <w:r w:rsidRPr="00D32B6D">
              <w:rPr>
                <w:rStyle w:val="normaltextrun"/>
                <w:color w:val="000000"/>
                <w:vertAlign w:val="superscript"/>
              </w:rPr>
              <w:t>6</w:t>
            </w:r>
            <w:r w:rsidRPr="00D32B6D">
              <w:rPr>
                <w:rStyle w:val="normaltextrun"/>
                <w:color w:val="000000"/>
              </w:rPr>
              <w:t xml:space="preserve">) atlikumaukstums – aukstums, kas kā blakusprodukts nenovēršami radies rūpnieciskās iekārtās, elektrostacijās vai terciārajā sektorā, kur tiek vai tiks izmantots koģenerācijas process (arī ja koģenerācijas procesa </w:t>
            </w:r>
            <w:r w:rsidRPr="00D32B6D">
              <w:rPr>
                <w:rStyle w:val="normaltextrun"/>
                <w:color w:val="000000"/>
              </w:rPr>
              <w:lastRenderedPageBreak/>
              <w:t>izmantošana nav iespējama vai koģenerācijas iekārtu uzstādīšanas izmaksas pārsniedz koģenerācijas iekārtas izmantošanas ieguvumus), un kas bez centralizētas aukstumapgādes sistēmas neizmantots zustu gaisā vai ūdenī;”</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20" w14:textId="77777777" w:rsidR="002D28D7" w:rsidRPr="00D32B6D" w:rsidRDefault="002D28D7" w:rsidP="00D32B6D">
            <w:pPr>
              <w:pStyle w:val="naisc"/>
              <w:spacing w:before="0" w:after="0"/>
              <w:jc w:val="both"/>
              <w:rPr>
                <w:b/>
                <w:bCs/>
              </w:rPr>
            </w:pPr>
            <w:r w:rsidRPr="00D32B6D">
              <w:rPr>
                <w:b/>
                <w:bCs/>
              </w:rPr>
              <w:lastRenderedPageBreak/>
              <w:t>Latvijas siltuma, gāzes un ūdens tehnoloģijas inženieru savienība (16.04.2021.)</w:t>
            </w:r>
          </w:p>
          <w:p w14:paraId="6BE3F821" w14:textId="77777777" w:rsidR="002D28D7" w:rsidRPr="00D32B6D" w:rsidRDefault="002D28D7" w:rsidP="00D32B6D">
            <w:pPr>
              <w:pStyle w:val="naisc"/>
              <w:spacing w:before="0" w:after="0"/>
              <w:jc w:val="both"/>
              <w:rPr>
                <w:b/>
                <w:bCs/>
              </w:rPr>
            </w:pPr>
            <w:r w:rsidRPr="00D32B6D">
              <w:t xml:space="preserve">Jēdziena “aukstumatlikums” lietojums. Ar Enerģētikas likuma grozījumiem iecerēts likumu papildināt ar 1.panta 1.6.punktu, kurā tiktu definēts jēdziens “aukstumatlikums”. Norādām, ka saskaņā ar siltuma pārejas teoriju un tehnisko termodinamiku, koģenerācijas procesā “atlikumaukstums” nerodas, un uz gaisu vai ūdeni no tā nav jāatbrīvojas. </w:t>
            </w:r>
            <w:r w:rsidRPr="00D32B6D">
              <w:lastRenderedPageBreak/>
              <w:t>Elektroenerģijas ražošana koģenerācijas procesā patiešām nav iespējama bez “atlikumsiltuma”, no kura TEC, AES, Koģenerācijas stacijas atbrīvojas uz gaisu, ūdenskrātuvēm, vai pārdod kā siltuma enerģiju patērētājiem. Šo atlikumsiltumu var izmantot absorbcijas dzesēšanas iekārtās, kurās, izmantojot siltuma enerģiju, var radīt dzesēšanas enerģiju, kuru pārdod patērētājiem caur centralizētajām dzesēšanas sistēmām un tad to kopumā dēvē par triģenerāciju.</w:t>
            </w:r>
          </w:p>
        </w:tc>
        <w:tc>
          <w:tcPr>
            <w:tcW w:w="3214" w:type="dxa"/>
            <w:gridSpan w:val="2"/>
            <w:vMerge w:val="restart"/>
            <w:tcBorders>
              <w:top w:val="single" w:sz="4" w:space="0" w:color="auto"/>
              <w:left w:val="single" w:sz="6" w:space="0" w:color="000000" w:themeColor="text1"/>
              <w:bottom w:val="single" w:sz="4" w:space="0" w:color="auto"/>
              <w:right w:val="single" w:sz="4" w:space="0" w:color="auto"/>
            </w:tcBorders>
          </w:tcPr>
          <w:p w14:paraId="1A382D98" w14:textId="2D688103" w:rsidR="002D28D7" w:rsidRPr="00D32B6D" w:rsidRDefault="002D28D7" w:rsidP="00D32B6D">
            <w:pPr>
              <w:pStyle w:val="naisc"/>
              <w:spacing w:before="0" w:after="0"/>
              <w:rPr>
                <w:b/>
                <w:bCs/>
              </w:rPr>
            </w:pPr>
            <w:r w:rsidRPr="00D32B6D">
              <w:rPr>
                <w:b/>
                <w:bCs/>
              </w:rPr>
              <w:lastRenderedPageBreak/>
              <w:t>Ņemts vērā</w:t>
            </w:r>
          </w:p>
          <w:p w14:paraId="2095AE5A" w14:textId="77777777" w:rsidR="002D28D7" w:rsidRPr="00D32B6D" w:rsidRDefault="002D28D7" w:rsidP="00D32B6D">
            <w:pPr>
              <w:jc w:val="both"/>
            </w:pPr>
            <w:r w:rsidRPr="00D32B6D">
              <w:t>Direktīvas 2018/2001 2.panta 9.punktā ir iekļauta definīcija, kas LV tiesību aktos ir transponējama</w:t>
            </w:r>
          </w:p>
          <w:p w14:paraId="23ACEB8A" w14:textId="77777777" w:rsidR="00FE003D" w:rsidRPr="00D32B6D" w:rsidRDefault="002D28D7" w:rsidP="00D32B6D">
            <w:pPr>
              <w:jc w:val="both"/>
            </w:pPr>
            <w:r w:rsidRPr="00D32B6D">
              <w:t xml:space="preserve">“atlikumsiltums un atlikumaukstums” ir nenovēršams siltums vai aukstums, kas kā blakusprodukts radies rūpnieciskās iekārtās vai elektrostacijās, vai terciārajā </w:t>
            </w:r>
            <w:r w:rsidRPr="00D32B6D">
              <w:lastRenderedPageBreak/>
              <w:t>sektorā, un kas bez centralizētas siltumapgādes vai aukstumapgādes sistēmas neizmantots zustu gaisā vai ūdenī, ja ir ticis izmantots vai tiks izmantots koģenerācijas process vai ja koģenerācija nav iespējama;”</w:t>
            </w:r>
          </w:p>
          <w:p w14:paraId="1A1CE423" w14:textId="77777777" w:rsidR="00FE003D" w:rsidRPr="00D32B6D" w:rsidRDefault="00FE003D" w:rsidP="00D32B6D">
            <w:pPr>
              <w:pStyle w:val="naisc"/>
              <w:spacing w:before="0" w:after="0"/>
              <w:jc w:val="both"/>
              <w:rPr>
                <w:b/>
                <w:bCs/>
              </w:rPr>
            </w:pPr>
          </w:p>
          <w:p w14:paraId="6BE3F822" w14:textId="3F40201E" w:rsidR="002D28D7" w:rsidRPr="00D32B6D" w:rsidRDefault="00FE003D" w:rsidP="00D32B6D">
            <w:pPr>
              <w:pStyle w:val="naisc"/>
              <w:spacing w:before="0" w:after="0"/>
              <w:jc w:val="both"/>
            </w:pPr>
            <w:r w:rsidRPr="00D32B6D">
              <w:t>Likumprojekts papildināts ar terminu “triģenerācija”.</w:t>
            </w:r>
          </w:p>
        </w:tc>
        <w:tc>
          <w:tcPr>
            <w:tcW w:w="4022" w:type="dxa"/>
            <w:vMerge w:val="restart"/>
            <w:tcBorders>
              <w:top w:val="single" w:sz="4" w:space="0" w:color="auto"/>
              <w:left w:val="single" w:sz="4" w:space="0" w:color="auto"/>
              <w:bottom w:val="single" w:sz="4" w:space="0" w:color="auto"/>
              <w:right w:val="single" w:sz="4" w:space="0" w:color="auto"/>
            </w:tcBorders>
          </w:tcPr>
          <w:p w14:paraId="48D5FAAA" w14:textId="77777777" w:rsidR="00FE003D" w:rsidRPr="00D32B6D" w:rsidRDefault="002D28D7" w:rsidP="00D32B6D">
            <w:r w:rsidRPr="00D32B6D">
              <w:lastRenderedPageBreak/>
              <w:t>Likumprojekta 1.pants ir precizēts</w:t>
            </w:r>
          </w:p>
          <w:p w14:paraId="6BE3F823" w14:textId="2A4DC58C" w:rsidR="002D28D7" w:rsidRPr="00D32B6D" w:rsidRDefault="002D28D7" w:rsidP="00D32B6D"/>
        </w:tc>
      </w:tr>
      <w:tr w:rsidR="00467E78" w:rsidRPr="00D32B6D" w14:paraId="6BE3F82B" w14:textId="77777777" w:rsidTr="00D32B6D">
        <w:trPr>
          <w:jc w:val="center"/>
        </w:trPr>
        <w:tc>
          <w:tcPr>
            <w:tcW w:w="705" w:type="dxa"/>
            <w:vMerge/>
          </w:tcPr>
          <w:p w14:paraId="6BE3F825" w14:textId="77777777" w:rsidR="002D28D7" w:rsidRPr="00D32B6D" w:rsidRDefault="002D28D7" w:rsidP="00D32B6D">
            <w:pPr>
              <w:pStyle w:val="naisc"/>
              <w:spacing w:before="0" w:after="0"/>
              <w:rPr>
                <w:b/>
              </w:rPr>
            </w:pPr>
          </w:p>
        </w:tc>
        <w:tc>
          <w:tcPr>
            <w:tcW w:w="2866" w:type="dxa"/>
            <w:vMerge/>
          </w:tcPr>
          <w:p w14:paraId="6BE3F826" w14:textId="77777777" w:rsidR="002D28D7" w:rsidRPr="00D32B6D" w:rsidRDefault="002D28D7"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27" w14:textId="77777777" w:rsidR="002D28D7" w:rsidRPr="00D32B6D" w:rsidRDefault="002D28D7" w:rsidP="00D32B6D">
            <w:pPr>
              <w:pStyle w:val="naisc"/>
              <w:spacing w:before="0" w:after="0"/>
              <w:jc w:val="both"/>
              <w:rPr>
                <w:b/>
                <w:bCs/>
              </w:rPr>
            </w:pPr>
            <w:r w:rsidRPr="00D32B6D">
              <w:rPr>
                <w:b/>
                <w:bCs/>
              </w:rPr>
              <w:t>Sabiedrisko pakalpojumu regulēšanas komisija (19.04.2021.)</w:t>
            </w:r>
          </w:p>
          <w:p w14:paraId="6BE3F828" w14:textId="77777777" w:rsidR="002D28D7" w:rsidRPr="00D32B6D" w:rsidRDefault="002D28D7" w:rsidP="00D32B6D">
            <w:pPr>
              <w:pStyle w:val="naisc"/>
              <w:spacing w:before="0" w:after="0"/>
              <w:jc w:val="both"/>
              <w:rPr>
                <w:b/>
                <w:bCs/>
              </w:rPr>
            </w:pPr>
            <w:r w:rsidRPr="00D32B6D">
              <w:t>Likumprojekta 1.pantā paredzēts Enerģētikas likuma 1.pantu papildināt ar 1.</w:t>
            </w:r>
            <w:r w:rsidRPr="00D32B6D">
              <w:rPr>
                <w:vertAlign w:val="superscript"/>
              </w:rPr>
              <w:t>6</w:t>
            </w:r>
            <w:r w:rsidRPr="00D32B6D">
              <w:t xml:space="preserve">punktu, definējot terminu “atlikumaukstums”. Atbilstoši Ministru kabineta 2009.gada 3.februāra noteikumiem Nr.108 “Normatīvo aktu projektu sagatavošanas noteikumi” (turpmāk – MK noteikumi Nr.108) likumprojekta sākuma pantos secīgi raksta likumā lietoto terminu skaidrojumu, ja nepieciešams. Regulators norāda, ka nedz Likumprojektā, nedz Enerģētikas likumā  netiek lietots termins “atlikumaukstums”. Līdz ar to Likumprojektu nepieciešams papildināt ar tiesību normām, kuras nosaka atlikumaukstuma izmantošanas </w:t>
            </w:r>
            <w:r w:rsidRPr="00D32B6D">
              <w:lastRenderedPageBreak/>
              <w:t>regulējumu, vai arī termins izslēdzams no Likumprojekta.</w:t>
            </w:r>
          </w:p>
        </w:tc>
        <w:tc>
          <w:tcPr>
            <w:tcW w:w="3214" w:type="dxa"/>
            <w:gridSpan w:val="2"/>
            <w:vMerge/>
            <w:tcBorders>
              <w:top w:val="single" w:sz="4" w:space="0" w:color="auto"/>
              <w:bottom w:val="single" w:sz="4" w:space="0" w:color="auto"/>
              <w:right w:val="single" w:sz="4" w:space="0" w:color="auto"/>
            </w:tcBorders>
          </w:tcPr>
          <w:p w14:paraId="6BE3F829" w14:textId="0152B262" w:rsidR="002D28D7" w:rsidRPr="00D32B6D" w:rsidRDefault="002D28D7" w:rsidP="00D32B6D">
            <w:pPr>
              <w:pStyle w:val="naisc"/>
              <w:spacing w:before="0" w:after="0"/>
              <w:jc w:val="both"/>
            </w:pPr>
          </w:p>
        </w:tc>
        <w:tc>
          <w:tcPr>
            <w:tcW w:w="4022" w:type="dxa"/>
            <w:vMerge/>
            <w:tcBorders>
              <w:top w:val="single" w:sz="4" w:space="0" w:color="auto"/>
              <w:left w:val="single" w:sz="4" w:space="0" w:color="auto"/>
              <w:bottom w:val="single" w:sz="4" w:space="0" w:color="auto"/>
              <w:right w:val="single" w:sz="4" w:space="0" w:color="auto"/>
            </w:tcBorders>
          </w:tcPr>
          <w:p w14:paraId="6BE3F82A" w14:textId="030C84E6" w:rsidR="002D28D7" w:rsidRPr="00D32B6D" w:rsidRDefault="002D28D7" w:rsidP="00D32B6D"/>
        </w:tc>
      </w:tr>
      <w:tr w:rsidR="00076C6A" w:rsidRPr="00D32B6D" w14:paraId="113B0E48" w14:textId="77777777" w:rsidTr="00D32B6D">
        <w:trPr>
          <w:jc w:val="center"/>
        </w:trPr>
        <w:tc>
          <w:tcPr>
            <w:tcW w:w="705" w:type="dxa"/>
            <w:vMerge/>
          </w:tcPr>
          <w:p w14:paraId="52019B55" w14:textId="00E2DF88" w:rsidR="002D28D7" w:rsidRPr="00D32B6D" w:rsidRDefault="002D28D7" w:rsidP="00D32B6D">
            <w:pPr>
              <w:pStyle w:val="naisc"/>
              <w:spacing w:before="0" w:after="0"/>
              <w:rPr>
                <w:b/>
              </w:rPr>
            </w:pPr>
          </w:p>
        </w:tc>
        <w:tc>
          <w:tcPr>
            <w:tcW w:w="2866" w:type="dxa"/>
            <w:vMerge/>
          </w:tcPr>
          <w:p w14:paraId="7495829F" w14:textId="77777777" w:rsidR="002D28D7" w:rsidRPr="00D32B6D" w:rsidRDefault="002D28D7" w:rsidP="00D32B6D"/>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7086A" w14:textId="7D2AAB6F" w:rsidR="002D28D7" w:rsidRPr="00D32B6D" w:rsidRDefault="002D28D7" w:rsidP="00D32B6D">
            <w:pPr>
              <w:pStyle w:val="naisc"/>
              <w:spacing w:before="0" w:after="0"/>
              <w:jc w:val="both"/>
              <w:rPr>
                <w:b/>
                <w:bCs/>
              </w:rPr>
            </w:pPr>
            <w:r w:rsidRPr="00D32B6D">
              <w:rPr>
                <w:b/>
                <w:bCs/>
              </w:rPr>
              <w:t>Latvijas Tirdzniecības un rūpniecības kamera (11.05.2021.)</w:t>
            </w:r>
          </w:p>
          <w:p w14:paraId="7EB1AA5E" w14:textId="35F6E743" w:rsidR="002D28D7" w:rsidRPr="00D32B6D" w:rsidRDefault="002D28D7" w:rsidP="00D32B6D">
            <w:pPr>
              <w:jc w:val="both"/>
            </w:pPr>
            <w:r w:rsidRPr="00D32B6D">
              <w:rPr>
                <w:b/>
                <w:bCs/>
              </w:rPr>
              <w:t xml:space="preserve">Jēdziena “aukstumatlikums” lietojums. </w:t>
            </w:r>
            <w:r w:rsidRPr="00D32B6D">
              <w:t>Ar Enerģētikas likuma grozījumiem iecerēts likumu papaildināt ar 1.panta 1.6 punktu, kurā tiktu definēts jēdziens “aukstumatlikums”. Norādām, ka saskaņā ar siltuma pārejas teoriju un tehnisko termodinamiku, koģenerācijas procesā “atlikumaukstums” nerodas un uz gaisu vai ūdeni no tā nav jāatbrīvojas. Elektroenerģijas ražošana koģenerācijas procesā patiešām nav iespējama bez “atlikumsiltuma” no kura TEC, AES, Koģen. stacijas atbrīvojās uz gaisu, ūdenskrātuvēm, vai pārdod kā siltuma enerģiju patērētājiem. Šo atlikumsiltumu var izmantot absorbcijas dzesēšanas iekārtās, kurās izmantojot siltuma enerģiju var radīt dzesēšanas enerģiju, kuru pārdod patērētājiem caur centralizētajām dzesēšanas sistēmām un tad to kopumā dēvē par triģenerāciju.</w:t>
            </w:r>
          </w:p>
        </w:tc>
        <w:tc>
          <w:tcPr>
            <w:tcW w:w="3214" w:type="dxa"/>
            <w:gridSpan w:val="2"/>
            <w:vMerge/>
            <w:tcBorders>
              <w:top w:val="single" w:sz="4" w:space="0" w:color="auto"/>
              <w:bottom w:val="single" w:sz="4" w:space="0" w:color="auto"/>
              <w:right w:val="single" w:sz="4" w:space="0" w:color="auto"/>
            </w:tcBorders>
          </w:tcPr>
          <w:p w14:paraId="1DCB9962" w14:textId="475520F4" w:rsidR="002D28D7" w:rsidRPr="00D32B6D" w:rsidRDefault="002D28D7" w:rsidP="00D32B6D">
            <w:pPr>
              <w:pStyle w:val="naisc"/>
              <w:spacing w:before="0" w:after="0"/>
              <w:jc w:val="both"/>
            </w:pPr>
          </w:p>
        </w:tc>
        <w:tc>
          <w:tcPr>
            <w:tcW w:w="4022" w:type="dxa"/>
            <w:vMerge/>
            <w:tcBorders>
              <w:top w:val="single" w:sz="4" w:space="0" w:color="auto"/>
              <w:left w:val="single" w:sz="4" w:space="0" w:color="auto"/>
              <w:bottom w:val="single" w:sz="4" w:space="0" w:color="auto"/>
              <w:right w:val="single" w:sz="4" w:space="0" w:color="auto"/>
            </w:tcBorders>
          </w:tcPr>
          <w:p w14:paraId="5D97CCEE" w14:textId="1C63772B" w:rsidR="002D28D7" w:rsidRPr="00D32B6D" w:rsidRDefault="002D28D7" w:rsidP="00D32B6D"/>
        </w:tc>
      </w:tr>
      <w:tr w:rsidR="00467E78" w:rsidRPr="00D32B6D" w14:paraId="6BE3F83D" w14:textId="77777777" w:rsidTr="00D32B6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3" w14:textId="77777777" w:rsidR="00A05CEE" w:rsidRPr="00D32B6D" w:rsidRDefault="00A05CEE"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4" w14:textId="77777777" w:rsidR="00A05CEE" w:rsidRPr="00D32B6D" w:rsidRDefault="000B2D56" w:rsidP="00D32B6D">
            <w:pPr>
              <w:pStyle w:val="paragraph"/>
              <w:spacing w:before="0" w:beforeAutospacing="0" w:after="0" w:afterAutospacing="0"/>
              <w:jc w:val="both"/>
              <w:textAlignment w:val="baseline"/>
              <w:rPr>
                <w:rStyle w:val="normaltextrun"/>
                <w:color w:val="000000"/>
              </w:rPr>
            </w:pPr>
            <w:r w:rsidRPr="00D32B6D">
              <w:t>papildināt pantu ar jaunu</w:t>
            </w:r>
            <w:r w:rsidRPr="00D32B6D">
              <w:rPr>
                <w:sz w:val="28"/>
                <w:szCs w:val="28"/>
              </w:rPr>
              <w:t xml:space="preserve"> </w:t>
            </w:r>
            <w:r w:rsidR="00A01888" w:rsidRPr="00D32B6D">
              <w:rPr>
                <w:rStyle w:val="normaltextrun"/>
                <w:color w:val="000000"/>
              </w:rPr>
              <w:t>1.</w:t>
            </w:r>
            <w:r w:rsidR="00A01888" w:rsidRPr="00D32B6D">
              <w:rPr>
                <w:rStyle w:val="normaltextrun"/>
                <w:color w:val="000000"/>
                <w:vertAlign w:val="superscript"/>
              </w:rPr>
              <w:t>7</w:t>
            </w:r>
            <w:r w:rsidR="00A01888" w:rsidRPr="00D32B6D">
              <w:rPr>
                <w:rStyle w:val="normaltextrun"/>
                <w:color w:val="000000"/>
              </w:rPr>
              <w:t xml:space="preserve"> punktu šādā redakcijā:</w:t>
            </w:r>
          </w:p>
          <w:p w14:paraId="6BE3F835" w14:textId="77777777" w:rsidR="00A05CEE" w:rsidRPr="00D32B6D" w:rsidRDefault="00A01888"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r w:rsidR="00A05CEE" w:rsidRPr="00D32B6D">
              <w:rPr>
                <w:rStyle w:val="normaltextrun"/>
                <w:color w:val="000000"/>
              </w:rPr>
              <w:t>1</w:t>
            </w:r>
            <w:r w:rsidR="00A05CEE" w:rsidRPr="00D32B6D">
              <w:rPr>
                <w:rStyle w:val="normaltextrun"/>
                <w:color w:val="000000"/>
                <w:vertAlign w:val="superscript"/>
              </w:rPr>
              <w:t>7</w:t>
            </w:r>
            <w:r w:rsidR="00A05CEE" w:rsidRPr="00D32B6D">
              <w:rPr>
                <w:rStyle w:val="normaltextrun"/>
                <w:color w:val="000000"/>
              </w:rPr>
              <w:t xml:space="preserve">) atlikumsiltums – siltums, kas kā blakusprodukts nenovēršami radies rūpnieciskās iekārtās, elektrostacijās vai terciārajā </w:t>
            </w:r>
            <w:r w:rsidR="00A05CEE" w:rsidRPr="00D32B6D">
              <w:rPr>
                <w:rStyle w:val="normaltextrun"/>
                <w:color w:val="000000"/>
              </w:rPr>
              <w:lastRenderedPageBreak/>
              <w:t>sektorā, kur tiek vai tiks izmantots koģenerācijas process (arī ja koģenerācijas procesa izmantošana nav iespējama vai koģenerācijas iekārtu uzstādīšanas izmaksas pārsniedz koģenerācijas iekārtas izmantošanas ieguvumus), un kas bez centralizētas siltumapgādes sistēmas izmantošanas zustu gaisā vai ūdenī;</w:t>
            </w:r>
            <w:r w:rsidRPr="00D32B6D">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36" w14:textId="77777777" w:rsidR="00A05CEE" w:rsidRPr="00D32B6D" w:rsidRDefault="00A05CEE" w:rsidP="00D32B6D">
            <w:pPr>
              <w:pStyle w:val="naisc"/>
              <w:spacing w:before="0" w:after="0"/>
              <w:jc w:val="both"/>
              <w:rPr>
                <w:b/>
                <w:bCs/>
              </w:rPr>
            </w:pPr>
            <w:r w:rsidRPr="00D32B6D">
              <w:rPr>
                <w:b/>
                <w:bCs/>
              </w:rPr>
              <w:lastRenderedPageBreak/>
              <w:t>Sabiedrisko pakalpojumu regulēšanas komisija (19.04.2021.)</w:t>
            </w:r>
          </w:p>
          <w:p w14:paraId="6BE3F837" w14:textId="77777777" w:rsidR="00A05CEE" w:rsidRPr="00D32B6D" w:rsidRDefault="00A05CEE" w:rsidP="00D32B6D">
            <w:pPr>
              <w:pStyle w:val="naisc"/>
              <w:spacing w:before="0" w:after="0"/>
              <w:jc w:val="both"/>
            </w:pPr>
            <w:r w:rsidRPr="00D32B6D">
              <w:t>Regulators norāda, ka nedz Likumprojektā, nedz Enerģētikas likumā netiek lietots Likumprojekta 1.pantā paredzētajā Enerģētikas likuma 1.panta 1.</w:t>
            </w:r>
            <w:r w:rsidRPr="00D32B6D">
              <w:rPr>
                <w:vertAlign w:val="superscript"/>
              </w:rPr>
              <w:t>7</w:t>
            </w:r>
            <w:r w:rsidRPr="00D32B6D">
              <w:t xml:space="preserve">punktā noteiktais termins “atlikumsiltums”. Regulatora ieskatā </w:t>
            </w:r>
            <w:r w:rsidRPr="00D32B6D">
              <w:lastRenderedPageBreak/>
              <w:t>regulējums attiecībā uz atlikumsiltumu nosakāms Likumprojekta 10.pantā paredzētajā Enerģētikas likuma 16.panta otrajā un trešajā daļā, izsakot tās šādā redakcijā:</w:t>
            </w:r>
          </w:p>
          <w:p w14:paraId="6BE3F838" w14:textId="77777777" w:rsidR="00A05CEE" w:rsidRPr="00D32B6D" w:rsidRDefault="00A05CEE" w:rsidP="00D32B6D">
            <w:pPr>
              <w:pStyle w:val="naisc"/>
              <w:spacing w:before="0" w:after="0"/>
              <w:jc w:val="both"/>
            </w:pPr>
            <w:r w:rsidRPr="00D32B6D">
              <w:t xml:space="preserve">“(2) Siltumapgādes sistēmas operators, ja to pieļauj siltumenerģijas pārvades vai sadales sistēmas tehniskās iespējas, savā licences darbības zonā nodrošina komersantiem, kuru darbības rezultātā rodas atlikumsiltums, iespēju ievadīt atlikumsiltumu siltumenerģijas pārvades vai sadales sistēmā. </w:t>
            </w:r>
          </w:p>
          <w:p w14:paraId="6BE3F839" w14:textId="77777777" w:rsidR="00A05CEE" w:rsidRPr="00D32B6D" w:rsidRDefault="00A05CEE" w:rsidP="00D32B6D">
            <w:pPr>
              <w:pStyle w:val="naisc"/>
              <w:spacing w:before="0" w:after="0"/>
              <w:jc w:val="both"/>
            </w:pPr>
            <w:r w:rsidRPr="00D32B6D">
              <w:t>(3) Vertikāli integrēts komersants pērk atlikumsiltumu par vienošanās cenu, ja tas nerada siltumenerģijas gala tarifa pieaugumu.”</w:t>
            </w:r>
          </w:p>
          <w:p w14:paraId="6BE3F83A" w14:textId="77777777" w:rsidR="00A05CEE" w:rsidRPr="00D32B6D" w:rsidRDefault="00A05CEE" w:rsidP="00D32B6D">
            <w:pPr>
              <w:pStyle w:val="naisc"/>
              <w:spacing w:before="0" w:after="0"/>
              <w:jc w:val="both"/>
              <w:rPr>
                <w:b/>
                <w:bCs/>
              </w:rPr>
            </w:pPr>
            <w:r w:rsidRPr="00D32B6D">
              <w:t>Vienlaikus, ievērojot, ka Likumprojektā noteiktais termina “atlikumsiltums” skaidrojums daļēji dublē Enerģētikas likuma 1.panta 2.punktā noteikto termina “autonomais ražotājs” skaidrojumu, Regulatora ieskatā, termins “autonomais ražotājs” ir izslēdzams no Enerģētikas likuma 1.panta. Attiecīgi nepieciešams papildināt Likumprojekta 18.pantu ar normu, ar kuru tiek izslēgta Enerģētikas likuma 46.panta ceturtā daļa.</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3A7358DD" w14:textId="47FF07EB" w:rsidR="00A05CEE" w:rsidRPr="00D32B6D" w:rsidRDefault="1735F78C" w:rsidP="00D32B6D">
            <w:pPr>
              <w:pStyle w:val="naisc"/>
              <w:spacing w:before="0" w:after="0"/>
              <w:ind w:firstLine="720"/>
              <w:rPr>
                <w:b/>
                <w:bCs/>
              </w:rPr>
            </w:pPr>
            <w:r w:rsidRPr="00D32B6D">
              <w:rPr>
                <w:b/>
                <w:bCs/>
              </w:rPr>
              <w:lastRenderedPageBreak/>
              <w:t>Daļēji ņemts vērā</w:t>
            </w:r>
          </w:p>
          <w:p w14:paraId="6BE3F83B" w14:textId="5CB12E92" w:rsidR="00A05CEE" w:rsidRPr="00D32B6D" w:rsidRDefault="00A05CEE" w:rsidP="00D32B6D">
            <w:pPr>
              <w:pStyle w:val="naisc"/>
              <w:spacing w:before="0" w:after="0"/>
              <w:jc w:val="left"/>
            </w:pPr>
          </w:p>
        </w:tc>
        <w:tc>
          <w:tcPr>
            <w:tcW w:w="4022" w:type="dxa"/>
            <w:tcBorders>
              <w:top w:val="single" w:sz="4" w:space="0" w:color="auto"/>
              <w:left w:val="single" w:sz="4" w:space="0" w:color="auto"/>
              <w:bottom w:val="single" w:sz="4" w:space="0" w:color="auto"/>
            </w:tcBorders>
          </w:tcPr>
          <w:p w14:paraId="6BE3F83C" w14:textId="67F6828F" w:rsidR="00A05CEE" w:rsidRPr="00D32B6D" w:rsidRDefault="1735F78C" w:rsidP="00D32B6D">
            <w:r w:rsidRPr="00D32B6D">
              <w:t>Likumprojekta 1.pants ir precizēts</w:t>
            </w:r>
          </w:p>
        </w:tc>
      </w:tr>
      <w:tr w:rsidR="00200E9B" w:rsidRPr="00D32B6D" w14:paraId="09A7F87F" w14:textId="77777777" w:rsidTr="004B683F">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E819EB" w14:textId="77777777" w:rsidR="00200E9B" w:rsidRPr="00D32B6D" w:rsidRDefault="00200E9B" w:rsidP="00D32B6D">
            <w:pPr>
              <w:pStyle w:val="naisc"/>
              <w:numPr>
                <w:ilvl w:val="1"/>
                <w:numId w:val="37"/>
              </w:numPr>
              <w:spacing w:before="0" w:after="0"/>
              <w:ind w:left="0" w:firstLine="0"/>
              <w:rPr>
                <w:b/>
              </w:rPr>
            </w:pPr>
          </w:p>
        </w:tc>
        <w:tc>
          <w:tcPr>
            <w:tcW w:w="2866" w:type="dxa"/>
            <w:shd w:val="clear" w:color="auto" w:fill="auto"/>
          </w:tcPr>
          <w:p w14:paraId="1B370DC9" w14:textId="3EC2E7F9" w:rsidR="00200E9B" w:rsidRPr="00D32B6D" w:rsidRDefault="00200E9B"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w:t>
            </w:r>
            <w:r w:rsidRPr="00D32B6D">
              <w:rPr>
                <w:rStyle w:val="normaltextrun"/>
                <w:color w:val="000000"/>
                <w:vertAlign w:val="superscript"/>
              </w:rPr>
              <w:t>6</w:t>
            </w:r>
            <w:r w:rsidRPr="00D32B6D">
              <w:rPr>
                <w:rStyle w:val="normaltextrun"/>
                <w:color w:val="000000"/>
              </w:rPr>
              <w:t xml:space="preserve">) atlikumsiltums – siltums, kas kā blakusprodukts nenovēršami radies </w:t>
            </w:r>
            <w:r w:rsidRPr="00D32B6D">
              <w:rPr>
                <w:rStyle w:val="normaltextrun"/>
                <w:color w:val="000000"/>
              </w:rPr>
              <w:lastRenderedPageBreak/>
              <w:t>rūpnieciskās iekārtās, elektrostacijās vai terciārajā sektorā, kur tiek vai tiks izmantots koģenerācijas process (arī ja koģenerācijas procesa izmantošana nav iespējama vai koģenerācijas iekārtu uzstādīšanas izmaksas pārsniedz koģenerācijas iekārtas izmantošanas ieguvumus), un kas bez centralizētas siltumapgādes sistēmas izmantošanas zustu gaisā vai ūdenī;</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564A1F09" w14:textId="77777777" w:rsidR="00200E9B" w:rsidRPr="00D32B6D" w:rsidRDefault="00200E9B" w:rsidP="00D32B6D">
            <w:pPr>
              <w:pStyle w:val="naisc"/>
              <w:spacing w:before="0" w:after="0"/>
              <w:jc w:val="both"/>
              <w:rPr>
                <w:b/>
                <w:bCs/>
              </w:rPr>
            </w:pPr>
            <w:r w:rsidRPr="00D32B6D">
              <w:rPr>
                <w:b/>
                <w:bCs/>
              </w:rPr>
              <w:lastRenderedPageBreak/>
              <w:t>Sabiedrisko pakalpojumu regulēšanas komisija (22.06.2021.)</w:t>
            </w:r>
          </w:p>
          <w:p w14:paraId="2A18A173" w14:textId="74958577" w:rsidR="00200E9B" w:rsidRPr="00D32B6D" w:rsidRDefault="00200E9B" w:rsidP="00D32B6D">
            <w:pPr>
              <w:pStyle w:val="naisc"/>
              <w:spacing w:before="0" w:after="0"/>
              <w:jc w:val="both"/>
              <w:rPr>
                <w:b/>
                <w:bCs/>
              </w:rPr>
            </w:pPr>
            <w:r w:rsidRPr="00D32B6D">
              <w:t xml:space="preserve">Regulatora ieskatā, nepieciešams precizēt Likumprojekta 1.pantā </w:t>
            </w:r>
            <w:r w:rsidRPr="00D32B6D">
              <w:lastRenderedPageBreak/>
              <w:t>paredzēto Enerģētikas likuma 1.panta 1.</w:t>
            </w:r>
            <w:r w:rsidRPr="00D32B6D">
              <w:rPr>
                <w:vertAlign w:val="superscript"/>
              </w:rPr>
              <w:t xml:space="preserve">6 </w:t>
            </w:r>
            <w:r w:rsidRPr="00D32B6D">
              <w:t>punkta redakciju atbilstoši Eiropas Parlamenta un Padomes 2018.gada 11.decembra Direktīvas Nr.2018/2001 par no atjaunojamajiem energoresursiem iegūtas enerģijas izmantošanas veicināšanu (turpmāk – Direktīva Nr.2018/2001) 2.panta 9.punktam, jo koģenerācijas process tiek vai var tikt izmantots centralizētās siltumapgādes sistēmā, nevis rūpniecības iekārtās, elektrostacijās vai terciārajā sektorā.</w:t>
            </w:r>
          </w:p>
        </w:tc>
        <w:tc>
          <w:tcPr>
            <w:tcW w:w="3214" w:type="dxa"/>
            <w:gridSpan w:val="2"/>
            <w:vMerge w:val="restart"/>
            <w:tcBorders>
              <w:left w:val="single" w:sz="6" w:space="0" w:color="000000" w:themeColor="text1"/>
              <w:right w:val="single" w:sz="6" w:space="0" w:color="000000" w:themeColor="text1"/>
            </w:tcBorders>
            <w:shd w:val="clear" w:color="auto" w:fill="auto"/>
          </w:tcPr>
          <w:p w14:paraId="272E2755" w14:textId="42ADE82E" w:rsidR="00200E9B" w:rsidRPr="00D32B6D" w:rsidRDefault="00200E9B" w:rsidP="00D32B6D">
            <w:pPr>
              <w:pStyle w:val="naisc"/>
              <w:spacing w:before="0" w:after="0"/>
              <w:rPr>
                <w:b/>
                <w:bCs/>
              </w:rPr>
            </w:pPr>
            <w:r w:rsidRPr="00D32B6D">
              <w:rPr>
                <w:b/>
                <w:bCs/>
              </w:rPr>
              <w:lastRenderedPageBreak/>
              <w:t>Iebildums netiek uzturēts (VSS 27.01.2022.)</w:t>
            </w:r>
          </w:p>
          <w:p w14:paraId="30A7C085" w14:textId="77777777" w:rsidR="00200E9B" w:rsidRPr="00D32B6D" w:rsidRDefault="00200E9B" w:rsidP="00D32B6D">
            <w:pPr>
              <w:pStyle w:val="naisc"/>
              <w:spacing w:before="0" w:after="0"/>
              <w:jc w:val="left"/>
              <w:rPr>
                <w:b/>
                <w:bCs/>
              </w:rPr>
            </w:pPr>
          </w:p>
          <w:p w14:paraId="0DF692EB" w14:textId="2E918396" w:rsidR="00200E9B" w:rsidRPr="00D32B6D" w:rsidRDefault="00200E9B" w:rsidP="00D32B6D">
            <w:pPr>
              <w:jc w:val="both"/>
            </w:pPr>
            <w:r w:rsidRPr="00D32B6D">
              <w:lastRenderedPageBreak/>
              <w:t>Iekļautā definīcija atbilst direktīvas 2018/2001 definīcijai – 2.panta 9.punkts. Norādām, ka koģenerācijas iekārtas Latvijā netiek izmantotas tikai centralizētās siltumapgādes sistēmās, bet arī terciārajā sektorā – pakalpojumu un lauksaimniecības/mežsaimniecības/zivsaimniecības sektorā, kur mazas jaudas koģenerācijas iekārtas tiek izmantotas. Tāpat arī rūpnieciskās ražošanas sektorā tiek izmantotas koģenerācijas iekārtas.</w:t>
            </w:r>
          </w:p>
        </w:tc>
        <w:tc>
          <w:tcPr>
            <w:tcW w:w="4022" w:type="dxa"/>
            <w:vMerge w:val="restart"/>
            <w:tcBorders>
              <w:top w:val="single" w:sz="4" w:space="0" w:color="auto"/>
              <w:left w:val="single" w:sz="4" w:space="0" w:color="auto"/>
            </w:tcBorders>
            <w:shd w:val="clear" w:color="auto" w:fill="auto"/>
          </w:tcPr>
          <w:p w14:paraId="476F088E" w14:textId="1D68FD18" w:rsidR="00200E9B" w:rsidRPr="00D32B6D" w:rsidRDefault="00200E9B" w:rsidP="00D32B6D">
            <w:r w:rsidRPr="00D32B6D">
              <w:rPr>
                <w:rStyle w:val="normaltextrun"/>
                <w:color w:val="000000"/>
              </w:rPr>
              <w:lastRenderedPageBreak/>
              <w:t xml:space="preserve">Likumprojekta 1.pants ir precizēts </w:t>
            </w:r>
          </w:p>
        </w:tc>
      </w:tr>
      <w:tr w:rsidR="00200E9B" w:rsidRPr="00D32B6D" w14:paraId="5B7750BD" w14:textId="77777777" w:rsidTr="1558F33C">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A0AA55" w14:textId="77777777" w:rsidR="00200E9B" w:rsidRPr="00D32B6D" w:rsidRDefault="00200E9B" w:rsidP="00D32B6D">
            <w:pPr>
              <w:pStyle w:val="naisc"/>
              <w:numPr>
                <w:ilvl w:val="1"/>
                <w:numId w:val="37"/>
              </w:numPr>
              <w:spacing w:before="0" w:after="0"/>
              <w:ind w:left="0" w:firstLine="0"/>
              <w:rPr>
                <w:b/>
              </w:rPr>
            </w:pPr>
          </w:p>
        </w:tc>
        <w:tc>
          <w:tcPr>
            <w:tcW w:w="2866" w:type="dxa"/>
            <w:shd w:val="clear" w:color="auto" w:fill="auto"/>
          </w:tcPr>
          <w:p w14:paraId="0CB37891" w14:textId="77777777" w:rsidR="00200E9B" w:rsidRPr="00D32B6D" w:rsidRDefault="00200E9B"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2DC674C6" w14:textId="77777777" w:rsidR="00200E9B" w:rsidRPr="00D32B6D" w:rsidRDefault="00200E9B" w:rsidP="00D32B6D">
            <w:pPr>
              <w:pStyle w:val="naisc"/>
              <w:spacing w:before="0" w:after="0"/>
              <w:jc w:val="both"/>
              <w:rPr>
                <w:b/>
                <w:bCs/>
              </w:rPr>
            </w:pPr>
            <w:r w:rsidRPr="00D32B6D">
              <w:rPr>
                <w:b/>
                <w:bCs/>
              </w:rPr>
              <w:t>Sabiedrisko pakalpojumu regulēšanas komisija (23.08.2021.)</w:t>
            </w:r>
          </w:p>
          <w:p w14:paraId="5C25058D" w14:textId="317A8C53" w:rsidR="00200E9B" w:rsidRPr="00D32B6D" w:rsidRDefault="00200E9B" w:rsidP="00D32B6D">
            <w:pPr>
              <w:pStyle w:val="naisc"/>
              <w:spacing w:before="0" w:after="0"/>
              <w:jc w:val="both"/>
              <w:rPr>
                <w:b/>
                <w:bCs/>
              </w:rPr>
            </w:pPr>
            <w:r w:rsidRPr="00D32B6D">
              <w:rPr>
                <w:color w:val="000000" w:themeColor="text1"/>
              </w:rPr>
              <w:t>Regulatora ieskatā, nepieciešams precizēt Likumprojekta 1.pantā paredzēto Enerģētikas likuma 1.panta 1.</w:t>
            </w:r>
            <w:r w:rsidRPr="00D32B6D">
              <w:rPr>
                <w:color w:val="000000" w:themeColor="text1"/>
                <w:vertAlign w:val="superscript"/>
              </w:rPr>
              <w:t>6</w:t>
            </w:r>
            <w:r w:rsidRPr="00D32B6D">
              <w:rPr>
                <w:color w:val="000000" w:themeColor="text1"/>
              </w:rPr>
              <w:t>punkta redakciju atbilstoši Eiropas Parlamenta un Padomes 2018.gada 11.decembra Direktīvas Nr.2018/2001 par no atjaunojamajiem energoresursiem iegūtas enerģijas izmantošanas veicināšanu (turpmāk – Direktīva Nr.2018/2001) 2.panta 9.punktam, jo koģenerācijas process tiek vai var tikt izmantots centralizētās siltumapgādes sistēmā, nevis rūpniecības iekārtās, elektrostacijās vai terciārajā sektorā.</w:t>
            </w:r>
          </w:p>
        </w:tc>
        <w:tc>
          <w:tcPr>
            <w:tcW w:w="3214" w:type="dxa"/>
            <w:gridSpan w:val="2"/>
            <w:vMerge/>
          </w:tcPr>
          <w:p w14:paraId="1352D8E1" w14:textId="77777777" w:rsidR="00200E9B" w:rsidRPr="00D32B6D" w:rsidRDefault="00200E9B" w:rsidP="00D32B6D">
            <w:pPr>
              <w:jc w:val="both"/>
            </w:pPr>
          </w:p>
        </w:tc>
        <w:tc>
          <w:tcPr>
            <w:tcW w:w="4022" w:type="dxa"/>
            <w:vMerge/>
          </w:tcPr>
          <w:p w14:paraId="6C56DD5E" w14:textId="77777777" w:rsidR="00200E9B" w:rsidRPr="00D32B6D" w:rsidRDefault="00200E9B" w:rsidP="00D32B6D"/>
        </w:tc>
      </w:tr>
      <w:tr w:rsidR="001D2A94" w:rsidRPr="00D32B6D" w14:paraId="0504C801" w14:textId="77777777" w:rsidTr="00745CD5">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8DCC237" w14:textId="77777777" w:rsidR="001D2A94" w:rsidRPr="00D32B6D" w:rsidRDefault="001D2A94" w:rsidP="00D32B6D">
            <w:pPr>
              <w:pStyle w:val="naisc"/>
              <w:numPr>
                <w:ilvl w:val="1"/>
                <w:numId w:val="37"/>
              </w:numPr>
              <w:spacing w:before="0" w:after="0"/>
              <w:ind w:left="0" w:firstLine="0"/>
              <w:rPr>
                <w:b/>
              </w:rPr>
            </w:pPr>
          </w:p>
        </w:tc>
        <w:tc>
          <w:tcPr>
            <w:tcW w:w="2866" w:type="dxa"/>
            <w:vMerge w:val="restart"/>
            <w:shd w:val="clear" w:color="auto" w:fill="auto"/>
          </w:tcPr>
          <w:p w14:paraId="58139B56" w14:textId="74F95935"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w:t>
            </w:r>
            <w:r w:rsidRPr="00D32B6D">
              <w:rPr>
                <w:rStyle w:val="normaltextrun"/>
                <w:color w:val="000000"/>
                <w:vertAlign w:val="superscript"/>
              </w:rPr>
              <w:t>8</w:t>
            </w:r>
            <w:r w:rsidRPr="00D32B6D">
              <w:rPr>
                <w:rStyle w:val="normaltextrun"/>
                <w:color w:val="000000"/>
              </w:rPr>
              <w:t>) atļautie ieņēmumi – vienotā dabasgāzes pārvades un uzglabāšanas sistēmas operatora plānotā nepieciešamā maksimālā ieņēmumu summa par sabiedrisko pakalpojumu, kuru noteikusi Sabiedrisko pakalpojumu regulēšanas komisija (turpmāk – regulators) regulatīvajam periodam, kuram nosakāmi sabiedriskā pakalpojuma tarifi;”;</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033B068A" w14:textId="6E852B52" w:rsidR="001D2A94" w:rsidRPr="00D32B6D" w:rsidRDefault="001D2A94" w:rsidP="00D32B6D">
            <w:pPr>
              <w:pStyle w:val="naisc"/>
              <w:spacing w:before="0" w:after="0"/>
              <w:jc w:val="both"/>
            </w:pPr>
            <w:r w:rsidRPr="00D32B6D">
              <w:rPr>
                <w:b/>
                <w:bCs/>
              </w:rPr>
              <w:t>AS “Sadales tīkls” (24.08.2021.)</w:t>
            </w:r>
            <w:r w:rsidRPr="00D32B6D">
              <w:t xml:space="preserve">Atbilstoši likumprojekta 1.pantam, Enerģētikas likuma 1.panta redakcijā atkārtoti ietverti jauni termini – </w:t>
            </w:r>
            <w:r w:rsidRPr="00D32B6D">
              <w:rPr>
                <w:i/>
              </w:rPr>
              <w:t>"atļautie ieņēmumi", "regulatīvais konts", "regulatīvais periods", "tarifu piemērošanas periods"</w:t>
            </w:r>
            <w:r w:rsidRPr="00D32B6D">
              <w:t xml:space="preserve">, kas saturiski ir paredzēti piemērošanai dabasgāzes nozarē, tomēr praktiski tiek pielietoti arī elektroapgādes jomā, kā rezultātā var rasties neskaidrības. Piemēram, termins "regulatīvais periods" ir skaidrots, kā laika periods, kas nav ilgāks par trīs gadiem, savukārt Sabiedrisko pakalpojumu regulēšanas komisijas padomes 2011.gada 15.decembra lēmumā Nr. 1/32 Elektroenerģijas sadales sistēmas pakalpojumu tarifu aprēķināšanas metodika, termins "regulatīvais periods " skaidrots kā laika periods, kuram nosaka atļautos ieņēmumus un tā ilgums noteikts no diviem līdz pieciem gadiem. Ņemot vērā, ka jēdzieni tiek izmantoti dažādās energoapgādes nozarēs un tiem var būt atšķirīgi nosacījumi, AS "Sadales tīkls" rosina neietvert šos terminus Enerģētikas likumā, vai sniegt vispārīgas definīcijas, kas piemērojamas visās energoapgādes jomās.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A769CE0" w14:textId="2E6A6A9E" w:rsidR="001D2A94" w:rsidRPr="00D32B6D" w:rsidRDefault="001D2A94" w:rsidP="00D32B6D">
            <w:pPr>
              <w:jc w:val="both"/>
            </w:pPr>
            <w:r w:rsidRPr="00D32B6D">
              <w:t>Minētie termini likumprojektā nav iekļauti.</w:t>
            </w:r>
          </w:p>
        </w:tc>
        <w:tc>
          <w:tcPr>
            <w:tcW w:w="4022" w:type="dxa"/>
            <w:tcBorders>
              <w:top w:val="single" w:sz="4" w:space="0" w:color="auto"/>
              <w:left w:val="single" w:sz="4" w:space="0" w:color="auto"/>
              <w:bottom w:val="single" w:sz="4" w:space="0" w:color="auto"/>
            </w:tcBorders>
            <w:shd w:val="clear" w:color="auto" w:fill="auto"/>
          </w:tcPr>
          <w:p w14:paraId="036CEE76" w14:textId="77777777" w:rsidR="001D2A94" w:rsidRPr="00D32B6D" w:rsidRDefault="001D2A94" w:rsidP="00D32B6D"/>
        </w:tc>
      </w:tr>
      <w:tr w:rsidR="001D2A94" w:rsidRPr="00D32B6D" w14:paraId="5C043DB6" w14:textId="77777777" w:rsidTr="00745CD5">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11769837"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DBA1E98" w14:textId="184836BF"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BAF102" w14:textId="77777777" w:rsidR="001D2A94" w:rsidRPr="00D32B6D" w:rsidRDefault="001D2A94" w:rsidP="00D32B6D">
            <w:pPr>
              <w:pStyle w:val="naisc"/>
              <w:spacing w:before="0" w:after="0"/>
              <w:jc w:val="both"/>
              <w:rPr>
                <w:b/>
                <w:bCs/>
              </w:rPr>
            </w:pPr>
            <w:r w:rsidRPr="00D32B6D">
              <w:rPr>
                <w:b/>
                <w:bCs/>
              </w:rPr>
              <w:t>AS “Latvijas Gāze” (20.08.2021.)</w:t>
            </w:r>
          </w:p>
          <w:p w14:paraId="383471EE" w14:textId="01BCC122" w:rsidR="001D2A94" w:rsidRPr="00D32B6D" w:rsidRDefault="001D2A94" w:rsidP="00D32B6D">
            <w:pPr>
              <w:pStyle w:val="naisc"/>
              <w:spacing w:before="0" w:after="0"/>
              <w:jc w:val="both"/>
              <w:rPr>
                <w:b/>
                <w:bCs/>
              </w:rPr>
            </w:pPr>
            <w:r w:rsidRPr="00D32B6D">
              <w:t xml:space="preserve">Sabiedrība iebilst tam, ka bez jebkādām norādēm uz nepieciešamību, projekta </w:t>
            </w:r>
            <w:r w:rsidRPr="00D32B6D">
              <w:lastRenderedPageBreak/>
              <w:t>1.pantā ir ietverts 1.</w:t>
            </w:r>
            <w:r w:rsidRPr="00D32B6D">
              <w:rPr>
                <w:vertAlign w:val="superscript"/>
              </w:rPr>
              <w:t>8</w:t>
            </w:r>
            <w:r w:rsidRPr="00D32B6D">
              <w:t>, 34.</w:t>
            </w:r>
            <w:r w:rsidRPr="00D32B6D">
              <w:rPr>
                <w:vertAlign w:val="superscript"/>
              </w:rPr>
              <w:t>1</w:t>
            </w:r>
            <w:r w:rsidRPr="00D32B6D">
              <w:t>, 34.</w:t>
            </w:r>
            <w:r w:rsidRPr="00D32B6D">
              <w:rPr>
                <w:vertAlign w:val="superscript"/>
              </w:rPr>
              <w:t>2</w:t>
            </w:r>
            <w:r w:rsidRPr="00D32B6D">
              <w:t xml:space="preserve"> punkts, projekta 20.pantā papildināts 44.pants ar 8.</w:t>
            </w:r>
            <w:r w:rsidRPr="00D32B6D">
              <w:rPr>
                <w:vertAlign w:val="superscript"/>
              </w:rPr>
              <w:t>1</w:t>
            </w:r>
            <w:r w:rsidRPr="00D32B6D">
              <w:t>, 8.</w:t>
            </w:r>
            <w:r w:rsidRPr="00D32B6D">
              <w:rPr>
                <w:vertAlign w:val="superscript"/>
              </w:rPr>
              <w:t>2</w:t>
            </w:r>
            <w:r w:rsidRPr="00D32B6D">
              <w:t xml:space="preserve"> un 8.</w:t>
            </w:r>
            <w:r w:rsidRPr="00D32B6D">
              <w:rPr>
                <w:vertAlign w:val="superscript"/>
              </w:rPr>
              <w:t>3</w:t>
            </w:r>
            <w:r w:rsidRPr="00D32B6D">
              <w:t xml:space="preserve"> punktu un 112.pants papildināts ar 19., 20. un 21.daļu, kas regulē atļautos ieņēmumus, to noteikšanas kārtību un periodus, kas nepieciešami tarifu noteikšanai, kā arī regulatīvos kontus. Šīs normas tika svītrotas no projekta, ņemot vērā iepriekš izteiktus iebildumus. Šādu normu ietveršana atpakaļ projektā, jo projām neatbilst Enerģētikas likuma 3. pantā noteiktajam mērķim un 97. panta noteikumam, ka tarifus nosaka saskaņā ar likumu “Par sabiedrisko pakalpojumu regulatoriem”. Likuma “Par sabiedrisko pakalpojumu regulatoriem” 1.panta mērķis ir regulēt sabiedriskos pakalpojumus, ieskaitot tarifu noteikšanu par šiem pakalpojumiem vai citus jautājumus, kas skar tarifu piemērošanu. Sabiedrība aicina svītrot šīs normas no projekta un ietvert tās likumā “Par sabiedrisko pakalpojumu regulatoriem”.</w:t>
            </w:r>
          </w:p>
        </w:tc>
        <w:tc>
          <w:tcPr>
            <w:tcW w:w="3214" w:type="dxa"/>
            <w:gridSpan w:val="2"/>
            <w:vMerge w:val="restart"/>
            <w:tcBorders>
              <w:top w:val="single" w:sz="4" w:space="0" w:color="auto"/>
              <w:left w:val="single" w:sz="6" w:space="0" w:color="000000" w:themeColor="text1"/>
              <w:right w:val="single" w:sz="6" w:space="0" w:color="000000" w:themeColor="text1"/>
            </w:tcBorders>
            <w:shd w:val="clear" w:color="auto" w:fill="auto"/>
          </w:tcPr>
          <w:p w14:paraId="498774EF" w14:textId="3D7969FA" w:rsidR="001D2A94" w:rsidRPr="00D32B6D" w:rsidRDefault="001D2A94" w:rsidP="00D32B6D">
            <w:pPr>
              <w:pStyle w:val="naisc"/>
              <w:spacing w:before="0" w:after="0"/>
              <w:rPr>
                <w:b/>
                <w:bCs/>
              </w:rPr>
            </w:pPr>
            <w:r w:rsidRPr="00D32B6D">
              <w:rPr>
                <w:b/>
                <w:bCs/>
              </w:rPr>
              <w:lastRenderedPageBreak/>
              <w:t>Ņemts vērā</w:t>
            </w:r>
          </w:p>
          <w:p w14:paraId="4F038097" w14:textId="05E85995" w:rsidR="001D2A94" w:rsidRPr="00D32B6D" w:rsidRDefault="001D2A94" w:rsidP="00D32B6D">
            <w:pPr>
              <w:pStyle w:val="naisc"/>
              <w:spacing w:before="0" w:after="0"/>
              <w:jc w:val="both"/>
            </w:pPr>
            <w:r w:rsidRPr="00D32B6D">
              <w:t xml:space="preserve">Minētās normas ir izslēgtas no likumprojekta. </w:t>
            </w:r>
          </w:p>
        </w:tc>
        <w:tc>
          <w:tcPr>
            <w:tcW w:w="4022" w:type="dxa"/>
            <w:tcBorders>
              <w:top w:val="single" w:sz="4" w:space="0" w:color="auto"/>
              <w:left w:val="single" w:sz="4" w:space="0" w:color="auto"/>
              <w:right w:val="single" w:sz="4" w:space="0" w:color="auto"/>
            </w:tcBorders>
            <w:shd w:val="clear" w:color="auto" w:fill="auto"/>
          </w:tcPr>
          <w:p w14:paraId="5469057C" w14:textId="77777777" w:rsidR="001D2A94" w:rsidRPr="00D32B6D" w:rsidRDefault="001D2A94" w:rsidP="00D32B6D">
            <w:pPr>
              <w:jc w:val="both"/>
            </w:pPr>
          </w:p>
        </w:tc>
      </w:tr>
      <w:tr w:rsidR="001D2A94" w:rsidRPr="00D32B6D" w14:paraId="592EA56C" w14:textId="77777777" w:rsidTr="1558F33C">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1B38916D"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42FB68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423063" w14:textId="77777777" w:rsidR="001D2A94" w:rsidRPr="00D32B6D" w:rsidRDefault="001D2A94" w:rsidP="00D32B6D">
            <w:pPr>
              <w:spacing w:after="120"/>
              <w:jc w:val="both"/>
              <w:rPr>
                <w:b/>
                <w:bCs/>
                <w:lang w:eastAsia="x-none"/>
              </w:rPr>
            </w:pPr>
            <w:r w:rsidRPr="00D32B6D">
              <w:rPr>
                <w:b/>
                <w:bCs/>
                <w:lang w:eastAsia="x-none"/>
              </w:rPr>
              <w:t>Sabiedrisko pakalpojumu regulēšanas komisija (23.08.2021.)</w:t>
            </w:r>
          </w:p>
          <w:p w14:paraId="1347280D" w14:textId="77777777" w:rsidR="001D2A94" w:rsidRPr="00D32B6D" w:rsidRDefault="001D2A94" w:rsidP="00D32B6D">
            <w:pPr>
              <w:spacing w:after="120"/>
              <w:jc w:val="both"/>
              <w:rPr>
                <w:lang w:eastAsia="x-none"/>
              </w:rPr>
            </w:pPr>
            <w:r w:rsidRPr="00D32B6D">
              <w:rPr>
                <w:lang w:eastAsia="x-none"/>
              </w:rPr>
              <w:t xml:space="preserve">Regulators uztur iebildumu, kas tika izteikts jau Likumprojekta kā diskusiju dokumenta apspriešanas laikā attiecībā uz tarifu noteikšanas elementu </w:t>
            </w:r>
            <w:r w:rsidRPr="00D32B6D">
              <w:rPr>
                <w:lang w:eastAsia="x-none"/>
              </w:rPr>
              <w:lastRenderedPageBreak/>
              <w:t>iekļaušanu Likumprojektā.</w:t>
            </w:r>
            <w:r w:rsidRPr="00D32B6D">
              <w:rPr>
                <w:rStyle w:val="FootnoteReference"/>
                <w:lang w:eastAsia="x-none"/>
              </w:rPr>
              <w:footnoteReference w:id="2"/>
            </w:r>
            <w:r w:rsidRPr="00D32B6D">
              <w:rPr>
                <w:lang w:eastAsia="x-none"/>
              </w:rPr>
              <w:t xml:space="preserve"> Saskaņā ar Eiropas Parlamenta un Padomes 2019.gada 5.jūnija Direktīvas 2019/944 par kopīgiem noteikumiem attiecībā uz elektroenerģijas iekšējo tirgu un ar ko groza Direktīvu 2012/27/ES (turpmāk – Direktīva 2019/944) 59.panta 1.punkta a) un j) 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pārredzamiem kritērijiem noteikt vai apstiprināt elektroenerģijas un dabasgāzes pārvades vai sadales tarifus vai to aprēķināšanas metodiku, kā arī nodrošināt to, ka netiek veikta dabasgāzes pārvades, sadales, uzglabāšanas, sašķidrinātas dabasgāzes un piegādes darbību šķērssubsidēšana. </w:t>
            </w:r>
          </w:p>
          <w:p w14:paraId="2BD8255C" w14:textId="77777777" w:rsidR="001D2A94" w:rsidRPr="00D32B6D" w:rsidRDefault="001D2A94" w:rsidP="00D32B6D">
            <w:pPr>
              <w:spacing w:after="120"/>
              <w:jc w:val="both"/>
              <w:rPr>
                <w:lang w:eastAsia="x-none"/>
              </w:rPr>
            </w:pPr>
            <w:r w:rsidRPr="00D32B6D">
              <w:rPr>
                <w:lang w:eastAsia="x-none"/>
              </w:rPr>
              <w:t>Ievērojot minētajās direktīvās noteikto, tika veikti grozījumi Latvijas normatīvajos aktos. Tādējādi Enerģētikas likuma 6.panta 3.</w:t>
            </w:r>
            <w:r w:rsidRPr="00D32B6D">
              <w:rPr>
                <w:vertAlign w:val="superscript"/>
                <w:lang w:eastAsia="x-none"/>
              </w:rPr>
              <w:t>1</w:t>
            </w:r>
            <w:r w:rsidRPr="00D32B6D">
              <w:rPr>
                <w:lang w:eastAsia="x-none"/>
              </w:rPr>
              <w:t>daļa, 15.panta 1.</w:t>
            </w:r>
            <w:r w:rsidRPr="00D32B6D">
              <w:rPr>
                <w:vertAlign w:val="superscript"/>
                <w:lang w:eastAsia="x-none"/>
              </w:rPr>
              <w:t>1</w:t>
            </w:r>
            <w:r w:rsidRPr="00D32B6D">
              <w:rPr>
                <w:lang w:eastAsia="x-none"/>
              </w:rPr>
              <w:t xml:space="preserve">daļa un 97.pants, kā arī likuma “Par sabiedrisko pakalpojumu regulatoriem” 9.panta pirmās daļas 2.punkts paredz, ka Regulators nosaka </w:t>
            </w:r>
            <w:r w:rsidRPr="00D32B6D">
              <w:rPr>
                <w:lang w:eastAsia="x-none"/>
              </w:rPr>
              <w:lastRenderedPageBreak/>
              <w:t>tarifu vai tarifu augšējās robežas aprēķināšanas un noteikšanas metodiku. Atbilstoši likuma “Par sabiedrisko pakalpojumu regulatoriem” 20.panta otrajai daļai Regulators var apstiprināt kopējās sabiedriskā pakalpojuma sniegšanai nepieciešamās izmaksas vai kopējos sabiedrisko pakalpojumu sniedzēja atļautos ieņēmumus saskaņā ar tarifu vai tarifu augšējās robežas aprēķināšanas un noteikšanas metodiku, kā arī tarifu vai tarifu augšējās robežas piemērošanas kārtību, ja nozares speciālie likumi neparedz citus tarifu noteikšanas principus. Tātad tarifu noteikšanas metodikas izstrādāšana ietilpst Regulatora kompetencē un nav pamata atsevišķus tās elementus pārcelt uz Enerģētikas likumu.</w:t>
            </w:r>
          </w:p>
          <w:p w14:paraId="157A07CD" w14:textId="1E1DFB76" w:rsidR="001D2A94" w:rsidRPr="00D32B6D" w:rsidRDefault="001D2A94" w:rsidP="00D32B6D">
            <w:pPr>
              <w:pStyle w:val="naisc"/>
              <w:spacing w:before="0" w:after="0"/>
              <w:jc w:val="both"/>
              <w:rPr>
                <w:b/>
                <w:bCs/>
              </w:rPr>
            </w:pPr>
            <w:r w:rsidRPr="00D32B6D">
              <w:rPr>
                <w:lang w:eastAsia="x-none"/>
              </w:rPr>
              <w:t>Atļautie ieņēmumi, regulatīvais konts, tarifu piemērošanas periods ir Regulatora apstiprināto tarifu aprēķināšanas metodiku elementi, un tie var tikt izmantoti ne tikai dabasgāzes apgādē, bet visu enerģētikas nozarē sniedzamo sabiedrisko pakalpojumu tarifu noteikšanā. Ņemot vērā minēto, Likumprojekta 1.pantā paredzētā Enerģētikas likuma 1.panta 1.</w:t>
            </w:r>
            <w:r w:rsidRPr="00D32B6D">
              <w:rPr>
                <w:vertAlign w:val="superscript"/>
                <w:lang w:eastAsia="x-none"/>
              </w:rPr>
              <w:t>8</w:t>
            </w:r>
            <w:r w:rsidRPr="00D32B6D">
              <w:rPr>
                <w:lang w:eastAsia="x-none"/>
              </w:rPr>
              <w:t>, 34.</w:t>
            </w:r>
            <w:r w:rsidRPr="00D32B6D">
              <w:rPr>
                <w:vertAlign w:val="superscript"/>
                <w:lang w:eastAsia="x-none"/>
              </w:rPr>
              <w:t>1</w:t>
            </w:r>
            <w:r w:rsidRPr="00D32B6D">
              <w:rPr>
                <w:lang w:eastAsia="x-none"/>
              </w:rPr>
              <w:t>,</w:t>
            </w:r>
            <w:r w:rsidRPr="00D32B6D">
              <w:rPr>
                <w:vertAlign w:val="superscript"/>
                <w:lang w:eastAsia="x-none"/>
              </w:rPr>
              <w:t xml:space="preserve"> </w:t>
            </w:r>
            <w:r w:rsidRPr="00D32B6D">
              <w:rPr>
                <w:lang w:eastAsia="x-none"/>
              </w:rPr>
              <w:t>34.</w:t>
            </w:r>
            <w:r w:rsidRPr="00D32B6D">
              <w:rPr>
                <w:vertAlign w:val="superscript"/>
                <w:lang w:eastAsia="x-none"/>
              </w:rPr>
              <w:t>2</w:t>
            </w:r>
            <w:r w:rsidRPr="00D32B6D">
              <w:rPr>
                <w:lang w:eastAsia="x-none"/>
              </w:rPr>
              <w:t xml:space="preserve"> un 46.</w:t>
            </w:r>
            <w:r w:rsidRPr="00D32B6D">
              <w:rPr>
                <w:vertAlign w:val="superscript"/>
                <w:lang w:eastAsia="x-none"/>
              </w:rPr>
              <w:t>1</w:t>
            </w:r>
            <w:r w:rsidRPr="00D32B6D">
              <w:rPr>
                <w:lang w:eastAsia="x-none"/>
              </w:rPr>
              <w:t xml:space="preserve">punkts, kā arī Likumprojekta 40.pantā paredzētā Enerģētikas likuma 112.panta deviņpadsmitā, divdesmitā un </w:t>
            </w:r>
            <w:r w:rsidRPr="00D32B6D">
              <w:rPr>
                <w:lang w:eastAsia="x-none"/>
              </w:rPr>
              <w:lastRenderedPageBreak/>
              <w:t>divdesmit pirmā daļa ir izslēdzama no Likumprojekta.</w:t>
            </w:r>
          </w:p>
        </w:tc>
        <w:tc>
          <w:tcPr>
            <w:tcW w:w="3214" w:type="dxa"/>
            <w:gridSpan w:val="2"/>
            <w:vMerge/>
          </w:tcPr>
          <w:p w14:paraId="058A0424" w14:textId="2DFB752D" w:rsidR="001D2A94" w:rsidRPr="00D32B6D" w:rsidRDefault="001D2A94" w:rsidP="00D32B6D">
            <w:pPr>
              <w:pStyle w:val="naisc"/>
              <w:spacing w:before="0" w:after="0"/>
              <w:rPr>
                <w:b/>
                <w:bCs/>
              </w:rPr>
            </w:pPr>
          </w:p>
        </w:tc>
        <w:tc>
          <w:tcPr>
            <w:tcW w:w="4022" w:type="dxa"/>
            <w:tcBorders>
              <w:top w:val="single" w:sz="4" w:space="0" w:color="auto"/>
              <w:left w:val="single" w:sz="4" w:space="0" w:color="auto"/>
              <w:right w:val="single" w:sz="4" w:space="0" w:color="auto"/>
            </w:tcBorders>
            <w:shd w:val="clear" w:color="auto" w:fill="auto"/>
          </w:tcPr>
          <w:p w14:paraId="1ACD8331" w14:textId="77777777" w:rsidR="001D2A94" w:rsidRPr="00D32B6D" w:rsidRDefault="001D2A94" w:rsidP="00D32B6D">
            <w:pPr>
              <w:jc w:val="both"/>
            </w:pPr>
          </w:p>
        </w:tc>
      </w:tr>
      <w:tr w:rsidR="001D2A94" w:rsidRPr="00D32B6D" w14:paraId="365E7389" w14:textId="77777777" w:rsidTr="00D32B6D">
        <w:trPr>
          <w:jc w:val="center"/>
        </w:trPr>
        <w:tc>
          <w:tcPr>
            <w:tcW w:w="705" w:type="dxa"/>
            <w:tcBorders>
              <w:top w:val="single" w:sz="6" w:space="0" w:color="000000" w:themeColor="text1"/>
              <w:left w:val="single" w:sz="6" w:space="0" w:color="000000" w:themeColor="text1"/>
              <w:right w:val="single" w:sz="6" w:space="0" w:color="000000" w:themeColor="text1"/>
            </w:tcBorders>
            <w:shd w:val="clear" w:color="auto" w:fill="auto"/>
          </w:tcPr>
          <w:p w14:paraId="38FC9B6B" w14:textId="77777777" w:rsidR="001D2A94" w:rsidRPr="00D32B6D" w:rsidRDefault="001D2A94" w:rsidP="00D32B6D">
            <w:pPr>
              <w:pStyle w:val="naisc"/>
              <w:numPr>
                <w:ilvl w:val="1"/>
                <w:numId w:val="37"/>
              </w:numPr>
              <w:spacing w:before="0" w:after="0"/>
              <w:ind w:left="0" w:firstLine="0"/>
              <w:rPr>
                <w:b/>
              </w:rPr>
            </w:pPr>
          </w:p>
        </w:tc>
        <w:tc>
          <w:tcPr>
            <w:tcW w:w="2866" w:type="dxa"/>
            <w:vMerge/>
            <w:tcBorders>
              <w:bottom w:val="single" w:sz="4" w:space="0" w:color="auto"/>
            </w:tcBorders>
          </w:tcPr>
          <w:p w14:paraId="4DE3302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D794C2E" w14:textId="77777777" w:rsidR="001D2A94" w:rsidRPr="00D32B6D" w:rsidRDefault="001D2A94" w:rsidP="00D32B6D">
            <w:pPr>
              <w:pStyle w:val="naisc"/>
              <w:spacing w:before="0" w:after="0"/>
              <w:jc w:val="both"/>
              <w:rPr>
                <w:b/>
                <w:bCs/>
              </w:rPr>
            </w:pPr>
            <w:r w:rsidRPr="00D32B6D">
              <w:rPr>
                <w:b/>
                <w:bCs/>
              </w:rPr>
              <w:t>AS “Gaso” (23.08.2021.)</w:t>
            </w:r>
          </w:p>
          <w:p w14:paraId="316C6DF5" w14:textId="77777777" w:rsidR="001D2A94" w:rsidRPr="00D32B6D" w:rsidRDefault="001D2A94" w:rsidP="00D32B6D">
            <w:pPr>
              <w:pStyle w:val="Default"/>
              <w:jc w:val="both"/>
            </w:pPr>
            <w:r w:rsidRPr="00D32B6D">
              <w:t>Likumprojektā ir paredzēts papildināt Enerģētikas likumu (turpmāk – Likums) ar vairākām normām, kas saistītas ar pakalpojuma tarifa aprēķināšanu, piemēram, tiek skaidroti termiņi “atļautie ieņēmumi” (1.panta 1.</w:t>
            </w:r>
            <w:r w:rsidRPr="00D32B6D">
              <w:rPr>
                <w:vertAlign w:val="superscript"/>
              </w:rPr>
              <w:t>8</w:t>
            </w:r>
            <w:r w:rsidRPr="00D32B6D">
              <w:t> punkts), “regulatīvais konts” (1.panta 34.</w:t>
            </w:r>
            <w:r w:rsidRPr="00D32B6D">
              <w:rPr>
                <w:vertAlign w:val="superscript"/>
              </w:rPr>
              <w:t>1</w:t>
            </w:r>
            <w:r w:rsidRPr="00D32B6D">
              <w:t> punkts), “regulatīvais periods” (1.panta 34.</w:t>
            </w:r>
            <w:r w:rsidRPr="00D32B6D">
              <w:rPr>
                <w:vertAlign w:val="superscript"/>
              </w:rPr>
              <w:t>2 </w:t>
            </w:r>
            <w:r w:rsidRPr="00D32B6D">
              <w:t>punkts), “tarifu piemērošanas periods” (1.panta 46.</w:t>
            </w:r>
            <w:r w:rsidRPr="00D32B6D">
              <w:rPr>
                <w:vertAlign w:val="superscript"/>
              </w:rPr>
              <w:t>1 </w:t>
            </w:r>
            <w:r w:rsidRPr="00D32B6D">
              <w:t>punkts).</w:t>
            </w:r>
          </w:p>
          <w:p w14:paraId="27C3238D" w14:textId="77777777" w:rsidR="001D2A94" w:rsidRPr="00D32B6D" w:rsidRDefault="001D2A94" w:rsidP="00D32B6D">
            <w:pPr>
              <w:pStyle w:val="Default"/>
              <w:ind w:firstLine="709"/>
              <w:jc w:val="both"/>
            </w:pPr>
            <w:r w:rsidRPr="00D32B6D">
              <w:t>Gaso nevar piekrist šāda regulējuma iekļaušanai Likumā, jo:</w:t>
            </w:r>
          </w:p>
          <w:p w14:paraId="0437A002" w14:textId="77777777" w:rsidR="001D2A94" w:rsidRPr="00D32B6D" w:rsidRDefault="001D2A94" w:rsidP="00D32B6D">
            <w:pPr>
              <w:pStyle w:val="Default"/>
              <w:ind w:firstLine="709"/>
              <w:jc w:val="both"/>
            </w:pPr>
            <w:r w:rsidRPr="00D32B6D">
              <w:t>Pirmkārt, pakalpojuma tarifa aprēķināšanas jautājumu regulēšana neatbilst Likuma 2.pantā noteiktajam mērķim, tas ir šo jautājumu risināšana neietilpst Likuma regulējuma tvērumā. Līdzšinējā praksē tarifikācijas jautājumi tiek regulēti ar Sabiedrisko pakalpojumu regulēšanas komisijas izdotajiem normatīviem aktiem un lēmumiem, kas rada iespēju operatīvi pielāgot regulējumu enerģētikas tirgus mainīgajai videi. Daļēji noregulējot tarifikācijas jautājumus ar Likumu tiks ierobežota regulējuma elastība un tiks radīta nepamatota regulējuma sadrumstalotība.</w:t>
            </w:r>
          </w:p>
          <w:p w14:paraId="650220A6" w14:textId="77777777" w:rsidR="001D2A94" w:rsidRPr="00D32B6D" w:rsidRDefault="001D2A94" w:rsidP="00D32B6D">
            <w:pPr>
              <w:pStyle w:val="Default"/>
              <w:ind w:firstLine="709"/>
              <w:jc w:val="both"/>
            </w:pPr>
            <w:r w:rsidRPr="00D32B6D">
              <w:lastRenderedPageBreak/>
              <w:t>Otrkārt, gandrīz visas likumprojektā paredzētās tarifu regulējuma normas ir attiecināmas tikai uz vienoto dabasgāzes pārvades un uzglabāšanas sistēmas operatoru. Gaso vērš uzmanību, ka Likuma regulējumam ir vairāki subjekti (energoapgādes komersanti), kas darbojās dažādās enerģētikas sfērās (dabasgāze, elektroenerģija, siltumenerģija), kā arī minēto sfēru apakškategorijās (sadale, pārvade, uzglabāšana, tirdzniecība). Visi energoapgādes komersanti ir vienlīdzīgi normatīva regulējuma priekšā. Atbilstoši juridiskās tehnikas prasībām nav pieļaujams līdzvērtīgiem subjektiem aktuālas tēmas regulējumu noteikt atšķirīgu līmeņu normatīvajos aktos. Ja likums skar kādu tēmu, tad tai vajadzētu būt noregulētai attiecībā uz visiem subjektiem. Regulējums var būt vienāds vai diferencēts atkarībā no subjekta darbības specifikas. Nav pieļaujama visiem subjektiem aktuālas tēmas noregulēšana tikai attiecībā uz vienu subjektu.</w:t>
            </w:r>
          </w:p>
          <w:p w14:paraId="1FBA8782" w14:textId="1DAB7BCA" w:rsidR="001D2A94" w:rsidRPr="00D32B6D" w:rsidRDefault="001D2A94" w:rsidP="00D32B6D">
            <w:pPr>
              <w:pStyle w:val="naisc"/>
              <w:spacing w:before="0" w:after="0"/>
              <w:jc w:val="both"/>
              <w:rPr>
                <w:b/>
                <w:bCs/>
              </w:rPr>
            </w:pPr>
            <w:r w:rsidRPr="00D32B6D">
              <w:t>Ievērojot minēto Gaso norāda uz nepieciešamību izslēgt no likumprojekta normas, kas ir saistītas ar vienotā dabasgāzes pārvades un uzglabāšanas operatora pakalpojumu tarifikācijas jautājumiem.</w:t>
            </w:r>
          </w:p>
        </w:tc>
        <w:tc>
          <w:tcPr>
            <w:tcW w:w="3214" w:type="dxa"/>
            <w:gridSpan w:val="2"/>
            <w:vMerge/>
            <w:tcBorders>
              <w:bottom w:val="single" w:sz="4" w:space="0" w:color="auto"/>
            </w:tcBorders>
          </w:tcPr>
          <w:p w14:paraId="51ED4311" w14:textId="77777777" w:rsidR="001D2A94" w:rsidRPr="00D32B6D" w:rsidRDefault="001D2A94" w:rsidP="00D32B6D">
            <w:pPr>
              <w:pStyle w:val="naisc"/>
              <w:spacing w:before="0" w:after="0"/>
              <w:rPr>
                <w:b/>
                <w:bCs/>
              </w:rPr>
            </w:pP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1632CFE6" w14:textId="77777777" w:rsidR="001D2A94" w:rsidRPr="00D32B6D" w:rsidRDefault="001D2A94" w:rsidP="00D32B6D">
            <w:pPr>
              <w:jc w:val="both"/>
            </w:pPr>
          </w:p>
        </w:tc>
      </w:tr>
      <w:tr w:rsidR="001D2A94" w:rsidRPr="00D32B6D" w14:paraId="7ABD15B2" w14:textId="77777777" w:rsidTr="00D32B6D">
        <w:trPr>
          <w:jc w:val="center"/>
        </w:trPr>
        <w:tc>
          <w:tcPr>
            <w:tcW w:w="705" w:type="dxa"/>
            <w:vMerge w:val="restart"/>
            <w:tcBorders>
              <w:top w:val="single" w:sz="6" w:space="0" w:color="000000" w:themeColor="text1"/>
              <w:left w:val="single" w:sz="6" w:space="0" w:color="000000" w:themeColor="text1"/>
              <w:right w:val="single" w:sz="4" w:space="0" w:color="auto"/>
            </w:tcBorders>
            <w:shd w:val="clear" w:color="auto" w:fill="auto"/>
          </w:tcPr>
          <w:p w14:paraId="3867020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140C754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2. punktu šādā redakcijā: </w:t>
            </w:r>
          </w:p>
          <w:p w14:paraId="62C54604" w14:textId="3CFBD413"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 autonomais ražotājs – fiziska vai juridiska persona, kas ražo siltumenerģiju vai dzesēšanai nepieciešamo enerģiju nolūkā patērēt to paša vajadzībām un kas paša vajadzībām nepatērēto atlikušo siltumenerģiju vai dzesēšanai nepieciešamo enerģiju var pārdot citiem enerģijas lietotājiem vai energoapgādes komersantiem;”;</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E18FB9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09E935F9" w14:textId="2028A6EE" w:rsidR="001D2A94" w:rsidRPr="00D32B6D" w:rsidRDefault="001D2A94" w:rsidP="00D32B6D">
            <w:pPr>
              <w:pStyle w:val="naisc"/>
              <w:spacing w:before="0" w:after="0"/>
              <w:jc w:val="both"/>
            </w:pPr>
            <w:r w:rsidRPr="00D32B6D">
              <w:t>Tā kā autonomā ražotāja pamatfunkcija ir siltumenerģijas vai dzesēšanai nepieciešamās enerģijas ražošana patērēšanai paša vajadzībām, tad šāda komersanta darbību nav nepieciešams regulēt. Nodrošinot normas skaidrību un uztveramību, Likumprojekta 1.pantā paredzētā Enerģētikas likuma 1.panta 2.punkta redakcija aiz vārdiem “juridiska persona” jāpapildina ar vārdiem “kas nav energoapgādes komersants un”.</w:t>
            </w:r>
          </w:p>
          <w:p w14:paraId="52C84861" w14:textId="77777777" w:rsidR="001D2A94" w:rsidRPr="00D32B6D" w:rsidRDefault="001D2A94" w:rsidP="00D32B6D">
            <w:pPr>
              <w:pStyle w:val="naisc"/>
              <w:spacing w:before="0" w:after="0"/>
              <w:jc w:val="both"/>
            </w:pPr>
            <w:r w:rsidRPr="00D32B6D">
              <w:t>Atbilstoši MK noteikumu Nr.108 39.punktam terminu skaidro, minot tajā izteiktā jēdziena būtiskās pazīmes. Ievērojot minēto un Likumprojekta 11.pantā paredzētajā Enerģētikas likuma 16.panta otrajā daļā noteikto attiecībā uz autonomā ražotāja tiesībām pārdot paša saražoto, bet nepatērēto siltumenerģijas apjomu, no Likumprojekta 1.pantā paredzētā Enerģētikas likuma 1.panta 2.punkta izslēdzami vārdi “un kas paša vajadzībām nepatērēto atlikušo siltumenerģiju vai dzesēšanai nepieciešamo enerģiju var pārdot citiem enerģijas lietotājiem vai energoapgādes komersantiem”.</w:t>
            </w:r>
          </w:p>
          <w:p w14:paraId="688D908B" w14:textId="77777777" w:rsidR="001D2A94" w:rsidRPr="00D32B6D" w:rsidRDefault="001D2A94" w:rsidP="00D32B6D">
            <w:pPr>
              <w:pStyle w:val="naisc"/>
              <w:spacing w:before="0" w:after="0"/>
              <w:jc w:val="both"/>
            </w:pPr>
            <w:r w:rsidRPr="00D32B6D">
              <w:t xml:space="preserve">Ņemot vērā visu iepriekš minēto, Likumprojekta 1.pantā paredzētais </w:t>
            </w:r>
            <w:r w:rsidRPr="00D32B6D">
              <w:lastRenderedPageBreak/>
              <w:t>Enerģētikas likuma 1.panta 2.punkts izsakāms šādā redakcijā:</w:t>
            </w:r>
          </w:p>
          <w:p w14:paraId="451BFD3E" w14:textId="19EF2680" w:rsidR="001D2A94" w:rsidRPr="00D32B6D" w:rsidRDefault="001D2A94" w:rsidP="00D32B6D">
            <w:pPr>
              <w:pStyle w:val="naisc"/>
              <w:spacing w:before="0" w:after="0"/>
              <w:jc w:val="both"/>
              <w:rPr>
                <w:b/>
                <w:bCs/>
              </w:rPr>
            </w:pPr>
            <w:r w:rsidRPr="00D32B6D">
              <w:t>“2) autonomais ražotājs – fiziska vai juridiska persona, kas nav energoapgādes komersants un kas ražo siltumenerģiju vai dzesēšanai nepieciešamo enerģiju nolūkā patērēt to paša vajadzībām;”.</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AD8CB91" w14:textId="1F4A3B83" w:rsidR="001D2A94" w:rsidRPr="00D32B6D" w:rsidRDefault="001D2A94" w:rsidP="00D32B6D">
            <w:pPr>
              <w:pStyle w:val="naisc"/>
              <w:spacing w:before="0" w:after="0"/>
              <w:rPr>
                <w:b/>
                <w:bCs/>
              </w:rPr>
            </w:pPr>
            <w:r w:rsidRPr="00D32B6D">
              <w:rPr>
                <w:b/>
                <w:bCs/>
              </w:rPr>
              <w:lastRenderedPageBreak/>
              <w:t>Ņemts vērā</w:t>
            </w:r>
          </w:p>
          <w:p w14:paraId="5A06517E" w14:textId="77777777" w:rsidR="001D2A94" w:rsidRPr="00D32B6D" w:rsidRDefault="001D2A94" w:rsidP="00D32B6D">
            <w:pPr>
              <w:pStyle w:val="naisc"/>
              <w:spacing w:before="0" w:after="0"/>
              <w:jc w:val="left"/>
              <w:rPr>
                <w:b/>
                <w:bCs/>
              </w:rPr>
            </w:pPr>
          </w:p>
          <w:p w14:paraId="5DCEFBAE" w14:textId="3F71241E" w:rsidR="001D2A94" w:rsidRPr="00D32B6D" w:rsidRDefault="001D2A94" w:rsidP="00D32B6D">
            <w:pPr>
              <w:pStyle w:val="naisc"/>
              <w:spacing w:before="0" w:after="0"/>
              <w:jc w:val="both"/>
              <w:rPr>
                <w:b/>
                <w:bCs/>
              </w:rPr>
            </w:pPr>
            <w:r w:rsidRPr="00D32B6D">
              <w:t>Skaidrojam, ka elektroenerģijas kontekstā lietotie termini tiek atrunāti Elektroenerģijas tirgus likumā.</w:t>
            </w:r>
          </w:p>
        </w:tc>
        <w:tc>
          <w:tcPr>
            <w:tcW w:w="4022" w:type="dxa"/>
            <w:vMerge w:val="restart"/>
            <w:tcBorders>
              <w:top w:val="single" w:sz="4" w:space="0" w:color="auto"/>
              <w:left w:val="single" w:sz="4" w:space="0" w:color="auto"/>
              <w:bottom w:val="single" w:sz="4" w:space="0" w:color="auto"/>
              <w:right w:val="single" w:sz="4" w:space="0" w:color="auto"/>
            </w:tcBorders>
            <w:shd w:val="clear" w:color="auto" w:fill="auto"/>
          </w:tcPr>
          <w:p w14:paraId="689A18FA" w14:textId="48A01BA4" w:rsidR="001D2A94" w:rsidRPr="00D32B6D" w:rsidRDefault="001D2A94" w:rsidP="00D32B6D">
            <w:pPr>
              <w:jc w:val="both"/>
            </w:pPr>
            <w:r w:rsidRPr="00D32B6D">
              <w:t>Likumprojekta 1.panta 2.punkts ir precizēts</w:t>
            </w:r>
          </w:p>
        </w:tc>
      </w:tr>
      <w:tr w:rsidR="001D2A94" w:rsidRPr="00D32B6D" w14:paraId="47F79789" w14:textId="77777777" w:rsidTr="00D32B6D">
        <w:trPr>
          <w:jc w:val="center"/>
        </w:trPr>
        <w:tc>
          <w:tcPr>
            <w:tcW w:w="705" w:type="dxa"/>
            <w:vMerge/>
            <w:tcBorders>
              <w:right w:val="single" w:sz="4" w:space="0" w:color="auto"/>
            </w:tcBorders>
          </w:tcPr>
          <w:p w14:paraId="0F7C1E7D"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27AA532A" w14:textId="54FC4BDB"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1B01C5F" w14:textId="77777777"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4C453D1C" w14:textId="4C3D2AF9" w:rsidR="001D2A94" w:rsidRPr="00D32B6D" w:rsidRDefault="001D2A94" w:rsidP="00D32B6D">
            <w:pPr>
              <w:pStyle w:val="naisc"/>
              <w:spacing w:before="0" w:after="0"/>
              <w:jc w:val="both"/>
              <w:rPr>
                <w:b/>
                <w:bCs/>
              </w:rPr>
            </w:pPr>
            <w:r w:rsidRPr="00D32B6D">
              <w:t>Skaidrot vai precizēt likumprojekta 1. pantā izteikto Likuma 1. panta 2. punktu, kāpēc nav iekļauta elektroenerģijas ražošana;</w:t>
            </w:r>
          </w:p>
        </w:tc>
        <w:tc>
          <w:tcPr>
            <w:tcW w:w="3214" w:type="dxa"/>
            <w:gridSpan w:val="2"/>
            <w:vMerge/>
            <w:tcBorders>
              <w:top w:val="single" w:sz="4" w:space="0" w:color="auto"/>
              <w:left w:val="single" w:sz="4" w:space="0" w:color="auto"/>
              <w:bottom w:val="single" w:sz="4" w:space="0" w:color="auto"/>
              <w:right w:val="single" w:sz="4" w:space="0" w:color="auto"/>
            </w:tcBorders>
          </w:tcPr>
          <w:p w14:paraId="1746469F" w14:textId="3AC82A8C" w:rsidR="001D2A94" w:rsidRPr="00D32B6D" w:rsidRDefault="001D2A94" w:rsidP="00D32B6D">
            <w:pPr>
              <w:pStyle w:val="naisc"/>
              <w:spacing w:before="0" w:after="0"/>
              <w:rPr>
                <w:b/>
                <w:bCs/>
              </w:rPr>
            </w:pPr>
          </w:p>
        </w:tc>
        <w:tc>
          <w:tcPr>
            <w:tcW w:w="4022" w:type="dxa"/>
            <w:vMerge/>
            <w:tcBorders>
              <w:top w:val="single" w:sz="4" w:space="0" w:color="auto"/>
              <w:left w:val="single" w:sz="4" w:space="0" w:color="auto"/>
              <w:bottom w:val="single" w:sz="4" w:space="0" w:color="auto"/>
            </w:tcBorders>
          </w:tcPr>
          <w:p w14:paraId="7E10075E" w14:textId="77777777" w:rsidR="001D2A94" w:rsidRPr="00D32B6D" w:rsidRDefault="001D2A94" w:rsidP="00D32B6D">
            <w:pPr>
              <w:jc w:val="both"/>
            </w:pPr>
          </w:p>
        </w:tc>
      </w:tr>
      <w:tr w:rsidR="001D2A94" w:rsidRPr="00D32B6D" w14:paraId="6BE3F845" w14:textId="77777777" w:rsidTr="00D32B6D">
        <w:trPr>
          <w:jc w:val="center"/>
        </w:trPr>
        <w:tc>
          <w:tcPr>
            <w:tcW w:w="705" w:type="dxa"/>
            <w:vMerge w:val="restart"/>
            <w:tcBorders>
              <w:top w:val="single" w:sz="4" w:space="0" w:color="auto"/>
              <w:left w:val="single" w:sz="6" w:space="0" w:color="000000" w:themeColor="text1"/>
              <w:right w:val="single" w:sz="4" w:space="0" w:color="auto"/>
            </w:tcBorders>
          </w:tcPr>
          <w:p w14:paraId="6BE3F83E"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4029E4F8" w14:textId="616F9F80"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sidDel="00A2551F">
              <w:rPr>
                <w:rStyle w:val="normaltextrun"/>
                <w:color w:val="000000"/>
              </w:rPr>
              <w:t xml:space="preserve"> </w:t>
            </w:r>
            <w:r w:rsidRPr="00D32B6D">
              <w:rPr>
                <w:rStyle w:val="normaltextrun"/>
                <w:color w:val="000000"/>
              </w:rPr>
              <w:t>“4) biogāze – gāzveida kurināmais, kas saražots no biomasas, tai skaitā biometāns;</w:t>
            </w:r>
          </w:p>
          <w:p w14:paraId="6BE3F840" w14:textId="2241D34A" w:rsidR="001D2A94" w:rsidRPr="00D32B6D" w:rsidRDefault="001D2A94" w:rsidP="00D32B6D">
            <w:pPr>
              <w:pStyle w:val="paragraph"/>
              <w:spacing w:before="0" w:after="0"/>
              <w:jc w:val="both"/>
              <w:textAlignment w:val="baseline"/>
              <w:rPr>
                <w:rStyle w:val="normaltextrun"/>
                <w:color w:val="000000"/>
              </w:rPr>
            </w:pPr>
            <w:r w:rsidRPr="00D32B6D">
              <w:rPr>
                <w:rStyle w:val="normaltextrun"/>
                <w:color w:val="000000"/>
              </w:rPr>
              <w:t>4</w:t>
            </w:r>
            <w:r w:rsidRPr="00D32B6D">
              <w:rPr>
                <w:rStyle w:val="normaltextrun"/>
                <w:color w:val="000000"/>
                <w:vertAlign w:val="superscript"/>
              </w:rPr>
              <w:t>3</w:t>
            </w:r>
            <w:r w:rsidRPr="00D32B6D">
              <w:rPr>
                <w:rStyle w:val="normaltextrun"/>
                <w:color w:val="000000"/>
              </w:rPr>
              <w:t>) biometāns – galvenokārt metānu saturošs gāzveida kurināmais, kas ir ražots no biomasas vai procesa, kurā kā vienīgo enerģijas avotu izmanto atjaunojamo enerģiju, ieskaitot metānu, kas ražots no atjaunojamās elektroenerģijas un atkritumiem vai apkārtējā oglekļa dioksīda;”</w:t>
            </w:r>
          </w:p>
        </w:tc>
        <w:tc>
          <w:tcPr>
            <w:tcW w:w="4069" w:type="dxa"/>
            <w:tcBorders>
              <w:top w:val="single" w:sz="4" w:space="0" w:color="auto"/>
              <w:left w:val="single" w:sz="4" w:space="0" w:color="auto"/>
              <w:bottom w:val="single" w:sz="4" w:space="0" w:color="auto"/>
              <w:right w:val="single" w:sz="4" w:space="0" w:color="auto"/>
            </w:tcBorders>
          </w:tcPr>
          <w:p w14:paraId="6BE3F841" w14:textId="77777777" w:rsidR="001D2A94" w:rsidRPr="00D32B6D" w:rsidRDefault="001D2A94" w:rsidP="00D32B6D">
            <w:pPr>
              <w:pStyle w:val="naisc"/>
              <w:spacing w:before="0" w:after="0"/>
              <w:jc w:val="both"/>
              <w:rPr>
                <w:b/>
                <w:bCs/>
              </w:rPr>
            </w:pPr>
            <w:r w:rsidRPr="00D32B6D">
              <w:rPr>
                <w:b/>
                <w:bCs/>
              </w:rPr>
              <w:t>Vides aizsardzības un reģionālās attīstības ministrija (16.04.2021.)</w:t>
            </w:r>
          </w:p>
          <w:p w14:paraId="6BE3F842" w14:textId="77777777" w:rsidR="001D2A94" w:rsidRPr="00D32B6D" w:rsidRDefault="001D2A94" w:rsidP="00D32B6D">
            <w:pPr>
              <w:pStyle w:val="naisc"/>
              <w:spacing w:before="0" w:after="0"/>
              <w:jc w:val="both"/>
            </w:pPr>
            <w:r w:rsidRPr="00D32B6D">
              <w:t>Likumprojekta 1. pantā attiecībā uz Likuma 1. panta 4. apakšpunktu nepieciešams skaidri nodalīt biogāzes un biometāna jēdzienus.</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18F3D738" w14:textId="3A1B086D" w:rsidR="000635CE" w:rsidRDefault="000635CE" w:rsidP="00D32B6D">
            <w:pPr>
              <w:pStyle w:val="naisc"/>
              <w:spacing w:before="0" w:after="0"/>
              <w:rPr>
                <w:b/>
                <w:bCs/>
              </w:rPr>
            </w:pPr>
            <w:r>
              <w:rPr>
                <w:b/>
                <w:bCs/>
              </w:rPr>
              <w:t>Definīcija “biometāns” iekļauta atsevišķā likumprojektā (1339/Lp13), kas tiek virzīta izskatīšanai Saeimas 3. lasījumā. Likumprojekts 17.05.2022. tika skatīts otrajā lasījumā Saeimas Tautsaimniecības, agrārās, vides un reģionālās politikas komisijas sēdē</w:t>
            </w:r>
          </w:p>
          <w:p w14:paraId="1A62C8F9" w14:textId="77777777" w:rsidR="000635CE" w:rsidRDefault="000635CE" w:rsidP="00D32B6D">
            <w:pPr>
              <w:pStyle w:val="naisc"/>
              <w:spacing w:before="0" w:after="0"/>
              <w:rPr>
                <w:b/>
                <w:bCs/>
              </w:rPr>
            </w:pPr>
          </w:p>
          <w:p w14:paraId="38E2D73D" w14:textId="5D943930" w:rsidR="001D2A94" w:rsidRPr="00D32B6D" w:rsidRDefault="001D2A94" w:rsidP="00D32B6D">
            <w:pPr>
              <w:pStyle w:val="naisc"/>
              <w:spacing w:before="0" w:after="0"/>
              <w:rPr>
                <w:b/>
                <w:bCs/>
              </w:rPr>
            </w:pPr>
            <w:r w:rsidRPr="00D32B6D">
              <w:rPr>
                <w:b/>
                <w:bCs/>
              </w:rPr>
              <w:t>Ņemts vērā</w:t>
            </w:r>
          </w:p>
          <w:p w14:paraId="3E130F06" w14:textId="77777777" w:rsidR="001D2A94" w:rsidRPr="00D32B6D" w:rsidRDefault="001D2A94" w:rsidP="00D32B6D">
            <w:pPr>
              <w:pStyle w:val="naisc"/>
              <w:spacing w:before="0" w:after="0"/>
              <w:jc w:val="both"/>
              <w:rPr>
                <w:b/>
                <w:bCs/>
              </w:rPr>
            </w:pPr>
          </w:p>
          <w:p w14:paraId="7C342022" w14:textId="77777777" w:rsidR="001D2A94" w:rsidRPr="00D32B6D" w:rsidRDefault="001D2A94" w:rsidP="00D32B6D">
            <w:pPr>
              <w:pStyle w:val="naisc"/>
              <w:spacing w:before="0" w:after="0"/>
              <w:jc w:val="both"/>
            </w:pPr>
            <w:r w:rsidRPr="00D32B6D">
              <w:t>Lai gan skaidrojums ir atzīstams, tomēr EM pieturēsies pie direktīvas 2018/2001 definīcijas un tās būtības.</w:t>
            </w:r>
          </w:p>
          <w:p w14:paraId="76C1B913" w14:textId="77777777" w:rsidR="001D2A94" w:rsidRPr="00D32B6D" w:rsidRDefault="001D2A94" w:rsidP="00D32B6D">
            <w:pPr>
              <w:pStyle w:val="naisc"/>
              <w:spacing w:before="0" w:after="0"/>
              <w:jc w:val="both"/>
            </w:pPr>
            <w:r w:rsidRPr="00D32B6D">
              <w:lastRenderedPageBreak/>
              <w:t>Enerģētikas likuma 1.panta 23.punktā ir iekļauta “kurināmais” definīcija, kur ir uzskaitīti dažādi kurināmā veidi, kuri arī varētu tikt sadedzināti lāpā, piemēram, dabasgāze vai biometāns.</w:t>
            </w:r>
          </w:p>
          <w:p w14:paraId="00E61082" w14:textId="77777777" w:rsidR="001D2A94" w:rsidRPr="00D32B6D" w:rsidRDefault="001D2A94" w:rsidP="00D32B6D">
            <w:pPr>
              <w:pStyle w:val="naisc"/>
              <w:spacing w:before="0" w:after="0"/>
              <w:jc w:val="both"/>
              <w:rPr>
                <w:b/>
                <w:bCs/>
              </w:rPr>
            </w:pPr>
            <w:r w:rsidRPr="00D32B6D">
              <w:t xml:space="preserve">Vienlaikus norādām, ka arī Eiropas Savienības Emisijas kvotu tirdzniecības sistēmā, kurā kā viena no darbībām ir </w:t>
            </w:r>
            <w:r w:rsidRPr="00D32B6D">
              <w:rPr>
                <w:i/>
                <w:iCs/>
              </w:rPr>
              <w:t>venting and flaring</w:t>
            </w:r>
            <w:r w:rsidRPr="00D32B6D">
              <w:t>, šajās darbībās izmantotais resurss ir “kurināmais” (fuel).</w:t>
            </w:r>
          </w:p>
          <w:p w14:paraId="584481DB" w14:textId="77777777" w:rsidR="001D2A94" w:rsidRPr="00D32B6D" w:rsidRDefault="001D2A94" w:rsidP="00D32B6D">
            <w:pPr>
              <w:pStyle w:val="naisc"/>
              <w:spacing w:before="0" w:after="0"/>
              <w:jc w:val="both"/>
              <w:rPr>
                <w:b/>
                <w:bCs/>
              </w:rPr>
            </w:pPr>
          </w:p>
          <w:p w14:paraId="6BE3F843" w14:textId="584A9824" w:rsidR="001D2A94" w:rsidRPr="00D32B6D" w:rsidRDefault="001D2A94" w:rsidP="00D32B6D">
            <w:pPr>
              <w:pStyle w:val="naisc"/>
              <w:spacing w:before="0" w:after="0"/>
              <w:jc w:val="both"/>
              <w:rPr>
                <w:b/>
                <w:bCs/>
              </w:rPr>
            </w:pPr>
            <w:r w:rsidRPr="00D32B6D">
              <w:t>Punkts precizēts saskaņā ar MKN nr.650 “Prasības biometāna un gāzveida stāvoklī pārvērstas sašķidrinātās dabasgāzes ievadīšanai un transportēšanai dabasgāzes pārvades un sadales sistēmā” pielikumā noteiktajām prasībām metāna saturam aizvietotājgāzei.</w:t>
            </w:r>
          </w:p>
        </w:tc>
        <w:tc>
          <w:tcPr>
            <w:tcW w:w="4022" w:type="dxa"/>
            <w:vMerge w:val="restart"/>
            <w:tcBorders>
              <w:top w:val="single" w:sz="4" w:space="0" w:color="auto"/>
              <w:left w:val="single" w:sz="4" w:space="0" w:color="auto"/>
              <w:bottom w:val="single" w:sz="4" w:space="0" w:color="auto"/>
              <w:right w:val="single" w:sz="4" w:space="0" w:color="auto"/>
            </w:tcBorders>
          </w:tcPr>
          <w:p w14:paraId="1828A527" w14:textId="77777777" w:rsidR="001D2A94" w:rsidRPr="00D32B6D" w:rsidRDefault="001D2A94" w:rsidP="00D32B6D">
            <w:r w:rsidRPr="00D32B6D">
              <w:lastRenderedPageBreak/>
              <w:t>Likumprojekta 1.pants 4 un 4</w:t>
            </w:r>
            <w:r w:rsidRPr="00D32B6D">
              <w:rPr>
                <w:vertAlign w:val="superscript"/>
              </w:rPr>
              <w:t>4</w:t>
            </w:r>
            <w:r w:rsidRPr="00D32B6D">
              <w:t xml:space="preserve"> punkts ir precizēts</w:t>
            </w:r>
          </w:p>
          <w:p w14:paraId="6BE3F844" w14:textId="6C523000" w:rsidR="001D2A94" w:rsidRPr="00D32B6D" w:rsidRDefault="001D2A94" w:rsidP="00D32B6D"/>
        </w:tc>
      </w:tr>
      <w:tr w:rsidR="001D2A94" w:rsidRPr="00D32B6D" w14:paraId="5404A0D5" w14:textId="77777777" w:rsidTr="00D32B6D">
        <w:trPr>
          <w:jc w:val="center"/>
        </w:trPr>
        <w:tc>
          <w:tcPr>
            <w:tcW w:w="705" w:type="dxa"/>
            <w:vMerge/>
            <w:tcBorders>
              <w:right w:val="single" w:sz="4" w:space="0" w:color="auto"/>
            </w:tcBorders>
          </w:tcPr>
          <w:p w14:paraId="37AB5DA8" w14:textId="77777777" w:rsidR="001D2A94" w:rsidRPr="00D32B6D" w:rsidRDefault="001D2A94" w:rsidP="00D32B6D">
            <w:pPr>
              <w:pStyle w:val="naisc"/>
              <w:spacing w:before="0" w:after="0"/>
              <w:ind w:left="567"/>
              <w:rPr>
                <w:b/>
              </w:rPr>
            </w:pPr>
          </w:p>
        </w:tc>
        <w:tc>
          <w:tcPr>
            <w:tcW w:w="2866" w:type="dxa"/>
            <w:vMerge/>
            <w:tcBorders>
              <w:top w:val="single" w:sz="4" w:space="0" w:color="auto"/>
              <w:left w:val="single" w:sz="4" w:space="0" w:color="auto"/>
              <w:bottom w:val="single" w:sz="4" w:space="0" w:color="auto"/>
              <w:right w:val="single" w:sz="4" w:space="0" w:color="auto"/>
            </w:tcBorders>
          </w:tcPr>
          <w:p w14:paraId="4434D9D6" w14:textId="434FCA18" w:rsidR="001D2A94" w:rsidRPr="00D32B6D" w:rsidRDefault="001D2A94" w:rsidP="00D32B6D">
            <w:pPr>
              <w:pStyle w:val="paragraph"/>
              <w:spacing w:before="0" w:after="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2C73266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894A225" w14:textId="77777777" w:rsidR="001D2A94" w:rsidRPr="00D32B6D" w:rsidRDefault="001D2A94" w:rsidP="00D32B6D">
            <w:pPr>
              <w:jc w:val="both"/>
              <w:rPr>
                <w:bCs/>
              </w:rPr>
            </w:pPr>
            <w:r w:rsidRPr="00D32B6D">
              <w:rPr>
                <w:bCs/>
              </w:rPr>
              <w:t xml:space="preserve">Attiecībā uz Likumprojekta 1.pantā paredzētā Enerģētikas likuma 1.panta 4.punktu, Regulators norāda, ka termina “biogāze” skaidrojums jābalsta uz biogāzes izcelsmi, nevis iespējamo izmantošanu, jo gāze rodas vēl pirms tā kļūst par kurināmo. Piemēram, poligonu gāzi ir pienākums savākt, un to var lietderīgi izmantot gan kā kurināmo, gan sadedzināt lāpā. Līdz ar to Likumprojekta 1.pantā paredzētais </w:t>
            </w:r>
            <w:r w:rsidRPr="00D32B6D">
              <w:rPr>
                <w:bCs/>
              </w:rPr>
              <w:lastRenderedPageBreak/>
              <w:t>Enerģētikas likuma 1.panta 4.punkts jāizsaka šādā redakcijā:</w:t>
            </w:r>
          </w:p>
          <w:p w14:paraId="3A95BE7C" w14:textId="591D3AC9" w:rsidR="001D2A94" w:rsidRPr="00D32B6D" w:rsidRDefault="001D2A94" w:rsidP="00D32B6D">
            <w:pPr>
              <w:jc w:val="both"/>
              <w:rPr>
                <w:b/>
              </w:rPr>
            </w:pPr>
            <w:r w:rsidRPr="00D32B6D">
              <w:rPr>
                <w:bCs/>
              </w:rPr>
              <w:t>“4) biogāze – no biomasas ražota gāze, tai skaitā poligonu gāze un notekūdeņu dūņu gāze;”.</w:t>
            </w:r>
          </w:p>
        </w:tc>
        <w:tc>
          <w:tcPr>
            <w:tcW w:w="3214" w:type="dxa"/>
            <w:gridSpan w:val="2"/>
            <w:vMerge/>
            <w:tcBorders>
              <w:top w:val="single" w:sz="4" w:space="0" w:color="auto"/>
              <w:left w:val="single" w:sz="4" w:space="0" w:color="auto"/>
              <w:bottom w:val="single" w:sz="4" w:space="0" w:color="auto"/>
              <w:right w:val="single" w:sz="4" w:space="0" w:color="auto"/>
            </w:tcBorders>
          </w:tcPr>
          <w:p w14:paraId="1DB9696D" w14:textId="2FA17FDD"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6D0E2DEC" w14:textId="0A4094BF" w:rsidR="001D2A94" w:rsidRPr="00D32B6D" w:rsidRDefault="001D2A94" w:rsidP="00D32B6D"/>
        </w:tc>
      </w:tr>
      <w:tr w:rsidR="001D2A94" w:rsidRPr="00D32B6D" w14:paraId="18E04410" w14:textId="77777777" w:rsidTr="00D32B6D">
        <w:trPr>
          <w:jc w:val="center"/>
        </w:trPr>
        <w:tc>
          <w:tcPr>
            <w:tcW w:w="705" w:type="dxa"/>
            <w:vMerge/>
            <w:tcBorders>
              <w:right w:val="single" w:sz="4" w:space="0" w:color="auto"/>
            </w:tcBorders>
          </w:tcPr>
          <w:p w14:paraId="633C1DDC" w14:textId="77777777" w:rsidR="001D2A94" w:rsidRPr="00D32B6D" w:rsidRDefault="001D2A94" w:rsidP="00D32B6D">
            <w:pPr>
              <w:pStyle w:val="naisc"/>
              <w:numPr>
                <w:ilvl w:val="1"/>
                <w:numId w:val="37"/>
              </w:numPr>
              <w:spacing w:before="0" w:after="0"/>
              <w:ind w:left="227" w:hanging="227"/>
              <w:rPr>
                <w:b/>
              </w:rPr>
            </w:pPr>
          </w:p>
        </w:tc>
        <w:tc>
          <w:tcPr>
            <w:tcW w:w="2866" w:type="dxa"/>
            <w:vMerge/>
            <w:tcBorders>
              <w:top w:val="single" w:sz="4" w:space="0" w:color="auto"/>
              <w:left w:val="single" w:sz="4" w:space="0" w:color="auto"/>
              <w:bottom w:val="single" w:sz="4" w:space="0" w:color="auto"/>
              <w:right w:val="single" w:sz="4" w:space="0" w:color="auto"/>
            </w:tcBorders>
          </w:tcPr>
          <w:p w14:paraId="6C215859" w14:textId="5609F606"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56474D56" w14:textId="77777777" w:rsidR="001D2A94" w:rsidRPr="00D32B6D" w:rsidRDefault="001D2A94" w:rsidP="00D32B6D">
            <w:pPr>
              <w:pStyle w:val="naisc"/>
              <w:spacing w:before="0" w:after="0"/>
              <w:jc w:val="both"/>
              <w:rPr>
                <w:b/>
                <w:bCs/>
              </w:rPr>
            </w:pPr>
            <w:r w:rsidRPr="00D32B6D">
              <w:rPr>
                <w:b/>
                <w:bCs/>
              </w:rPr>
              <w:t>Latvijas siltuma, gāzes un ūdens tehnoloģijas inženieru savienība (16.04.2021.)</w:t>
            </w:r>
          </w:p>
          <w:p w14:paraId="086EB197" w14:textId="77777777" w:rsidR="001D2A94" w:rsidRPr="00D32B6D" w:rsidRDefault="001D2A94" w:rsidP="00D32B6D">
            <w:pPr>
              <w:pStyle w:val="naisc"/>
              <w:spacing w:before="0" w:after="0"/>
              <w:jc w:val="both"/>
            </w:pPr>
            <w:r w:rsidRPr="00D32B6D">
              <w:t>Biogāzes un biometāna definīcijas. Likumprojekta 1.panta 4.punktā paredzēts precizēt biogāzes definīciju, bet 4.</w:t>
            </w:r>
            <w:r w:rsidRPr="00D32B6D">
              <w:rPr>
                <w:vertAlign w:val="superscript"/>
              </w:rPr>
              <w:t>3</w:t>
            </w:r>
            <w:r w:rsidRPr="00D32B6D">
              <w:t xml:space="preserve"> punktā biometāna definīciju. Ņemot vērā, ka biogāze definēta kā citstarp biometāns, 4.</w:t>
            </w:r>
            <w:r w:rsidRPr="00D32B6D">
              <w:rPr>
                <w:vertAlign w:val="superscript"/>
              </w:rPr>
              <w:t>3</w:t>
            </w:r>
            <w:r w:rsidRPr="00D32B6D">
              <w:t xml:space="preserve"> punktā paredzētā biometāna definīcija nonāk pretrunā 4.punktā iekļautajai definīcijai. Lūdzam precizēt Likumprojektā iekļautās definīcijas, lai tās nebūtu savstarpēji pretrunīgas.</w:t>
            </w:r>
          </w:p>
        </w:tc>
        <w:tc>
          <w:tcPr>
            <w:tcW w:w="3214" w:type="dxa"/>
            <w:gridSpan w:val="2"/>
            <w:vMerge/>
            <w:tcBorders>
              <w:top w:val="single" w:sz="4" w:space="0" w:color="auto"/>
              <w:left w:val="single" w:sz="4" w:space="0" w:color="auto"/>
              <w:bottom w:val="single" w:sz="4" w:space="0" w:color="auto"/>
              <w:right w:val="single" w:sz="4" w:space="0" w:color="auto"/>
            </w:tcBorders>
          </w:tcPr>
          <w:p w14:paraId="1B5932ED" w14:textId="024EEB15" w:rsidR="001D2A94" w:rsidRPr="00D32B6D" w:rsidRDefault="001D2A94"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4566EEB4" w14:textId="77777777" w:rsidR="001D2A94" w:rsidRPr="00D32B6D" w:rsidRDefault="001D2A94" w:rsidP="00D32B6D"/>
        </w:tc>
      </w:tr>
      <w:tr w:rsidR="001D2A94" w:rsidRPr="00D32B6D" w14:paraId="7035C88D" w14:textId="77777777" w:rsidTr="00D32B6D">
        <w:trPr>
          <w:jc w:val="center"/>
        </w:trPr>
        <w:tc>
          <w:tcPr>
            <w:tcW w:w="705" w:type="dxa"/>
            <w:vMerge/>
            <w:tcBorders>
              <w:right w:val="single" w:sz="4" w:space="0" w:color="auto"/>
            </w:tcBorders>
          </w:tcPr>
          <w:p w14:paraId="6E9FD707"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050910B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47D423C3"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306CC868" w14:textId="77777777" w:rsidR="001D2A94" w:rsidRPr="00D32B6D" w:rsidRDefault="001D2A94" w:rsidP="00D32B6D">
            <w:pPr>
              <w:pStyle w:val="naisc"/>
              <w:spacing w:before="0" w:after="0"/>
              <w:jc w:val="both"/>
            </w:pPr>
            <w:r w:rsidRPr="00D32B6D">
              <w:t>Nepieciešams saskaņot Likumprojekta 1.pantā paredzētajā Enerģētikas likuma 1.panta 4.punktā noteikto terminu “biogāze”, Likumprojekta 1.pantā paredzētajā Enerģētikas likuma 1.panta 4.</w:t>
            </w:r>
            <w:r w:rsidRPr="00D32B6D">
              <w:rPr>
                <w:vertAlign w:val="superscript"/>
              </w:rPr>
              <w:t>3</w:t>
            </w:r>
            <w:r w:rsidRPr="00D32B6D">
              <w:t xml:space="preserve">punktā noteikto terminu “biometāns” ar Enerģētikas likumā ietverto regulējumu, kas noteic, ka  biometāns uzskatāms par dabasgāzi (Enerģētikas likuma 1.panta 7., 11., 14. un 23.punkts). Regulatora ieskatā biometāns un biogāze tāpat kā </w:t>
            </w:r>
            <w:r w:rsidRPr="00D32B6D">
              <w:lastRenderedPageBreak/>
              <w:t>sašķidrinātā dabasgāze būtu uzskatāma par dabasgāzes paveidu. Regulators vērš uzmanību uz nepieciešamību termina “biometāns” skaidrojumā precīzi norādīt metāna īpatsvaru gāzē.</w:t>
            </w:r>
          </w:p>
        </w:tc>
        <w:tc>
          <w:tcPr>
            <w:tcW w:w="3214" w:type="dxa"/>
            <w:gridSpan w:val="2"/>
            <w:vMerge/>
            <w:tcBorders>
              <w:top w:val="single" w:sz="4" w:space="0" w:color="auto"/>
              <w:left w:val="single" w:sz="4" w:space="0" w:color="auto"/>
              <w:bottom w:val="single" w:sz="4" w:space="0" w:color="auto"/>
              <w:right w:val="single" w:sz="4" w:space="0" w:color="auto"/>
            </w:tcBorders>
          </w:tcPr>
          <w:p w14:paraId="58510C15" w14:textId="77777777" w:rsidR="001D2A94" w:rsidRPr="00D32B6D" w:rsidRDefault="001D2A94"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3849545A" w14:textId="77777777" w:rsidR="001D2A94" w:rsidRPr="00D32B6D" w:rsidRDefault="001D2A94" w:rsidP="00D32B6D"/>
        </w:tc>
      </w:tr>
      <w:tr w:rsidR="001D2A94" w:rsidRPr="00D32B6D" w14:paraId="35DE0952" w14:textId="77777777" w:rsidTr="00D32B6D">
        <w:trPr>
          <w:jc w:val="center"/>
        </w:trPr>
        <w:tc>
          <w:tcPr>
            <w:tcW w:w="705" w:type="dxa"/>
            <w:vMerge/>
            <w:tcBorders>
              <w:right w:val="single" w:sz="4" w:space="0" w:color="auto"/>
            </w:tcBorders>
          </w:tcPr>
          <w:p w14:paraId="5A5BAA7A"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09A801D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0D5B175B" w14:textId="77777777" w:rsidR="001D2A94" w:rsidRPr="00D32B6D" w:rsidRDefault="001D2A94" w:rsidP="00D32B6D">
            <w:pPr>
              <w:pStyle w:val="naisc"/>
              <w:spacing w:before="0" w:after="0"/>
              <w:jc w:val="both"/>
              <w:rPr>
                <w:b/>
                <w:bCs/>
              </w:rPr>
            </w:pPr>
            <w:r w:rsidRPr="00D32B6D">
              <w:rPr>
                <w:b/>
                <w:bCs/>
              </w:rPr>
              <w:t>AS “Conexus Baltic Grid” (19.04.2021.)</w:t>
            </w:r>
          </w:p>
          <w:p w14:paraId="7A9BC2C4" w14:textId="77777777" w:rsidR="001D2A94" w:rsidRPr="00D32B6D" w:rsidRDefault="001D2A94" w:rsidP="00D32B6D">
            <w:pPr>
              <w:pStyle w:val="naisc"/>
              <w:spacing w:before="0" w:after="0"/>
              <w:jc w:val="both"/>
            </w:pPr>
            <w:r w:rsidRPr="00D32B6D">
              <w:t>Skaidrības labad būtu lietderīgi norādīt, ka biometānu ražo attīrot biogāzi, iespējams, tādējādi saīsinot definīciju. Ar biometānu ir saprotama biogāze, kas ir attīrīta ievadīšanai Latvijas dabasgāzes pārvades un sadales sistēmā saskaņā ar normatīvajos aktos noteiktajām kvalitātes prasībām.</w:t>
            </w:r>
          </w:p>
          <w:p w14:paraId="448BC8B2" w14:textId="77777777" w:rsidR="001D2A94" w:rsidRPr="00D32B6D" w:rsidRDefault="001D2A94" w:rsidP="00D32B6D">
            <w:pPr>
              <w:pStyle w:val="naisc"/>
              <w:spacing w:before="0" w:after="0"/>
              <w:jc w:val="both"/>
            </w:pPr>
            <w:r w:rsidRPr="00D32B6D">
              <w:t>Izteikt 1. panta 4.</w:t>
            </w:r>
            <w:r w:rsidRPr="00D32B6D">
              <w:rPr>
                <w:vertAlign w:val="superscript"/>
              </w:rPr>
              <w:t>3</w:t>
            </w:r>
            <w:r w:rsidRPr="00D32B6D">
              <w:t xml:space="preserve"> punktu šādā redakcijā:</w:t>
            </w:r>
          </w:p>
          <w:p w14:paraId="419F394B" w14:textId="77777777" w:rsidR="001D2A94" w:rsidRPr="00D32B6D" w:rsidRDefault="001D2A94" w:rsidP="00D32B6D">
            <w:pPr>
              <w:pStyle w:val="naisc"/>
              <w:spacing w:before="0" w:after="0"/>
              <w:jc w:val="both"/>
            </w:pPr>
            <w:r w:rsidRPr="00D32B6D">
              <w:t>4</w:t>
            </w:r>
            <w:r w:rsidRPr="00D32B6D">
              <w:rPr>
                <w:vertAlign w:val="superscript"/>
              </w:rPr>
              <w:t>3</w:t>
            </w:r>
            <w:r w:rsidRPr="00D32B6D">
              <w:t>) biometāns – biogāze, kas ir attīrīta ievadīšanai Latvijas dabasgāzes pārvades un sadales sistēmā saskaņā ar normatīvajos aktos noteiktajām kvalitātes prasībām;”;</w:t>
            </w:r>
          </w:p>
        </w:tc>
        <w:tc>
          <w:tcPr>
            <w:tcW w:w="3214" w:type="dxa"/>
            <w:gridSpan w:val="2"/>
            <w:vMerge/>
            <w:tcBorders>
              <w:top w:val="single" w:sz="4" w:space="0" w:color="auto"/>
              <w:left w:val="single" w:sz="4" w:space="0" w:color="auto"/>
              <w:bottom w:val="single" w:sz="4" w:space="0" w:color="auto"/>
              <w:right w:val="single" w:sz="4" w:space="0" w:color="auto"/>
            </w:tcBorders>
          </w:tcPr>
          <w:p w14:paraId="1465C9EA" w14:textId="77777777" w:rsidR="001D2A94" w:rsidRPr="00D32B6D" w:rsidRDefault="001D2A94"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1FFFDD6B" w14:textId="77777777" w:rsidR="001D2A94" w:rsidRPr="00D32B6D" w:rsidRDefault="001D2A94" w:rsidP="00D32B6D"/>
        </w:tc>
      </w:tr>
      <w:tr w:rsidR="001D2A94" w:rsidRPr="00D32B6D" w14:paraId="408EC181" w14:textId="77777777" w:rsidTr="00D32B6D">
        <w:trPr>
          <w:jc w:val="center"/>
        </w:trPr>
        <w:tc>
          <w:tcPr>
            <w:tcW w:w="705" w:type="dxa"/>
            <w:vMerge/>
            <w:tcBorders>
              <w:right w:val="single" w:sz="4" w:space="0" w:color="auto"/>
            </w:tcBorders>
          </w:tcPr>
          <w:p w14:paraId="22185227"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1A1460F6" w14:textId="77777777" w:rsidR="001D2A94" w:rsidRPr="00D32B6D" w:rsidRDefault="001D2A94" w:rsidP="00D32B6D"/>
        </w:tc>
        <w:tc>
          <w:tcPr>
            <w:tcW w:w="4069" w:type="dxa"/>
            <w:tcBorders>
              <w:top w:val="single" w:sz="4" w:space="0" w:color="auto"/>
              <w:left w:val="single" w:sz="4" w:space="0" w:color="auto"/>
              <w:bottom w:val="single" w:sz="4" w:space="0" w:color="auto"/>
              <w:right w:val="single" w:sz="4" w:space="0" w:color="auto"/>
            </w:tcBorders>
          </w:tcPr>
          <w:p w14:paraId="1AD87916" w14:textId="77777777" w:rsidR="001D2A94" w:rsidRPr="00D32B6D" w:rsidRDefault="001D2A94" w:rsidP="00D32B6D">
            <w:pPr>
              <w:pStyle w:val="naisc"/>
              <w:spacing w:before="0" w:after="0"/>
              <w:jc w:val="both"/>
              <w:rPr>
                <w:b/>
                <w:bCs/>
              </w:rPr>
            </w:pPr>
            <w:r w:rsidRPr="00D32B6D">
              <w:rPr>
                <w:b/>
                <w:bCs/>
              </w:rPr>
              <w:t>Latvijas Tirdzniecības un rūpniecības kamera (11.05.2021.)</w:t>
            </w:r>
          </w:p>
          <w:p w14:paraId="7DAA11E9" w14:textId="77777777" w:rsidR="001D2A94" w:rsidRPr="00D32B6D" w:rsidRDefault="001D2A94" w:rsidP="00D32B6D">
            <w:pPr>
              <w:jc w:val="both"/>
            </w:pPr>
            <w:r w:rsidRPr="00D32B6D">
              <w:rPr>
                <w:b/>
                <w:bCs/>
              </w:rPr>
              <w:t xml:space="preserve">Biogāzes un biometāna definīcijas. </w:t>
            </w:r>
            <w:r w:rsidRPr="00D32B6D">
              <w:t xml:space="preserve">Likumprojekta 1.panta 4.punktā paredzēts precizēt biogāzes definīciju, bet 4.3 punktā biometāna definīciju. Ņemot vērā, ka biogāze definēta kā citstarp biometāns, 4.3 punktā paredzētā biometāna definīcija nonāk pretrunā 4.punktā iekļautajai definīcijai. Lūdzam precizēt Likumprojektā iekļautās </w:t>
            </w:r>
            <w:r w:rsidRPr="00D32B6D">
              <w:lastRenderedPageBreak/>
              <w:t>definīcijas, lai tās nebūtu savstarpēji pretrunīgas.</w:t>
            </w:r>
          </w:p>
        </w:tc>
        <w:tc>
          <w:tcPr>
            <w:tcW w:w="3214" w:type="dxa"/>
            <w:gridSpan w:val="2"/>
            <w:vMerge/>
            <w:tcBorders>
              <w:top w:val="single" w:sz="4" w:space="0" w:color="auto"/>
              <w:left w:val="single" w:sz="4" w:space="0" w:color="auto"/>
              <w:bottom w:val="single" w:sz="4" w:space="0" w:color="auto"/>
              <w:right w:val="single" w:sz="4" w:space="0" w:color="auto"/>
            </w:tcBorders>
          </w:tcPr>
          <w:p w14:paraId="007E1E72"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0162A634" w14:textId="77777777" w:rsidR="001D2A94" w:rsidRPr="00D32B6D" w:rsidRDefault="001D2A94" w:rsidP="00D32B6D"/>
        </w:tc>
      </w:tr>
      <w:tr w:rsidR="001D2A94" w:rsidRPr="00D32B6D" w14:paraId="0E591E28" w14:textId="77777777" w:rsidTr="00D32B6D">
        <w:trPr>
          <w:jc w:val="center"/>
        </w:trPr>
        <w:tc>
          <w:tcPr>
            <w:tcW w:w="705" w:type="dxa"/>
            <w:vMerge/>
            <w:tcBorders>
              <w:right w:val="single" w:sz="4" w:space="0" w:color="auto"/>
            </w:tcBorders>
          </w:tcPr>
          <w:p w14:paraId="3FA24212"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4ECD93B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3FA8B1E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45BD4C92" w14:textId="77777777" w:rsidR="001D2A94" w:rsidRPr="00D32B6D" w:rsidRDefault="001D2A94" w:rsidP="00D32B6D">
            <w:pPr>
              <w:pStyle w:val="naisc"/>
              <w:spacing w:before="0" w:after="0"/>
              <w:jc w:val="both"/>
              <w:rPr>
                <w:b/>
                <w:bCs/>
              </w:rPr>
            </w:pPr>
            <w:r w:rsidRPr="00D32B6D">
              <w:t>Regulators atkārtoti vērš uzmanību uz nepieciešamību Likumprojekta 1.pantā paredzētajā Enerģētikas likuma 1.panta 4.</w:t>
            </w:r>
            <w:r w:rsidRPr="00D32B6D">
              <w:rPr>
                <w:vertAlign w:val="superscript"/>
              </w:rPr>
              <w:t>3</w:t>
            </w:r>
            <w:r w:rsidRPr="00D32B6D">
              <w:t>punktā noteiktā termina “biometāns” skaidrojumā precīzi norādīt metāna īpatsvaru gāzveida kurināmajā, tas ir, skaidrot, ko nozīmē galvenokārt metānu saturošs gāzveida kurināmais. Ja metāna īpatsvaru biometānā nav iespējams noteikt, vārds “galvenokārt” ir jāizslēdz.</w:t>
            </w:r>
          </w:p>
        </w:tc>
        <w:tc>
          <w:tcPr>
            <w:tcW w:w="3214" w:type="dxa"/>
            <w:gridSpan w:val="2"/>
            <w:vMerge/>
            <w:tcBorders>
              <w:top w:val="single" w:sz="4" w:space="0" w:color="auto"/>
              <w:left w:val="single" w:sz="4" w:space="0" w:color="auto"/>
              <w:bottom w:val="single" w:sz="4" w:space="0" w:color="auto"/>
              <w:right w:val="single" w:sz="4" w:space="0" w:color="auto"/>
            </w:tcBorders>
          </w:tcPr>
          <w:p w14:paraId="0A2F6797"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7A5CA92" w14:textId="77777777" w:rsidR="001D2A94" w:rsidRPr="00D32B6D" w:rsidRDefault="001D2A94" w:rsidP="00D32B6D"/>
        </w:tc>
      </w:tr>
      <w:tr w:rsidR="001D2A94" w:rsidRPr="00D32B6D" w14:paraId="16AC1C1C" w14:textId="77777777" w:rsidTr="00D32B6D">
        <w:trPr>
          <w:jc w:val="center"/>
        </w:trPr>
        <w:tc>
          <w:tcPr>
            <w:tcW w:w="705" w:type="dxa"/>
            <w:vMerge w:val="restart"/>
            <w:tcBorders>
              <w:top w:val="single" w:sz="4" w:space="0" w:color="auto"/>
              <w:left w:val="single" w:sz="6" w:space="0" w:color="000000" w:themeColor="text1"/>
              <w:right w:val="single" w:sz="4" w:space="0" w:color="auto"/>
            </w:tcBorders>
            <w:shd w:val="clear" w:color="auto" w:fill="auto"/>
          </w:tcPr>
          <w:p w14:paraId="0AAE9F52"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705F8D6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 panta 4.</w:t>
            </w:r>
            <w:r w:rsidRPr="00D32B6D">
              <w:rPr>
                <w:rStyle w:val="normaltextrun"/>
                <w:color w:val="000000"/>
                <w:vertAlign w:val="superscript"/>
              </w:rPr>
              <w:t>1</w:t>
            </w:r>
            <w:r w:rsidRPr="00D32B6D">
              <w:rPr>
                <w:rStyle w:val="normaltextrun"/>
                <w:color w:val="000000"/>
              </w:rPr>
              <w:t xml:space="preserve"> punktu šādā redakcijā:</w:t>
            </w:r>
          </w:p>
          <w:p w14:paraId="6822C00A" w14:textId="2EE6BF08"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w:t>
            </w:r>
            <w:r w:rsidRPr="00D32B6D">
              <w:rPr>
                <w:rStyle w:val="normaltextrun"/>
                <w:color w:val="000000"/>
                <w:vertAlign w:val="superscript"/>
              </w:rPr>
              <w:t>1</w:t>
            </w:r>
            <w:r w:rsidRPr="00D32B6D">
              <w:rPr>
                <w:rStyle w:val="normaltextrun"/>
                <w:color w:val="000000"/>
              </w:rPr>
              <w:t>) bioloģiskais šķidrais kurināmais – no biomasas iegūts šķidrais kurināmais, ko izmanto ar transportu nesaistītām enerģētiskām vajadzībām, tostarp elektroenerģijas ražošanai un siltumapgādei un aukstumapgādei;”</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3BF1B3D" w14:textId="77777777" w:rsidR="001D2A94" w:rsidRPr="00D32B6D" w:rsidRDefault="001D2A94" w:rsidP="00D32B6D">
            <w:pPr>
              <w:jc w:val="both"/>
              <w:rPr>
                <w:b/>
              </w:rPr>
            </w:pPr>
            <w:r w:rsidRPr="00D32B6D">
              <w:rPr>
                <w:b/>
              </w:rPr>
              <w:t>Latvijas Siltuma, gāzes, ūdens tehnoloģijas inženieru savienība (21.06.2021.)</w:t>
            </w:r>
          </w:p>
          <w:p w14:paraId="7DC779C2" w14:textId="77777777" w:rsidR="001D2A94" w:rsidRPr="00D32B6D" w:rsidRDefault="001D2A94" w:rsidP="00D32B6D">
            <w:pPr>
              <w:jc w:val="both"/>
              <w:rPr>
                <w:b/>
                <w:bCs/>
                <w:i/>
                <w:iCs/>
              </w:rPr>
            </w:pPr>
            <w:r w:rsidRPr="00D32B6D">
              <w:rPr>
                <w:bCs/>
              </w:rPr>
              <w:t>4</w:t>
            </w:r>
            <w:r w:rsidRPr="00D32B6D">
              <w:rPr>
                <w:bCs/>
                <w:vertAlign w:val="superscript"/>
              </w:rPr>
              <w:t>1</w:t>
            </w:r>
            <w:r w:rsidRPr="00D32B6D">
              <w:rPr>
                <w:bCs/>
              </w:rPr>
              <w:t xml:space="preserve">) </w:t>
            </w:r>
            <w:r w:rsidRPr="00D32B6D">
              <w:rPr>
                <w:b/>
              </w:rPr>
              <w:t>bioloģiskais šķidrais kurināmais</w:t>
            </w:r>
            <w:r w:rsidRPr="00D32B6D">
              <w:rPr>
                <w:bCs/>
              </w:rPr>
              <w:t xml:space="preserve"> - vārdu </w:t>
            </w:r>
            <w:r w:rsidRPr="00D32B6D">
              <w:rPr>
                <w:bCs/>
                <w:i/>
                <w:iCs/>
              </w:rPr>
              <w:t>“aukstumapgādei”</w:t>
            </w:r>
            <w:r w:rsidRPr="00D32B6D">
              <w:rPr>
                <w:bCs/>
              </w:rPr>
              <w:t xml:space="preserve"> aizstāt ar </w:t>
            </w:r>
            <w:r w:rsidRPr="00D32B6D">
              <w:rPr>
                <w:bCs/>
                <w:i/>
                <w:iCs/>
              </w:rPr>
              <w:t>“dzesēšanai vai saldēšanai”.</w:t>
            </w:r>
          </w:p>
          <w:p w14:paraId="182E22C4" w14:textId="3AFB833C" w:rsidR="001D2A94" w:rsidRPr="00D32B6D" w:rsidRDefault="001D2A94" w:rsidP="00D32B6D">
            <w:pPr>
              <w:jc w:val="both"/>
              <w:rPr>
                <w:bCs/>
                <w:i/>
              </w:rPr>
            </w:pPr>
            <w:r w:rsidRPr="00D32B6D">
              <w:rPr>
                <w:bCs/>
                <w:i/>
              </w:rPr>
              <w:t>Ar aukstumu nevar apgādāt, aukstums ir klimata sajūta pie noteiktiem laika apstākļiem. Vielu neaukstina, bet dzesē līdz noteiktai temperatūrai.</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3CF87898" w14:textId="2496E204"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23372C52" w14:textId="4B697BD5" w:rsidR="001D2A94" w:rsidRPr="00D32B6D" w:rsidRDefault="001D2A94" w:rsidP="00D32B6D">
            <w:r w:rsidRPr="00D32B6D">
              <w:t>Likumprojekta 1.pants ir precizēts</w:t>
            </w:r>
          </w:p>
        </w:tc>
      </w:tr>
      <w:tr w:rsidR="001D2A94" w:rsidRPr="00D32B6D" w14:paraId="14517A8A" w14:textId="77777777" w:rsidTr="00D32B6D">
        <w:trPr>
          <w:jc w:val="center"/>
        </w:trPr>
        <w:tc>
          <w:tcPr>
            <w:tcW w:w="705" w:type="dxa"/>
            <w:vMerge/>
          </w:tcPr>
          <w:p w14:paraId="38529D28"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tcBorders>
          </w:tcPr>
          <w:p w14:paraId="5463EA5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4D6BABB" w14:textId="77777777"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1822BBAB" w14:textId="159EE6E9" w:rsidR="001D2A94" w:rsidRPr="00D32B6D" w:rsidRDefault="001D2A94" w:rsidP="00D32B6D">
            <w:pPr>
              <w:pStyle w:val="naisc"/>
              <w:spacing w:before="0" w:after="0"/>
              <w:jc w:val="both"/>
            </w:pPr>
            <w:r w:rsidRPr="00D32B6D">
              <w:t>Izteikt likumprojekta 1. pantā izteikto Likuma 1. panta 4</w:t>
            </w:r>
            <w:r w:rsidRPr="00D32B6D">
              <w:rPr>
                <w:vertAlign w:val="superscript"/>
              </w:rPr>
              <w:t>1</w:t>
            </w:r>
            <w:r w:rsidRPr="00D32B6D">
              <w:t>. punktu šādā redakcijā: “4</w:t>
            </w:r>
            <w:r w:rsidRPr="00D32B6D">
              <w:rPr>
                <w:vertAlign w:val="superscript"/>
              </w:rPr>
              <w:t>1</w:t>
            </w:r>
            <w:r w:rsidRPr="00D32B6D">
              <w:t xml:space="preserve">) bioloģiskais šķidrais kurināmais – no biomasas iegūts šķidrais kurināmais, ko izmanto ar transportu nesaistītām enerģētiskām vajadzībām, tostarp elektroenerģijas </w:t>
            </w:r>
            <w:r w:rsidRPr="00D32B6D">
              <w:lastRenderedPageBreak/>
              <w:t>ražošanai, siltumenerģijas ražošanai un aukstumapgādei;”;</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7864659" w14:textId="05DE78F6"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454572CA" w14:textId="377FB2E9" w:rsidR="001D2A94" w:rsidRPr="00D32B6D" w:rsidRDefault="001D2A94" w:rsidP="00D32B6D">
            <w:r w:rsidRPr="00D32B6D">
              <w:t>Likumprojekta 1.pants ir precizēts</w:t>
            </w:r>
          </w:p>
        </w:tc>
      </w:tr>
      <w:tr w:rsidR="001D2A94" w:rsidRPr="00D32B6D" w14:paraId="71D1F09A" w14:textId="77777777" w:rsidTr="000635CE">
        <w:trPr>
          <w:jc w:val="center"/>
        </w:trPr>
        <w:tc>
          <w:tcPr>
            <w:tcW w:w="705" w:type="dxa"/>
            <w:vMerge/>
          </w:tcPr>
          <w:p w14:paraId="221AC149" w14:textId="77777777" w:rsidR="001D2A94" w:rsidRPr="00D32B6D" w:rsidRDefault="001D2A94" w:rsidP="00D32B6D">
            <w:pPr>
              <w:pStyle w:val="naisc"/>
              <w:numPr>
                <w:ilvl w:val="1"/>
                <w:numId w:val="37"/>
              </w:numPr>
              <w:spacing w:before="0" w:after="0"/>
              <w:ind w:left="0" w:firstLine="0"/>
              <w:rPr>
                <w:b/>
              </w:rPr>
            </w:pPr>
          </w:p>
        </w:tc>
        <w:tc>
          <w:tcPr>
            <w:tcW w:w="2866" w:type="dxa"/>
            <w:vMerge/>
            <w:tcBorders>
              <w:bottom w:val="single" w:sz="6" w:space="0" w:color="000000" w:themeColor="text1"/>
            </w:tcBorders>
          </w:tcPr>
          <w:p w14:paraId="7775C32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1E083A1C"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BCBB49F" w14:textId="6FBC2B36" w:rsidR="001D2A94" w:rsidRPr="00D32B6D" w:rsidRDefault="001D2A94" w:rsidP="00D32B6D">
            <w:pPr>
              <w:pStyle w:val="naisc"/>
              <w:spacing w:before="0" w:after="0"/>
              <w:jc w:val="both"/>
              <w:rPr>
                <w:b/>
                <w:bCs/>
              </w:rPr>
            </w:pPr>
            <w:r w:rsidRPr="00D32B6D">
              <w:t>Tā kā enerģijas izmantošanas transportā regulējums neatbilst Enerģētikas likuma mērķim, no Likumprojekta 1.pantā paredzētā Enerģētikas likuma 1.panta 4.</w:t>
            </w:r>
            <w:r w:rsidRPr="00D32B6D">
              <w:rPr>
                <w:vertAlign w:val="superscript"/>
              </w:rPr>
              <w:t>1</w:t>
            </w:r>
            <w:r w:rsidRPr="00D32B6D">
              <w:t>punkta izslēdzami vārdi “ko izmanto ar transportu nesaistītām enerģētiskām vajadzībām”.</w:t>
            </w:r>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32148DD0" w14:textId="50441440" w:rsidR="001D2A94" w:rsidRPr="00D32B6D" w:rsidRDefault="001D2A94" w:rsidP="00D32B6D">
            <w:pPr>
              <w:pStyle w:val="naisc"/>
              <w:spacing w:before="0" w:after="0"/>
              <w:rPr>
                <w:b/>
                <w:bCs/>
              </w:rPr>
            </w:pPr>
            <w:r w:rsidRPr="00D32B6D">
              <w:rPr>
                <w:b/>
                <w:bCs/>
              </w:rPr>
              <w:t>Ņemts vērā</w:t>
            </w:r>
          </w:p>
          <w:p w14:paraId="50DD2216" w14:textId="082E3DF2" w:rsidR="001D2A94" w:rsidRPr="00D32B6D" w:rsidRDefault="001D2A94" w:rsidP="00D32B6D">
            <w:pPr>
              <w:pStyle w:val="naisc"/>
              <w:spacing w:before="0" w:after="0"/>
              <w:jc w:val="left"/>
              <w:rPr>
                <w:b/>
                <w:bCs/>
              </w:rPr>
            </w:pPr>
          </w:p>
        </w:tc>
        <w:tc>
          <w:tcPr>
            <w:tcW w:w="4022" w:type="dxa"/>
            <w:tcBorders>
              <w:top w:val="single" w:sz="4" w:space="0" w:color="auto"/>
              <w:left w:val="single" w:sz="4" w:space="0" w:color="auto"/>
              <w:bottom w:val="single" w:sz="6" w:space="0" w:color="000000" w:themeColor="text1"/>
            </w:tcBorders>
            <w:shd w:val="clear" w:color="auto" w:fill="auto"/>
          </w:tcPr>
          <w:p w14:paraId="4E71763D" w14:textId="139DD4C9" w:rsidR="001D2A94" w:rsidRPr="00D32B6D" w:rsidRDefault="001D2A94" w:rsidP="00D32B6D">
            <w:pPr>
              <w:pStyle w:val="naisc"/>
              <w:spacing w:before="0" w:after="0"/>
              <w:jc w:val="left"/>
            </w:pPr>
            <w:r w:rsidRPr="00D32B6D">
              <w:t>Likumprojekta 1.pants ir precizēts</w:t>
            </w:r>
          </w:p>
        </w:tc>
      </w:tr>
      <w:tr w:rsidR="001D2A94" w:rsidRPr="00D32B6D" w14:paraId="6BE3F866" w14:textId="77777777" w:rsidTr="00D32B6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5F"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12EA4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w:t>
            </w:r>
            <w:r w:rsidRPr="00D32B6D">
              <w:rPr>
                <w:rStyle w:val="normaltextrun"/>
                <w:color w:val="000000"/>
                <w:vertAlign w:val="superscript"/>
              </w:rPr>
              <w:t>2</w:t>
            </w:r>
            <w:r w:rsidRPr="00D32B6D">
              <w:rPr>
                <w:rStyle w:val="normaltextrun"/>
                <w:color w:val="000000"/>
              </w:rPr>
              <w:t>) biomasa – lauksaimniecības, mežsaimniecības un saistīto nozaru, arī zvejniecības un akvakultūras, produktu, bioloģiskas izcelsmes atkritumu un atlikumu bioloģiski noārdāmā frakcija, tai skaitā augu un dzīvnieku izcelsmes vielas, kā arī atkritumu, tai skaitā bioloģiskas izcelsmes rūpniecības un sadzīves atkritumu, bioloģiski noārdāmā frakcija;</w:t>
            </w:r>
          </w:p>
          <w:p w14:paraId="6BE3F861" w14:textId="08B2178F" w:rsidR="001D2A94" w:rsidRPr="00D32B6D" w:rsidRDefault="001D2A94" w:rsidP="00D32B6D">
            <w:pPr>
              <w:pStyle w:val="paragraph"/>
              <w:spacing w:before="0" w:after="0"/>
              <w:jc w:val="both"/>
              <w:textAlignment w:val="baseline"/>
              <w:rPr>
                <w:rStyle w:val="normaltextrun"/>
                <w:color w:val="000000"/>
              </w:rPr>
            </w:pPr>
            <w:r w:rsidRPr="00D32B6D">
              <w:rPr>
                <w:rStyle w:val="normaltextrun"/>
                <w:color w:val="000000"/>
              </w:rPr>
              <w:t>4</w:t>
            </w:r>
            <w:r w:rsidRPr="00D32B6D">
              <w:rPr>
                <w:rStyle w:val="normaltextrun"/>
                <w:color w:val="000000"/>
                <w:vertAlign w:val="superscript"/>
              </w:rPr>
              <w:t>3</w:t>
            </w:r>
            <w:r w:rsidRPr="00D32B6D">
              <w:rPr>
                <w:rStyle w:val="normaltextrun"/>
                <w:color w:val="000000"/>
              </w:rPr>
              <w:t>) biomasas kurināmais – gāzveida un cietais kurināmais, kas saražots no biomasas;”</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62" w14:textId="77777777" w:rsidR="001D2A94" w:rsidRPr="00D32B6D" w:rsidRDefault="001D2A94" w:rsidP="00D32B6D">
            <w:pPr>
              <w:pStyle w:val="naisc"/>
              <w:spacing w:before="0" w:after="0"/>
              <w:jc w:val="both"/>
              <w:rPr>
                <w:b/>
                <w:bCs/>
              </w:rPr>
            </w:pPr>
            <w:r w:rsidRPr="00D32B6D">
              <w:rPr>
                <w:b/>
                <w:bCs/>
              </w:rPr>
              <w:t>Vides aizsardzības un reģionālās attīstības ministrija (16.04.2021.)</w:t>
            </w:r>
          </w:p>
          <w:p w14:paraId="6BE3F863" w14:textId="77777777" w:rsidR="001D2A94" w:rsidRPr="00D32B6D" w:rsidRDefault="001D2A94" w:rsidP="00D32B6D">
            <w:pPr>
              <w:pStyle w:val="naisc"/>
              <w:spacing w:before="0" w:after="0"/>
              <w:jc w:val="both"/>
              <w:rPr>
                <w:color w:val="000000"/>
              </w:rPr>
            </w:pPr>
            <w:r w:rsidRPr="00D32B6D">
              <w:rPr>
                <w:color w:val="000000"/>
              </w:rPr>
              <w:t>Lūdzam izmantot precīzus formulējumus par bioloģiskajiem atkritumiem, kā tas ir noteikts Atkritumu apsaimniekošanas likumā, piemēram 1. panta  4</w:t>
            </w:r>
            <w:r w:rsidRPr="00D32B6D">
              <w:rPr>
                <w:color w:val="000000"/>
                <w:vertAlign w:val="superscript"/>
              </w:rPr>
              <w:t>2</w:t>
            </w:r>
            <w:r w:rsidRPr="00D32B6D">
              <w:rPr>
                <w:color w:val="000000"/>
              </w:rPr>
              <w:t>. punktā par biomasu.</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4" w:space="0" w:color="auto"/>
            </w:tcBorders>
          </w:tcPr>
          <w:p w14:paraId="35D114DF" w14:textId="55391764" w:rsidR="001D2A94" w:rsidRPr="00D32B6D" w:rsidRDefault="001D2A94" w:rsidP="00D32B6D">
            <w:pPr>
              <w:pStyle w:val="naisc"/>
              <w:spacing w:before="0" w:after="0"/>
              <w:rPr>
                <w:b/>
                <w:bCs/>
              </w:rPr>
            </w:pPr>
            <w:r w:rsidRPr="00D32B6D">
              <w:rPr>
                <w:b/>
                <w:bCs/>
              </w:rPr>
              <w:t>Ņemts vērā</w:t>
            </w:r>
          </w:p>
          <w:p w14:paraId="4ADD1077" w14:textId="77777777" w:rsidR="001D2A94" w:rsidRPr="00D32B6D" w:rsidRDefault="001D2A94" w:rsidP="00D32B6D">
            <w:pPr>
              <w:pStyle w:val="naisc"/>
              <w:spacing w:before="0" w:after="0"/>
              <w:jc w:val="both"/>
            </w:pPr>
            <w:r w:rsidRPr="00D32B6D">
              <w:t>Lai gan VARAM atsaucas uz Atkritumu apsaimniekošanas likumu, tomēr Enerģētikas likuma kontekstā “biomasa” definīciju nosaka Direktīva 2018/2001 2.panta 24.punkts.</w:t>
            </w:r>
          </w:p>
          <w:p w14:paraId="7AA2B354" w14:textId="77777777" w:rsidR="001D2A94" w:rsidRPr="00D32B6D" w:rsidRDefault="001D2A94" w:rsidP="00D32B6D">
            <w:pPr>
              <w:pStyle w:val="naisc"/>
              <w:spacing w:before="0" w:after="0"/>
              <w:jc w:val="both"/>
              <w:rPr>
                <w:b/>
                <w:bCs/>
              </w:rPr>
            </w:pPr>
          </w:p>
          <w:p w14:paraId="714E332A" w14:textId="2097CD10" w:rsidR="001D2A94" w:rsidRPr="00D32B6D" w:rsidRDefault="001D2A94" w:rsidP="00D32B6D">
            <w:pPr>
              <w:pStyle w:val="naisc"/>
              <w:spacing w:before="0" w:after="0"/>
              <w:jc w:val="both"/>
            </w:pPr>
            <w:r w:rsidRPr="00D32B6D">
              <w:t>Norādām, ka likumā “Par piesārņojumu” nav definēts “biomasa” vai “biomasas kurināmais”, bet ir dažādi definējumi MK noteikumu līmenī, piemēram, MK noteikumi Nr.17 (07.01.2021.), kur gan ir definēta “cietā biomasa” un “kurināmais” (kas pēc būtības atbilst likumprojektā iekļautajai “kurināmais” definīcijai).</w:t>
            </w:r>
          </w:p>
          <w:p w14:paraId="600DB90F" w14:textId="77777777" w:rsidR="001D2A94" w:rsidRPr="00D32B6D" w:rsidRDefault="001D2A94" w:rsidP="00D32B6D">
            <w:pPr>
              <w:pStyle w:val="naisc"/>
              <w:spacing w:before="0" w:after="0"/>
              <w:jc w:val="both"/>
            </w:pPr>
            <w:r w:rsidRPr="00D32B6D">
              <w:t xml:space="preserve">Vienlaikus sadarbībā ar VARAM ir nepieciešams </w:t>
            </w:r>
            <w:r w:rsidRPr="00D32B6D">
              <w:lastRenderedPageBreak/>
              <w:t>risināt dažādos nozaru tiesību aktos izmantotās dažādās definīcijas.</w:t>
            </w:r>
          </w:p>
          <w:p w14:paraId="6BE3F864" w14:textId="09815662" w:rsidR="001D2A94" w:rsidRPr="00D32B6D" w:rsidRDefault="001D2A94" w:rsidP="00D32B6D">
            <w:pPr>
              <w:pStyle w:val="naisc"/>
              <w:spacing w:before="0" w:after="0"/>
              <w:jc w:val="both"/>
            </w:pPr>
            <w:r w:rsidRPr="00D32B6D">
              <w:t>Informējam, ka šobrīd starpministriju saskaņošanā esošais likumprojekts “Transporta enerģijas likums” atcels Biodegvielu likumu.</w:t>
            </w:r>
          </w:p>
        </w:tc>
        <w:tc>
          <w:tcPr>
            <w:tcW w:w="4022" w:type="dxa"/>
            <w:vMerge w:val="restart"/>
            <w:tcBorders>
              <w:top w:val="single" w:sz="6" w:space="0" w:color="000000" w:themeColor="text1"/>
              <w:left w:val="single" w:sz="4" w:space="0" w:color="auto"/>
              <w:bottom w:val="single" w:sz="6" w:space="0" w:color="000000" w:themeColor="text1"/>
            </w:tcBorders>
          </w:tcPr>
          <w:p w14:paraId="6BE3F865" w14:textId="70F12E75" w:rsidR="001D2A94" w:rsidRPr="00D32B6D" w:rsidRDefault="001D2A94" w:rsidP="00D32B6D">
            <w:r w:rsidRPr="00D32B6D">
              <w:lastRenderedPageBreak/>
              <w:t>Likumprojekta 1.pants ir precizēts</w:t>
            </w:r>
          </w:p>
        </w:tc>
      </w:tr>
      <w:tr w:rsidR="001D2A94" w:rsidRPr="00D32B6D" w14:paraId="6BE3F86F" w14:textId="77777777" w:rsidTr="000635CE">
        <w:trPr>
          <w:jc w:val="center"/>
        </w:trPr>
        <w:tc>
          <w:tcPr>
            <w:tcW w:w="705" w:type="dxa"/>
            <w:vMerge/>
            <w:tcBorders>
              <w:right w:val="single" w:sz="6" w:space="0" w:color="000000" w:themeColor="text1"/>
            </w:tcBorders>
          </w:tcPr>
          <w:p w14:paraId="6BE3F867"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tcBorders>
          </w:tcPr>
          <w:p w14:paraId="6BE3F86A" w14:textId="2583318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6B" w14:textId="77777777" w:rsidR="001D2A94" w:rsidRPr="00D32B6D" w:rsidRDefault="001D2A94" w:rsidP="00D32B6D">
            <w:pPr>
              <w:pStyle w:val="naisc"/>
              <w:spacing w:before="0" w:after="0"/>
              <w:jc w:val="both"/>
              <w:rPr>
                <w:b/>
                <w:bCs/>
              </w:rPr>
            </w:pPr>
            <w:r w:rsidRPr="00D32B6D">
              <w:rPr>
                <w:b/>
                <w:bCs/>
              </w:rPr>
              <w:t>Vides aizsardzības un reģionālās attīstības ministrija (16.04.2021.)</w:t>
            </w:r>
          </w:p>
          <w:p w14:paraId="6BE3F86C" w14:textId="77777777" w:rsidR="001D2A94" w:rsidRPr="00D32B6D" w:rsidRDefault="001D2A94" w:rsidP="00D32B6D">
            <w:pPr>
              <w:pStyle w:val="naisc"/>
              <w:spacing w:before="0" w:after="0"/>
              <w:jc w:val="both"/>
              <w:rPr>
                <w:color w:val="000000"/>
              </w:rPr>
            </w:pPr>
            <w:r w:rsidRPr="00D32B6D">
              <w:rPr>
                <w:color w:val="000000"/>
              </w:rPr>
              <w:t>Piesārņojuma jomā terminam “biomasa” un “biomasas kurināmais” ir cita nozīme, tādēļ lai novērstu iespējamās interpretācijas iespējas, lūdzam precizēt, ka šie termini tiek lietots tikai šī likumprojekta darbības tvērumā.</w:t>
            </w:r>
          </w:p>
        </w:tc>
        <w:tc>
          <w:tcPr>
            <w:tcW w:w="3214" w:type="dxa"/>
            <w:gridSpan w:val="2"/>
            <w:vMerge/>
            <w:tcBorders>
              <w:top w:val="single" w:sz="4" w:space="0" w:color="auto"/>
              <w:bottom w:val="single" w:sz="6" w:space="0" w:color="000000" w:themeColor="text1"/>
              <w:right w:val="single" w:sz="4" w:space="0" w:color="auto"/>
            </w:tcBorders>
          </w:tcPr>
          <w:p w14:paraId="6BE3F86D" w14:textId="028F1387" w:rsidR="001D2A94" w:rsidRPr="00D32B6D" w:rsidRDefault="001D2A94" w:rsidP="00D32B6D">
            <w:pPr>
              <w:pStyle w:val="naisc"/>
              <w:spacing w:before="0" w:after="0"/>
              <w:jc w:val="both"/>
            </w:pPr>
          </w:p>
        </w:tc>
        <w:tc>
          <w:tcPr>
            <w:tcW w:w="4022" w:type="dxa"/>
            <w:vMerge/>
            <w:tcBorders>
              <w:top w:val="single" w:sz="4" w:space="0" w:color="auto"/>
              <w:left w:val="single" w:sz="4" w:space="0" w:color="auto"/>
              <w:bottom w:val="single" w:sz="6" w:space="0" w:color="000000" w:themeColor="text1"/>
            </w:tcBorders>
          </w:tcPr>
          <w:p w14:paraId="6BE3F86E" w14:textId="42642CD4" w:rsidR="001D2A94" w:rsidRPr="00D32B6D" w:rsidRDefault="001D2A94" w:rsidP="00D32B6D">
            <w:pPr>
              <w:jc w:val="both"/>
            </w:pPr>
          </w:p>
        </w:tc>
      </w:tr>
      <w:tr w:rsidR="001D2A94" w:rsidRPr="00D32B6D" w14:paraId="705274F8" w14:textId="77777777" w:rsidTr="00D32B6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724440C2"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tcPr>
          <w:p w14:paraId="3F753981" w14:textId="2CA5D9FA"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color w:val="000000"/>
              </w:rPr>
              <w:t>4</w:t>
            </w:r>
            <w:r w:rsidRPr="00D32B6D">
              <w:rPr>
                <w:color w:val="000000"/>
                <w:vertAlign w:val="superscript"/>
              </w:rPr>
              <w:t>5</w:t>
            </w:r>
            <w:r w:rsidRPr="00D32B6D">
              <w:rPr>
                <w:color w:val="000000"/>
              </w:rPr>
              <w:t>) brīvprātīgā shēma – shēma, kuras ietvaros tiek apliecināta bioloģiskā šķidrā kurināmā, biomasas kurināmā vai biogāzes atbilstība ilgtspējas kritērijiem un attiecībā uz kuru Eiropas Komisija ir pieņēmusi lēmumu par minētās brīvprātīgās shēmas atbilstību ticamības, paredzamības un neatkarīga audita standartiem, kā arī tās ietvaros izmantotās metodikas atbilstību Eiropas Savienības tiesību aktiem;</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1A80FDA" w14:textId="77777777" w:rsidR="001D2A94" w:rsidRPr="00D32B6D" w:rsidRDefault="001D2A94" w:rsidP="00D32B6D">
            <w:pPr>
              <w:pStyle w:val="naisc"/>
              <w:spacing w:before="0" w:after="0"/>
              <w:jc w:val="both"/>
              <w:rPr>
                <w:b/>
                <w:bCs/>
              </w:rPr>
            </w:pPr>
            <w:r w:rsidRPr="00D32B6D">
              <w:rPr>
                <w:b/>
                <w:bCs/>
              </w:rPr>
              <w:t>AS “Latvijas Gāze” (20.08.2021.)</w:t>
            </w:r>
          </w:p>
          <w:p w14:paraId="0F2BDA6A" w14:textId="57751BB3" w:rsidR="001D2A94" w:rsidRPr="00D32B6D" w:rsidRDefault="001D2A94" w:rsidP="00D32B6D">
            <w:pPr>
              <w:pStyle w:val="naisc"/>
              <w:spacing w:before="0" w:after="0"/>
              <w:jc w:val="both"/>
              <w:rPr>
                <w:b/>
                <w:bCs/>
              </w:rPr>
            </w:pPr>
            <w:r w:rsidRPr="00D32B6D">
              <w:t>Iepriekšējās projekta redakcijās netika apspriests projekta 1.panta 4.</w:t>
            </w:r>
            <w:r w:rsidRPr="00D32B6D">
              <w:rPr>
                <w:vertAlign w:val="superscript"/>
              </w:rPr>
              <w:t>4</w:t>
            </w:r>
            <w:r w:rsidRPr="00D32B6D">
              <w:t xml:space="preserve"> punktā ietvertais termins brīvprātīgā shēma – shēma, kuras ietvaros tiek apliecināta bioloģiskā šķidrā kurināmā, biomasas kurināmā vai biogāzes atbilstība ilgtspējas kritērijiem un attiecībā uz kuru Eiropas Komisija ir pieņēmusi lēmumu par minētās brīvprātīgās shēmas atbilstību ticamības, paredzamības un neatkarīga audita standartiem, kā arī tās ietvaros izmantotās metodikas atbilstību Eiropas Savienības tiesību aktiem. Šāda terminoloģija turpmāk lietota projekta 58.</w:t>
            </w:r>
            <w:r w:rsidRPr="00D32B6D">
              <w:rPr>
                <w:vertAlign w:val="superscript"/>
              </w:rPr>
              <w:t>4</w:t>
            </w:r>
            <w:r w:rsidRPr="00D32B6D">
              <w:t xml:space="preserve"> panta sestajā, desmitajā un divpadsmitajā daļā attiecībā uz biomasas kurināmo, bioloģisko šķidro kurināmo un biogāzi, ar normu paredzēts ieviest Direktīvas 2018/2001 29. un 30.panta prasības un tā regulē šādas shēmas atbilstības novērtēšanas auditēšanu un sertifikāciju. Direktīvas 2018/2001 7.panta 1.punkta otrā un trešā </w:t>
            </w:r>
            <w:r w:rsidRPr="00D32B6D">
              <w:lastRenderedPageBreak/>
              <w:t xml:space="preserve">daļa noteic, ka attiecībā uz pirmās daļas a), b) vai c) apakšpunktu gāzi, elektroenerģiju un ūdeņradi, ko iegūst no atjaunojamajiem energoresursiem, ņem vērā tikai vienu reizi nolūkā aprēķināt no atjaunojamajiem energoresursiem iegūtas enerģijas īpatsvaru bruto galapatēriņā. Saskaņā ar šīs Direktīvas 29. panta 1. punkta otro daļu biodegvielas, bioloģiskos šķidros kurināmos un biomasas kurināmos/degvielas, kas neatbilst 29. panta 2.– 7. punktā un 10. punktā noteiktajiem ilgtspējas un siltumnīcefekta gāzu emisiju ietaupījuma kritērijiem, neņem vērā. Attiecīgi, projekta normas noteic regulējumu, lai varētu ņemt vērā biodegvielas, bioloģisko šķidro kurināmo un biomasas kurināmo/degvielas no atjaunojamajiem energoresursiem iegūtas enerģijas īpatsvaru bruto galapatēriņā, bet nerisina aprēķināšanas un uzskaites jautājumu. Ja biodegvielas, bioloģisko šķidro kurināmo un biomasas kurināmo/degvielas no atjaunojamajiem energoresursiem iegūtas enerģijas īpatsvaru bruto galapatēriņā ir plānots risināt ar izcelsmes apliecinājumiem, tad būtu lietderīgi vienādot prasības ar Direktīvas 2018/2001 7.panta 1.punkta otrajā daļā noteikto gāzi, elektroenerģiju </w:t>
            </w:r>
            <w:r w:rsidRPr="00D32B6D">
              <w:lastRenderedPageBreak/>
              <w:t>un ūdeņradi, ko iegūst no atjaunojamajiem energoresursiem.</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42B48575" w14:textId="5BAAF5B8" w:rsidR="001D2A94" w:rsidRPr="00D32B6D" w:rsidRDefault="001D2A94" w:rsidP="00D32B6D">
            <w:pPr>
              <w:pStyle w:val="naisc"/>
              <w:spacing w:before="0" w:after="0"/>
              <w:rPr>
                <w:b/>
                <w:bCs/>
              </w:rPr>
            </w:pPr>
            <w:r w:rsidRPr="00D32B6D">
              <w:rPr>
                <w:b/>
                <w:bCs/>
              </w:rPr>
              <w:lastRenderedPageBreak/>
              <w:t>Ņemts vērā</w:t>
            </w:r>
          </w:p>
          <w:p w14:paraId="753B95C2" w14:textId="77777777" w:rsidR="001D2A94" w:rsidRPr="00D32B6D" w:rsidRDefault="001D2A94" w:rsidP="00D32B6D">
            <w:pPr>
              <w:pStyle w:val="naisc"/>
              <w:spacing w:before="0" w:after="0"/>
              <w:jc w:val="both"/>
            </w:pPr>
          </w:p>
          <w:p w14:paraId="2270B4C5" w14:textId="48A17613" w:rsidR="001D2A94" w:rsidRPr="00D32B6D" w:rsidRDefault="001D2A94" w:rsidP="00D32B6D">
            <w:pPr>
              <w:pStyle w:val="naisc"/>
              <w:spacing w:before="0" w:after="0"/>
              <w:jc w:val="both"/>
            </w:pPr>
            <w:r w:rsidRPr="00D32B6D">
              <w:t xml:space="preserve">Iebildums nav saprotams, jo ilgtspējas atbilstības pamatojums un izcelsmes apliecinājumi nav viens un tas pats. </w:t>
            </w:r>
          </w:p>
          <w:p w14:paraId="58D3A62F" w14:textId="77777777" w:rsidR="001D2A94" w:rsidRPr="00D32B6D" w:rsidRDefault="001D2A94" w:rsidP="00D32B6D">
            <w:pPr>
              <w:pStyle w:val="naisc"/>
              <w:spacing w:before="0" w:after="0"/>
              <w:jc w:val="both"/>
            </w:pPr>
          </w:p>
          <w:p w14:paraId="4A9B30E4" w14:textId="77777777" w:rsidR="001D2A94" w:rsidRPr="00D32B6D" w:rsidRDefault="001D2A94" w:rsidP="00D32B6D">
            <w:pPr>
              <w:pStyle w:val="naisc"/>
              <w:spacing w:before="0" w:after="0"/>
              <w:jc w:val="both"/>
            </w:pPr>
            <w:r w:rsidRPr="00D32B6D">
              <w:t>“Brīvprātīgā shēma” definīcija ir iekļauta arī likumprojektā “Transporta enerģijas likums”, un par šo definīciju iebildumi netika saņemti.</w:t>
            </w:r>
          </w:p>
          <w:p w14:paraId="3EAF702C" w14:textId="77777777" w:rsidR="001D2A94" w:rsidRPr="00D32B6D" w:rsidRDefault="001D2A94" w:rsidP="00D32B6D">
            <w:pPr>
              <w:pStyle w:val="naisc"/>
              <w:spacing w:before="0" w:after="0"/>
              <w:jc w:val="both"/>
            </w:pPr>
          </w:p>
          <w:p w14:paraId="6B6F1D8D" w14:textId="77777777" w:rsidR="001D2A94" w:rsidRPr="00D32B6D" w:rsidRDefault="001D2A94" w:rsidP="00D32B6D">
            <w:pPr>
              <w:pStyle w:val="naisc"/>
              <w:spacing w:before="0" w:after="0"/>
              <w:jc w:val="both"/>
            </w:pPr>
            <w:r w:rsidRPr="00D32B6D">
              <w:t>Likumprojekts un tā pamata izstrādātie MKN par atjaunojamās enerģijas statistiku risina norādītos nosacījumus. Atbilstība ilgtspējas kritērijiem nav jānodrošina visiem kurināmā veidiem, bet tikai tiem, kas tiek izmantoti iekārtās ar jaudu &gt; 20MW.</w:t>
            </w:r>
          </w:p>
          <w:p w14:paraId="20CD94B3" w14:textId="77777777" w:rsidR="001D2A94" w:rsidRPr="00D32B6D" w:rsidRDefault="001D2A94" w:rsidP="00D32B6D">
            <w:pPr>
              <w:pStyle w:val="naisc"/>
              <w:spacing w:before="0" w:after="0"/>
              <w:jc w:val="both"/>
            </w:pPr>
          </w:p>
          <w:p w14:paraId="2066D21A" w14:textId="09CE4EDA" w:rsidR="001D2A94" w:rsidRPr="00D32B6D" w:rsidRDefault="001D2A94" w:rsidP="00D32B6D">
            <w:pPr>
              <w:pStyle w:val="naisc"/>
              <w:spacing w:before="0" w:after="0"/>
              <w:jc w:val="both"/>
              <w:rPr>
                <w:b/>
                <w:bCs/>
              </w:rPr>
            </w:pPr>
            <w:r w:rsidRPr="00D32B6D">
              <w:lastRenderedPageBreak/>
              <w:t>Brīvprātīgā shēma attiecas uz kurināmā piegādātājiem noteikto nosacījumu izpildi (pastarpināti arī uz atjaunojamās enerģijas statistikas nosacījumiem).</w:t>
            </w:r>
          </w:p>
        </w:tc>
        <w:tc>
          <w:tcPr>
            <w:tcW w:w="4022" w:type="dxa"/>
            <w:tcBorders>
              <w:top w:val="single" w:sz="6" w:space="0" w:color="000000" w:themeColor="text1"/>
              <w:left w:val="single" w:sz="4" w:space="0" w:color="auto"/>
              <w:bottom w:val="single" w:sz="4" w:space="0" w:color="auto"/>
            </w:tcBorders>
          </w:tcPr>
          <w:p w14:paraId="2396EEC3" w14:textId="3C0FA47A" w:rsidR="001D2A94" w:rsidRPr="00D32B6D" w:rsidRDefault="001D2A94" w:rsidP="00D32B6D">
            <w:r w:rsidRPr="00D32B6D">
              <w:lastRenderedPageBreak/>
              <w:t>Noteikumu projekta anotācija ir papildināta (I sadaļas 2.punkta 3.punkts</w:t>
            </w:r>
          </w:p>
        </w:tc>
      </w:tr>
      <w:tr w:rsidR="001D2A94" w:rsidRPr="00D32B6D" w14:paraId="6BE3F879" w14:textId="77777777" w:rsidTr="00D32B6D">
        <w:trPr>
          <w:jc w:val="center"/>
        </w:trPr>
        <w:tc>
          <w:tcPr>
            <w:tcW w:w="705" w:type="dxa"/>
            <w:vMerge w:val="restart"/>
            <w:tcBorders>
              <w:top w:val="single" w:sz="4" w:space="0" w:color="auto"/>
              <w:left w:val="single" w:sz="6" w:space="0" w:color="000000" w:themeColor="text1"/>
              <w:right w:val="single" w:sz="4" w:space="0" w:color="auto"/>
            </w:tcBorders>
          </w:tcPr>
          <w:p w14:paraId="6BE3F870" w14:textId="44F88FC4" w:rsidR="001D2A94" w:rsidRPr="00D32B6D" w:rsidRDefault="001D2A94" w:rsidP="00D32B6D">
            <w:pPr>
              <w:pStyle w:val="naisc"/>
              <w:numPr>
                <w:ilvl w:val="1"/>
                <w:numId w:val="37"/>
              </w:numPr>
              <w:spacing w:before="0" w:after="0"/>
              <w:ind w:left="227" w:hanging="227"/>
              <w:jc w:val="left"/>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7EE3006C" w14:textId="77777777" w:rsidR="001D2A94" w:rsidRPr="00D32B6D" w:rsidRDefault="001D2A94" w:rsidP="00D32B6D">
            <w:pPr>
              <w:jc w:val="both"/>
            </w:pPr>
            <w:r w:rsidRPr="00D32B6D">
              <w:t>4</w:t>
            </w:r>
            <w:r w:rsidRPr="00D32B6D">
              <w:rPr>
                <w:vertAlign w:val="superscript"/>
              </w:rPr>
              <w:t>4</w:t>
            </w:r>
            <w:r w:rsidRPr="00D32B6D">
              <w:t xml:space="preserve">) </w:t>
            </w:r>
            <w:r w:rsidRPr="00D32B6D">
              <w:rPr>
                <w:b/>
                <w:bCs/>
              </w:rPr>
              <w:t>centralizēta aukstumapgāde</w:t>
            </w:r>
            <w:r w:rsidRPr="00D32B6D">
              <w:t xml:space="preserve"> – dzesēšanai nepieciešamās enerģijas sadale, kas veikta dzesēšanas pārvades un sadales dzesēšanas tīklus, atdzesētu šķidrumu veidā no centrālas ražotnes vai decentralizētām ražotnēm uz daudzām ēkām vai vietām, telpu vai procesu dzesēšanai;</w:t>
            </w:r>
          </w:p>
          <w:p w14:paraId="6594240C" w14:textId="77777777" w:rsidR="001D2A94" w:rsidRPr="00D32B6D" w:rsidRDefault="001D2A94" w:rsidP="00D32B6D">
            <w:pPr>
              <w:jc w:val="both"/>
            </w:pPr>
            <w:r w:rsidRPr="00D32B6D">
              <w:t xml:space="preserve">45) </w:t>
            </w:r>
            <w:r w:rsidRPr="00D32B6D">
              <w:rPr>
                <w:b/>
              </w:rPr>
              <w:t xml:space="preserve">centralizētā aukstumapgādes sistēma – </w:t>
            </w:r>
            <w:r w:rsidRPr="00D32B6D">
              <w:t>dzesēšanas</w:t>
            </w:r>
            <w:r w:rsidRPr="00D32B6D">
              <w:rPr>
                <w:b/>
              </w:rPr>
              <w:t xml:space="preserve"> </w:t>
            </w:r>
            <w:r w:rsidRPr="00D32B6D">
              <w:t>avotu, pārvades un sadales dzesēšanas tīklu un lietotāju kopums, kas saskaņoti ražo, pārveido, pārvada, sadala un patērē dzesēšanai nepieciešamo enerģiju;</w:t>
            </w:r>
          </w:p>
          <w:p w14:paraId="7F37C117" w14:textId="77777777" w:rsidR="001D2A94" w:rsidRPr="00D32B6D" w:rsidRDefault="001D2A94" w:rsidP="00D32B6D">
            <w:pPr>
              <w:jc w:val="both"/>
            </w:pPr>
            <w:r w:rsidRPr="00D32B6D">
              <w:t>4</w:t>
            </w:r>
            <w:r w:rsidRPr="00D32B6D">
              <w:rPr>
                <w:vertAlign w:val="superscript"/>
              </w:rPr>
              <w:t>6</w:t>
            </w:r>
            <w:r w:rsidRPr="00D32B6D">
              <w:t xml:space="preserve">) </w:t>
            </w:r>
            <w:r w:rsidRPr="00D32B6D">
              <w:rPr>
                <w:b/>
                <w:bCs/>
              </w:rPr>
              <w:t>centralizētā siltumapgādes sistēma</w:t>
            </w:r>
            <w:r w:rsidRPr="00D32B6D">
              <w:t xml:space="preserve"> – vienotā sistēmā savstarpēji savienotu siltumavotu, pārvades un sadales siltumtīklu un siltumenerģijas lietotāju kopums, kas saskaņoti ražo, pārveido, pārvada, sadala </w:t>
            </w:r>
            <w:r w:rsidRPr="00D32B6D">
              <w:lastRenderedPageBreak/>
              <w:t>un patērē siltumenerģiju tvaika vai karstā ūdens veidā no centrālās ražotnes vai vienotā sistēmā savstarpēji savienotām decentralizētajām ražotnēm pa tīklu uz ēkām vai vietām, telpu vai procesu siltumapgādei licences darbības zonā;”;</w:t>
            </w:r>
          </w:p>
          <w:p w14:paraId="6BE3F873" w14:textId="58D001B8" w:rsidR="001D2A94" w:rsidRPr="00D32B6D" w:rsidRDefault="001D2A94" w:rsidP="00D32B6D">
            <w:pPr>
              <w:pStyle w:val="paragraph"/>
              <w:spacing w:before="0" w:after="0"/>
              <w:jc w:val="both"/>
              <w:textAlignment w:val="baseline"/>
              <w:rPr>
                <w:rStyle w:val="normaltextrun"/>
                <w:color w:val="000000"/>
              </w:rPr>
            </w:pPr>
            <w:r w:rsidRPr="00D32B6D">
              <w:t>4</w:t>
            </w:r>
            <w:r w:rsidRPr="00D32B6D">
              <w:rPr>
                <w:vertAlign w:val="superscript"/>
              </w:rPr>
              <w:t>6</w:t>
            </w:r>
            <w:r w:rsidRPr="00D32B6D">
              <w:t>) centralizēta dzesēšana – dzesēšanai nepieciešamās enerģijas sadale, kas veikta dzesēšanas pārvades un sadales dzesēšanas tīklus, atdzesētu šķidrumu veidā no centrālas ražotnes vai decentralizētām ražotnēm uz daudzām ēkām vai vietām, telpu vai procesu dzesēšanai;</w:t>
            </w:r>
            <w:r w:rsidRPr="00D32B6D">
              <w:br/>
              <w:t>4</w:t>
            </w:r>
            <w:r w:rsidRPr="00D32B6D">
              <w:rPr>
                <w:vertAlign w:val="superscript"/>
              </w:rPr>
              <w:t>7</w:t>
            </w:r>
            <w:r w:rsidRPr="00D32B6D">
              <w:t>) centralizētā dzesēšanas sistēma – vienotā sistēmā savstarpēji savienotu dzesēšanas avotu, pārvades un sadales dzesēšanas tīklu un lietotāju dzesēšanas sistēmu kopums, kas saskaņoti ražo, pārveido, pārvada, sadala un patērē dzesēšanai nepieciešamo enerģiju;</w:t>
            </w:r>
          </w:p>
        </w:tc>
        <w:tc>
          <w:tcPr>
            <w:tcW w:w="4069" w:type="dxa"/>
            <w:tcBorders>
              <w:top w:val="single" w:sz="4" w:space="0" w:color="auto"/>
              <w:left w:val="single" w:sz="4" w:space="0" w:color="auto"/>
              <w:bottom w:val="single" w:sz="4" w:space="0" w:color="auto"/>
              <w:right w:val="single" w:sz="4" w:space="0" w:color="auto"/>
            </w:tcBorders>
          </w:tcPr>
          <w:p w14:paraId="6BE3F874" w14:textId="77777777" w:rsidR="001D2A94" w:rsidRPr="00D32B6D" w:rsidRDefault="001D2A94" w:rsidP="00D32B6D">
            <w:pPr>
              <w:pStyle w:val="naisc"/>
              <w:spacing w:before="0" w:after="0"/>
              <w:jc w:val="both"/>
              <w:rPr>
                <w:b/>
                <w:bCs/>
              </w:rPr>
            </w:pPr>
            <w:r w:rsidRPr="00D32B6D">
              <w:rPr>
                <w:b/>
                <w:bCs/>
              </w:rPr>
              <w:lastRenderedPageBreak/>
              <w:t>Latvijas siltuma, gāzes un ūdens tehnoloģijas inženieru savienība (16.04.2021.)</w:t>
            </w:r>
          </w:p>
          <w:p w14:paraId="6BE3F875" w14:textId="77777777" w:rsidR="001D2A94" w:rsidRPr="00D32B6D" w:rsidRDefault="001D2A94" w:rsidP="00D32B6D">
            <w:pPr>
              <w:pStyle w:val="naisc"/>
              <w:spacing w:before="0" w:after="0"/>
              <w:jc w:val="both"/>
            </w:pPr>
            <w:r w:rsidRPr="00D32B6D">
              <w:t>Jēdziena “aukstumapgāde” kļūdainais lietojums. Spēkā esošajā Enerģētikas likumā lietots jēdziens “aukstumapgāde”. Norādām, ka fizikas, siltuma pārejas teorijas un tehniskās termodinamikas izpratnē pastāv tikai un vienīgi siltums un siltuma enerģija visu pieminēto enerģiju klāstā. Piegādāt „aukstumu” pa caurulēm nav iespējams. Var tikai un vienīgi dzesēt, novirzot siltumu prom no dzesējamā vai sasaldējamā objekta, ēkas vai pilsētas rajona. Terminam „aukstumapgāde” nav nekāda zinātnē pamatota skaidrojuma, tas ir teorētiski neprecīzs aizguvums no krievu valodas.</w:t>
            </w:r>
          </w:p>
          <w:p w14:paraId="6BE3F876" w14:textId="77777777" w:rsidR="001D2A94" w:rsidRPr="00D32B6D" w:rsidRDefault="001D2A94" w:rsidP="00D32B6D">
            <w:pPr>
              <w:pStyle w:val="naisc"/>
              <w:spacing w:before="0" w:after="0"/>
              <w:jc w:val="both"/>
              <w:rPr>
                <w:b/>
                <w:bCs/>
              </w:rPr>
            </w:pPr>
            <w:r w:rsidRPr="00D32B6D">
              <w:t>Ievērojot minēto, rosinām Enerģētikas likumā jēdziena “aukstumapgāde” vietā izmantot “dzesēšanas sistēma”.</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5351DA7D" w14:textId="4DF3199B" w:rsidR="001D2A94" w:rsidRPr="00D32B6D" w:rsidRDefault="001D2A94" w:rsidP="00D32B6D">
            <w:pPr>
              <w:pStyle w:val="naisc"/>
              <w:spacing w:before="0" w:after="0"/>
              <w:rPr>
                <w:b/>
                <w:bCs/>
              </w:rPr>
            </w:pPr>
            <w:r w:rsidRPr="00D32B6D">
              <w:rPr>
                <w:b/>
                <w:bCs/>
              </w:rPr>
              <w:t>Ņemts vērā</w:t>
            </w:r>
          </w:p>
          <w:p w14:paraId="73374FDC" w14:textId="77777777" w:rsidR="001D2A94" w:rsidRPr="00D32B6D" w:rsidRDefault="001D2A94" w:rsidP="00D32B6D">
            <w:pPr>
              <w:jc w:val="both"/>
              <w:rPr>
                <w:sz w:val="22"/>
                <w:szCs w:val="22"/>
              </w:rPr>
            </w:pPr>
            <w:r w:rsidRPr="00D32B6D">
              <w:t>Saskaņā ar LZA Terminoloģijas komisijas lēmumu Nr.7. “Par vienotu formu apgādes terminiem”</w:t>
            </w:r>
            <w:r w:rsidRPr="00D32B6D">
              <w:rPr>
                <w:rStyle w:val="FootnoteReference"/>
              </w:rPr>
              <w:t xml:space="preserve"> </w:t>
            </w:r>
            <w:r w:rsidRPr="00D32B6D">
              <w:t>(</w:t>
            </w:r>
            <w:hyperlink r:id="rId8" w:history="1">
              <w:r w:rsidRPr="00D32B6D">
                <w:rPr>
                  <w:rStyle w:val="Hyperlink"/>
                  <w:color w:val="auto"/>
                </w:rPr>
                <w:t>https://likumi.lv/ta/id/53606-par-vienotu-formu-iapgadesi-terminiem</w:t>
              </w:r>
            </w:hyperlink>
            <w:r w:rsidRPr="00D32B6D">
              <w:t>) a</w:t>
            </w:r>
            <w:r w:rsidRPr="00D32B6D">
              <w:rPr>
                <w:color w:val="000000"/>
                <w:shd w:val="clear" w:color="auto" w:fill="FFFFFF"/>
              </w:rPr>
              <w:t xml:space="preserve">pgāde ir īpaša saimnieciskās darbības joma, kuras uzdevums ir nodrošināt dažādus teritoriālos, ražošanas u.c. objektus ar visu nepieciešamo. </w:t>
            </w:r>
            <w:r w:rsidRPr="00D32B6D">
              <w:t>Tātad aukstumapgādes kā darbības mērķis ir nodrošināt objektā aukstumu, savukārt pats siltumapmaiņas process  ir dzesēšana. Ekonomikas ministrijas ieskatā termins “aukstumapgāde” ir saskaņots ar LZA Terminoloģijas komisijas viedokli un nav pretrunā ar procesa aprakstu.</w:t>
            </w:r>
          </w:p>
          <w:p w14:paraId="39BD54CF" w14:textId="77777777" w:rsidR="001D2A94" w:rsidRPr="00D32B6D" w:rsidRDefault="001D2A94" w:rsidP="00D32B6D">
            <w:pPr>
              <w:jc w:val="both"/>
            </w:pPr>
            <w:r w:rsidRPr="00D32B6D">
              <w:t xml:space="preserve">Vēršam jūsu uzmanību, ka, lai mainītu terminoloģiju, ir nepieciešams apkopot un izanalizēt plašu informāciju, tai skaitā apkopot termina lietošanu citās ES valodās un veikt salīdzinājumu, izskatīt un izanalizēt latviešu valodā </w:t>
            </w:r>
            <w:r w:rsidRPr="00D32B6D">
              <w:lastRenderedPageBreak/>
              <w:t>pieejamās mācību grāmatas un citus literatūras avotus, izanalizēt termina lietošanas vēsturiskos aspektus un tradīcijas, izanalizēt un sniegt pamatojumu termina maiņas nepieciešamībai,  izanalizēt termina maiņas ietekmi uz citām sfērām un nozarēm, kā arī apzināt tam nepieciešamos finanšu resursus, saskaņot termina maiņu ar citām saistītajām nozarēm. Ja LSGŪTIS rīcībā ir pieejama šāda apkopota un izanalizēta informācija, lūdzam iesniegt Ekonomikas ministrijai tālākai izskatīšanai.</w:t>
            </w:r>
          </w:p>
          <w:p w14:paraId="19EC8BD6" w14:textId="77777777" w:rsidR="001D2A94" w:rsidRPr="00D32B6D" w:rsidRDefault="001D2A94" w:rsidP="00D32B6D">
            <w:pPr>
              <w:pStyle w:val="naisc"/>
              <w:spacing w:before="0" w:after="0"/>
              <w:jc w:val="both"/>
              <w:rPr>
                <w:b/>
                <w:bCs/>
              </w:rPr>
            </w:pPr>
          </w:p>
          <w:p w14:paraId="426D8EB7" w14:textId="5E310729" w:rsidR="001D2A94" w:rsidRPr="00D32B6D" w:rsidRDefault="001D2A94" w:rsidP="00D32B6D">
            <w:pPr>
              <w:pStyle w:val="naisc"/>
              <w:spacing w:before="0" w:after="0"/>
              <w:jc w:val="both"/>
            </w:pPr>
            <w:r w:rsidRPr="00D32B6D">
              <w:t xml:space="preserve">Skaidrojam, ka precizētajā definīcijā ir ietveri visi Eiropas Parlamenta un Padomes 2018. gada 11. decembra Direktīvas (ES) 2018/2001 par no atjaunojamiem energoresursiem iegūtas enerģijas izmantošanas veicināšanu 2. panta 19. punktā noteiktie elementi. Vienlaikus definīcja papildināta, ietverot nacionāla līmeņa skaidrojumā nepieciešamos  elementus. Papildus skaidrojam, ka </w:t>
            </w:r>
            <w:r w:rsidRPr="00D32B6D">
              <w:lastRenderedPageBreak/>
              <w:t>iebilduma d. Apakšpunktā norādītās ēkas nav saistītas ar centralizētās siltumapgādes sistēmas definīciju.</w:t>
            </w:r>
          </w:p>
          <w:p w14:paraId="7CAA6BD5" w14:textId="77777777" w:rsidR="001D2A94" w:rsidRPr="00D32B6D" w:rsidRDefault="001D2A94" w:rsidP="00D32B6D">
            <w:pPr>
              <w:pStyle w:val="naisc"/>
              <w:spacing w:before="0" w:after="0"/>
              <w:ind w:firstLine="720"/>
              <w:rPr>
                <w:b/>
                <w:bCs/>
              </w:rPr>
            </w:pPr>
          </w:p>
          <w:p w14:paraId="30F7CE8E" w14:textId="77777777" w:rsidR="001D2A94" w:rsidRPr="00D32B6D" w:rsidRDefault="001D2A94" w:rsidP="00D32B6D">
            <w:pPr>
              <w:pStyle w:val="naisc"/>
              <w:spacing w:before="0" w:after="0"/>
              <w:jc w:val="both"/>
              <w:rPr>
                <w:color w:val="000000" w:themeColor="text1"/>
              </w:rPr>
            </w:pPr>
            <w:r w:rsidRPr="00D32B6D">
              <w:rPr>
                <w:color w:val="000000" w:themeColor="text1"/>
              </w:rPr>
              <w:t>58.</w:t>
            </w:r>
            <w:r w:rsidRPr="00D32B6D">
              <w:rPr>
                <w:color w:val="000000" w:themeColor="text1"/>
                <w:vertAlign w:val="superscript"/>
              </w:rPr>
              <w:t>4 </w:t>
            </w:r>
            <w:r w:rsidRPr="00D32B6D">
              <w:rPr>
                <w:color w:val="000000" w:themeColor="text1"/>
              </w:rPr>
              <w:t>panta ceturtajā un piektajā daļā tiek izmantots termins “dzesēšana.”</w:t>
            </w:r>
          </w:p>
          <w:p w14:paraId="58FA71BF" w14:textId="77777777" w:rsidR="001D2A94" w:rsidRPr="00D32B6D" w:rsidRDefault="001D2A94" w:rsidP="00D32B6D">
            <w:pPr>
              <w:pStyle w:val="naisc"/>
              <w:spacing w:before="0" w:after="0"/>
              <w:jc w:val="both"/>
              <w:rPr>
                <w:color w:val="000000" w:themeColor="text1"/>
              </w:rPr>
            </w:pPr>
          </w:p>
          <w:p w14:paraId="320F7209" w14:textId="157AD0E7" w:rsidR="001D2A94" w:rsidRPr="00D32B6D" w:rsidRDefault="001D2A94" w:rsidP="00D32B6D">
            <w:pPr>
              <w:pStyle w:val="naisc"/>
              <w:spacing w:before="0" w:after="0"/>
              <w:jc w:val="both"/>
              <w:rPr>
                <w:color w:val="000000" w:themeColor="text1"/>
              </w:rPr>
            </w:pPr>
            <w:r w:rsidRPr="00D32B6D">
              <w:rPr>
                <w:color w:val="000000" w:themeColor="text1"/>
              </w:rPr>
              <w:t>Definīcija “centralizētā dzesēšana” ir iekļauts definīcijā “centralizētā dzesēšanas sistēma”, kā ir izdarīts ar Direktīvas 2018/2001 2.panta 19.punktā noteikto “centralizētā siltumapgāde” definīciju un Enerģētikas likumā jau vēsturiski izteikto “centralizētā siltumapgādes sistēma” definīciju. Tādējādi “siltumapgāde” un “aukstumapgāde” definīcijas elementi ir iekļauti Enerģētikas likumā noteiktajās siltumpagādes sistēmas un dzesēšanas sistēmas definīcijā.</w:t>
            </w:r>
          </w:p>
          <w:p w14:paraId="1F6171DD" w14:textId="77777777" w:rsidR="001D2A94" w:rsidRPr="00D32B6D" w:rsidRDefault="001D2A94" w:rsidP="00D32B6D">
            <w:pPr>
              <w:pStyle w:val="naisc"/>
              <w:spacing w:before="0" w:after="0"/>
              <w:jc w:val="both"/>
              <w:rPr>
                <w:color w:val="000000" w:themeColor="text1"/>
              </w:rPr>
            </w:pPr>
          </w:p>
          <w:p w14:paraId="2FAEB7DE" w14:textId="37F2D79A" w:rsidR="001D2A94" w:rsidRPr="00D32B6D" w:rsidRDefault="001D2A94" w:rsidP="00D32B6D">
            <w:pPr>
              <w:pStyle w:val="naisc"/>
              <w:spacing w:before="0" w:after="0"/>
              <w:jc w:val="both"/>
              <w:rPr>
                <w:b/>
                <w:bCs/>
              </w:rPr>
            </w:pPr>
            <w:r w:rsidRPr="00D32B6D">
              <w:rPr>
                <w:color w:val="000000" w:themeColor="text1"/>
              </w:rPr>
              <w:t xml:space="preserve">Pievēršam uzmanību, ka direktīvas 2018/2001 2.panta 19.punktā ir noteikta definīcija “centralizētā siltumapgāde” vai “centralizētā aukstumapgāde”, </w:t>
            </w:r>
            <w:r w:rsidRPr="00D32B6D">
              <w:rPr>
                <w:color w:val="000000" w:themeColor="text1"/>
              </w:rPr>
              <w:lastRenderedPageBreak/>
              <w:t xml:space="preserve">savukārt Enerģētikas likuma operatīvajā daļā un arī definīcijās jau vēsturiski ir noteikta definīcija “centralizētā siltumapgādes sistēma”. Norādām, ka siltumapgādes </w:t>
            </w:r>
            <w:r w:rsidRPr="00D32B6D">
              <w:rPr>
                <w:color w:val="000000" w:themeColor="text1"/>
                <w:u w:val="single"/>
              </w:rPr>
              <w:t>sistēma</w:t>
            </w:r>
            <w:r w:rsidRPr="00D32B6D">
              <w:rPr>
                <w:color w:val="000000" w:themeColor="text1"/>
              </w:rPr>
              <w:t xml:space="preserve"> sevī ietver visus siltumapgādes lietotāju elementus.</w:t>
            </w:r>
          </w:p>
          <w:p w14:paraId="6BE3F877" w14:textId="08724A77" w:rsidR="001D2A94" w:rsidRPr="00D32B6D" w:rsidRDefault="001D2A94" w:rsidP="00D32B6D">
            <w:pPr>
              <w:pStyle w:val="naisc"/>
              <w:spacing w:before="0" w:after="0"/>
            </w:pPr>
          </w:p>
        </w:tc>
        <w:tc>
          <w:tcPr>
            <w:tcW w:w="4022" w:type="dxa"/>
            <w:vMerge w:val="restart"/>
            <w:tcBorders>
              <w:top w:val="single" w:sz="4" w:space="0" w:color="auto"/>
              <w:left w:val="single" w:sz="4" w:space="0" w:color="auto"/>
              <w:bottom w:val="single" w:sz="4" w:space="0" w:color="auto"/>
            </w:tcBorders>
          </w:tcPr>
          <w:p w14:paraId="7C6093EA" w14:textId="6F9035A3" w:rsidR="001D2A94" w:rsidRPr="00D32B6D" w:rsidRDefault="001D2A94" w:rsidP="00D32B6D">
            <w:pPr>
              <w:jc w:val="both"/>
            </w:pPr>
            <w:r w:rsidRPr="00D32B6D">
              <w:lastRenderedPageBreak/>
              <w:t>Likumprojekta 1.panta 4</w:t>
            </w:r>
            <w:r w:rsidRPr="00D32B6D">
              <w:rPr>
                <w:vertAlign w:val="superscript"/>
              </w:rPr>
              <w:t>6</w:t>
            </w:r>
            <w:r w:rsidRPr="00D32B6D">
              <w:t xml:space="preserve"> un 4</w:t>
            </w:r>
            <w:r w:rsidRPr="00D32B6D">
              <w:rPr>
                <w:vertAlign w:val="superscript"/>
              </w:rPr>
              <w:t>7</w:t>
            </w:r>
            <w:r w:rsidRPr="00D32B6D">
              <w:t xml:space="preserve"> punkts ir precizēts</w:t>
            </w:r>
          </w:p>
          <w:p w14:paraId="0FBE9502" w14:textId="77777777" w:rsidR="001D2A94" w:rsidRPr="00D32B6D" w:rsidRDefault="001D2A94" w:rsidP="00D32B6D">
            <w:pPr>
              <w:jc w:val="both"/>
            </w:pPr>
          </w:p>
          <w:p w14:paraId="6BE3F878" w14:textId="570E5C5B" w:rsidR="001D2A94" w:rsidRPr="00D32B6D" w:rsidRDefault="001D2A94" w:rsidP="00D32B6D">
            <w:pPr>
              <w:jc w:val="both"/>
            </w:pPr>
            <w:r w:rsidRPr="00D32B6D">
              <w:t>Likumprojekta anotācijas I sadaļas 2.punkta 10.punkts ir papildināts</w:t>
            </w:r>
          </w:p>
        </w:tc>
      </w:tr>
      <w:tr w:rsidR="001D2A94" w:rsidRPr="00D32B6D" w14:paraId="6CFC9F33" w14:textId="77777777" w:rsidTr="00D32B6D">
        <w:trPr>
          <w:jc w:val="center"/>
        </w:trPr>
        <w:tc>
          <w:tcPr>
            <w:tcW w:w="705" w:type="dxa"/>
            <w:vMerge/>
            <w:tcBorders>
              <w:right w:val="single" w:sz="4" w:space="0" w:color="auto"/>
            </w:tcBorders>
          </w:tcPr>
          <w:p w14:paraId="68499F0E"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6B67C762" w14:textId="4A92C3ED"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083234B1"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091C1876" w14:textId="77777777" w:rsidR="001D2A94" w:rsidRPr="00D32B6D" w:rsidRDefault="001D2A94" w:rsidP="00D32B6D">
            <w:pPr>
              <w:pStyle w:val="naisc"/>
              <w:spacing w:before="0" w:after="0"/>
              <w:jc w:val="both"/>
            </w:pPr>
            <w:r w:rsidRPr="00D32B6D">
              <w:t>Ņemot vērāt, ka enerģijas lietotāji, kas ir fiziskas vai juridiskas personas, nav savienoti ar aukstumenerģijas vai siltumenerģijas pārvades un sadales tīklu, nepieciešams precizēt Likumprojekta 1.pantā paredzēto Enerģētikas likuma 1.panta 4.</w:t>
            </w:r>
            <w:r w:rsidRPr="00D32B6D">
              <w:rPr>
                <w:vertAlign w:val="superscript"/>
              </w:rPr>
              <w:t>5</w:t>
            </w:r>
            <w:r w:rsidRPr="00D32B6D">
              <w:t xml:space="preserve"> un </w:t>
            </w:r>
            <w:r w:rsidRPr="00D32B6D">
              <w:lastRenderedPageBreak/>
              <w:t>4.</w:t>
            </w:r>
            <w:r w:rsidRPr="00D32B6D">
              <w:rPr>
                <w:vertAlign w:val="superscript"/>
              </w:rPr>
              <w:t>6</w:t>
            </w:r>
            <w:r w:rsidRPr="00D32B6D">
              <w:t xml:space="preserve">punktu, nosakot, ka attiecīgi dzesēšanas avotu, aukstumapgādes pārvades un sadales dzesēšanas tīklu kopumā ietilps lietotāju aukstumapgādes sistēmas un siltumavotu, siltumenerģijas pārvades un sadales siltumtīklu kopumā ietilps lietotāju siltumapgādes sistēmas.  </w:t>
            </w:r>
          </w:p>
          <w:p w14:paraId="15E31626" w14:textId="77777777" w:rsidR="001D2A94" w:rsidRPr="00D32B6D" w:rsidRDefault="001D2A94" w:rsidP="00D32B6D">
            <w:pPr>
              <w:pStyle w:val="naisc"/>
              <w:spacing w:before="0" w:after="0"/>
              <w:jc w:val="both"/>
            </w:pPr>
            <w:r w:rsidRPr="00D32B6D">
              <w:t>Ievērojot, ka tiesību aktu normām jābūt skaidri saprotamām un pašlaik normā ietvertā sīkā detalizācijas pakāpe to nenodrošina, kā arī uzskatot, ka centralizētās siltumapgādes sistēmas darbība nebūtu sasaistāma ar siltumapgādes sistēmas operatora licences darbības zonu, rosinām Likumprojekta 1.pantā paredzēto Enerģētikas likuma 1.panta 4.</w:t>
            </w:r>
            <w:r w:rsidRPr="00D32B6D">
              <w:rPr>
                <w:vertAlign w:val="superscript"/>
              </w:rPr>
              <w:t>6</w:t>
            </w:r>
            <w:r w:rsidRPr="00D32B6D">
              <w:t xml:space="preserve">punktu izteikt šādā redakcijā: </w:t>
            </w:r>
          </w:p>
          <w:p w14:paraId="0758D8A4" w14:textId="43D57AE2" w:rsidR="001D2A94" w:rsidRPr="00D32B6D" w:rsidRDefault="001D2A94" w:rsidP="00D32B6D">
            <w:pPr>
              <w:pStyle w:val="naisc"/>
              <w:spacing w:before="0" w:after="0"/>
              <w:jc w:val="both"/>
              <w:rPr>
                <w:b/>
                <w:bCs/>
              </w:rPr>
            </w:pPr>
            <w:r w:rsidRPr="00D32B6D">
              <w:t>“4</w:t>
            </w:r>
            <w:r w:rsidRPr="00D32B6D">
              <w:rPr>
                <w:vertAlign w:val="superscript"/>
              </w:rPr>
              <w:t>6</w:t>
            </w:r>
            <w:r w:rsidRPr="00D32B6D">
              <w:t>) centralizētā  siltumapgādes sistēma – siltumavotu, siltumenerģijas pārvades un sadales sistēmas un siltumenerģijas lietotāju siltumapgādes sistēmu kopums saskaņotai siltumenerģijas ražošanai, pārvadei, sadalei un lietošanai;”.</w:t>
            </w:r>
          </w:p>
        </w:tc>
        <w:tc>
          <w:tcPr>
            <w:tcW w:w="3214" w:type="dxa"/>
            <w:gridSpan w:val="2"/>
            <w:vMerge/>
            <w:tcBorders>
              <w:top w:val="single" w:sz="4" w:space="0" w:color="auto"/>
              <w:left w:val="single" w:sz="4" w:space="0" w:color="auto"/>
              <w:bottom w:val="single" w:sz="4" w:space="0" w:color="auto"/>
              <w:right w:val="single" w:sz="4" w:space="0" w:color="auto"/>
            </w:tcBorders>
          </w:tcPr>
          <w:p w14:paraId="767BBD8D"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0423D059" w14:textId="1A8EDFE2" w:rsidR="001D2A94" w:rsidRPr="00D32B6D" w:rsidRDefault="001D2A94" w:rsidP="00D32B6D"/>
        </w:tc>
      </w:tr>
      <w:tr w:rsidR="001D2A94" w:rsidRPr="00D32B6D" w14:paraId="7722C256" w14:textId="77777777" w:rsidTr="00D32B6D">
        <w:trPr>
          <w:jc w:val="center"/>
        </w:trPr>
        <w:tc>
          <w:tcPr>
            <w:tcW w:w="705" w:type="dxa"/>
            <w:vMerge/>
            <w:tcBorders>
              <w:right w:val="single" w:sz="4" w:space="0" w:color="auto"/>
            </w:tcBorders>
          </w:tcPr>
          <w:p w14:paraId="71D19430"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102ED6B3" w14:textId="64D4B485"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4D0E512" w14:textId="77777777" w:rsidR="001D2A94" w:rsidRPr="00D32B6D" w:rsidRDefault="001D2A94" w:rsidP="00D32B6D">
            <w:pPr>
              <w:pStyle w:val="naisc"/>
              <w:spacing w:before="0" w:after="0"/>
              <w:jc w:val="both"/>
              <w:rPr>
                <w:b/>
                <w:bCs/>
              </w:rPr>
            </w:pPr>
            <w:r w:rsidRPr="00D32B6D">
              <w:rPr>
                <w:b/>
                <w:bCs/>
              </w:rPr>
              <w:t>Finanšu ministrija (21.04.2021.)</w:t>
            </w:r>
          </w:p>
          <w:p w14:paraId="0CF0CD44" w14:textId="77777777" w:rsidR="001D2A94" w:rsidRPr="00D32B6D" w:rsidRDefault="001D2A94" w:rsidP="00D32B6D">
            <w:pPr>
              <w:pStyle w:val="naisc"/>
              <w:spacing w:before="0" w:after="0"/>
              <w:jc w:val="both"/>
            </w:pPr>
            <w:r w:rsidRPr="00D32B6D">
              <w:t>Lūdzam precizēt Likumprojekta 1.panta 4</w:t>
            </w:r>
            <w:r w:rsidRPr="00D32B6D">
              <w:rPr>
                <w:vertAlign w:val="superscript"/>
              </w:rPr>
              <w:t>5</w:t>
            </w:r>
            <w:r w:rsidRPr="00D32B6D">
              <w:t>.punktā un 4</w:t>
            </w:r>
            <w:r w:rsidRPr="00D32B6D">
              <w:rPr>
                <w:vertAlign w:val="superscript"/>
              </w:rPr>
              <w:t>6</w:t>
            </w:r>
            <w:r w:rsidRPr="00D32B6D">
              <w:t>.punktā norādītos terminus “centralizētā aukstumapgādes sistēma” un “centralizētā siltumapgādes sistēma”.</w:t>
            </w:r>
          </w:p>
          <w:p w14:paraId="0CFF6892" w14:textId="77777777" w:rsidR="001D2A94" w:rsidRPr="00D32B6D" w:rsidRDefault="001D2A94" w:rsidP="00D32B6D">
            <w:pPr>
              <w:pStyle w:val="naisc"/>
              <w:spacing w:before="0" w:after="0"/>
              <w:jc w:val="both"/>
            </w:pPr>
            <w:r w:rsidRPr="00D32B6D">
              <w:t xml:space="preserve">Atbilstoši Eiropas Parlamenta un Padomes 2018. gada 11. decembra </w:t>
            </w:r>
            <w:r w:rsidRPr="00D32B6D">
              <w:lastRenderedPageBreak/>
              <w:t xml:space="preserve">Direktīvai (ES) 2018/2001 par no atjaunojamajiem energoresursiem iegūtas enerģijas izmantošanas veicināšanu (turpmāk - Direktīva 2018/2001) 2.panta 19.punktam “aukstumenerģijas vai siltumenerģijas saņēmēju (lietotāju) kopums” nav siltumapgādes elements. </w:t>
            </w:r>
          </w:p>
          <w:p w14:paraId="6FEF3BCF" w14:textId="3D5B6BBA" w:rsidR="001D2A94" w:rsidRPr="00D32B6D" w:rsidRDefault="001D2A94" w:rsidP="00D32B6D">
            <w:pPr>
              <w:pStyle w:val="naisc"/>
              <w:spacing w:before="0" w:after="0"/>
              <w:jc w:val="both"/>
              <w:rPr>
                <w:b/>
                <w:bCs/>
              </w:rPr>
            </w:pPr>
            <w:r w:rsidRPr="00D32B6D">
              <w:t>Direktīvas 2018/2001 2.panta 19.punkts nosaka, ka “centralizēta siltumapgāde” jeb “centralizēta aukstumapgāde” ir siltumenerģijas sadale tvaika, karsta ūdens vai atdzesētu šķidrumu veidā no centrālas ražotnes vai decentralizētām ražotnēm pa tīklu uz daudzām ēkām vai vietām, telpas vai procesu siltumapgādei vai aukstumapgādei.</w:t>
            </w:r>
          </w:p>
        </w:tc>
        <w:tc>
          <w:tcPr>
            <w:tcW w:w="3214" w:type="dxa"/>
            <w:gridSpan w:val="2"/>
            <w:vMerge/>
            <w:tcBorders>
              <w:top w:val="single" w:sz="4" w:space="0" w:color="auto"/>
              <w:left w:val="single" w:sz="4" w:space="0" w:color="auto"/>
              <w:bottom w:val="single" w:sz="4" w:space="0" w:color="auto"/>
              <w:right w:val="single" w:sz="4" w:space="0" w:color="auto"/>
            </w:tcBorders>
          </w:tcPr>
          <w:p w14:paraId="47D66989" w14:textId="77777777" w:rsidR="001D2A94" w:rsidRPr="00D32B6D" w:rsidRDefault="001D2A94"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079B97FF" w14:textId="24206667" w:rsidR="001D2A94" w:rsidRPr="00D32B6D" w:rsidRDefault="001D2A94" w:rsidP="00D32B6D"/>
        </w:tc>
      </w:tr>
      <w:tr w:rsidR="001D2A94" w:rsidRPr="00D32B6D" w14:paraId="77094B5B" w14:textId="77777777" w:rsidTr="00D32B6D">
        <w:trPr>
          <w:jc w:val="center"/>
        </w:trPr>
        <w:tc>
          <w:tcPr>
            <w:tcW w:w="705" w:type="dxa"/>
            <w:vMerge/>
            <w:tcBorders>
              <w:right w:val="single" w:sz="4" w:space="0" w:color="auto"/>
            </w:tcBorders>
          </w:tcPr>
          <w:p w14:paraId="0B5A00FC"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16E48C15" w14:textId="75686154"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76E89B9" w14:textId="77777777" w:rsidR="001D2A94" w:rsidRPr="00D32B6D" w:rsidRDefault="001D2A94" w:rsidP="00D32B6D">
            <w:pPr>
              <w:pStyle w:val="naisc"/>
              <w:spacing w:before="0" w:after="0"/>
              <w:jc w:val="both"/>
              <w:rPr>
                <w:b/>
                <w:bCs/>
              </w:rPr>
            </w:pPr>
            <w:r w:rsidRPr="00D32B6D">
              <w:rPr>
                <w:b/>
                <w:bCs/>
              </w:rPr>
              <w:t>Finanšu ministrija (28.06.2021.)</w:t>
            </w:r>
          </w:p>
          <w:p w14:paraId="42920D33" w14:textId="77777777" w:rsidR="001D2A94" w:rsidRPr="00D32B6D" w:rsidRDefault="001D2A94" w:rsidP="00D32B6D">
            <w:pPr>
              <w:pStyle w:val="paragraph"/>
              <w:spacing w:before="0" w:beforeAutospacing="0" w:after="0" w:afterAutospacing="0"/>
              <w:jc w:val="both"/>
              <w:textAlignment w:val="baseline"/>
            </w:pPr>
            <w:r w:rsidRPr="00D32B6D">
              <w:rPr>
                <w:rStyle w:val="normaltextrun"/>
              </w:rPr>
              <w:t>Atkārtoti lūdzam precizēt Likumprojekta 1.pantā ietvertā Enerģētikas likuma 1.panta 4</w:t>
            </w:r>
            <w:r w:rsidRPr="00D32B6D">
              <w:rPr>
                <w:rStyle w:val="normaltextrun"/>
                <w:vertAlign w:val="superscript"/>
              </w:rPr>
              <w:t>6</w:t>
            </w:r>
            <w:r w:rsidRPr="00D32B6D">
              <w:rPr>
                <w:rStyle w:val="normaltextrun"/>
              </w:rPr>
              <w:t>) punktā terminu “centralizētā siltumapgādes sistēma”, jo:</w:t>
            </w:r>
            <w:r w:rsidRPr="00D32B6D">
              <w:rPr>
                <w:rStyle w:val="eop"/>
              </w:rPr>
              <w:t> </w:t>
            </w:r>
          </w:p>
          <w:p w14:paraId="78113544" w14:textId="77777777" w:rsidR="001D2A94" w:rsidRPr="00D32B6D" w:rsidRDefault="001D2A94" w:rsidP="00D32B6D">
            <w:pPr>
              <w:pStyle w:val="paragraph"/>
              <w:numPr>
                <w:ilvl w:val="0"/>
                <w:numId w:val="10"/>
              </w:numPr>
              <w:spacing w:before="0" w:beforeAutospacing="0" w:after="0" w:afterAutospacing="0"/>
              <w:ind w:left="0" w:firstLine="720"/>
              <w:jc w:val="both"/>
              <w:textAlignment w:val="baseline"/>
            </w:pPr>
            <w:r w:rsidRPr="00D32B6D">
              <w:rPr>
                <w:rStyle w:val="normaltextrun"/>
              </w:rPr>
              <w:t>atbilstoši Eiropas Parlamenta un Padomes 2018. gada 11. decembra Direktīvai (ES) 2018/2001 par no atjaunojamajiem energoresursiem iegūtas enerģijas izmantošanas veicināšanu (turpmāk - direktīva 2018/2001) 2.panta 19. punktam “siltumenerģijas saņēmēju (lietotāju) kopums” nav siltumapgādes elements;</w:t>
            </w:r>
            <w:r w:rsidRPr="00D32B6D">
              <w:rPr>
                <w:rStyle w:val="eop"/>
              </w:rPr>
              <w:t> </w:t>
            </w:r>
          </w:p>
          <w:p w14:paraId="47356671" w14:textId="77777777" w:rsidR="001D2A94" w:rsidRPr="00D32B6D" w:rsidRDefault="001D2A94" w:rsidP="00D32B6D">
            <w:pPr>
              <w:pStyle w:val="paragraph"/>
              <w:numPr>
                <w:ilvl w:val="0"/>
                <w:numId w:val="11"/>
              </w:numPr>
              <w:spacing w:before="0" w:beforeAutospacing="0" w:after="0" w:afterAutospacing="0"/>
              <w:ind w:left="0" w:firstLine="720"/>
              <w:jc w:val="both"/>
              <w:textAlignment w:val="baseline"/>
            </w:pPr>
            <w:r w:rsidRPr="00D32B6D">
              <w:rPr>
                <w:rStyle w:val="normaltextrun"/>
              </w:rPr>
              <w:lastRenderedPageBreak/>
              <w:t>Centralizētas siltumenerģijas saņēmēji ir gan juridiski, gan saimnieciski nodalīti no siltumavotu, pārvades un sadales siltumtīklu turētājiem; </w:t>
            </w:r>
            <w:r w:rsidRPr="00D32B6D">
              <w:rPr>
                <w:rStyle w:val="eop"/>
              </w:rPr>
              <w:t> </w:t>
            </w:r>
          </w:p>
          <w:p w14:paraId="66A7D6E3" w14:textId="77777777" w:rsidR="001D2A94" w:rsidRPr="00D32B6D" w:rsidRDefault="001D2A94" w:rsidP="00D32B6D">
            <w:pPr>
              <w:pStyle w:val="paragraph"/>
              <w:numPr>
                <w:ilvl w:val="0"/>
                <w:numId w:val="12"/>
              </w:numPr>
              <w:spacing w:before="0" w:beforeAutospacing="0" w:after="0" w:afterAutospacing="0"/>
              <w:ind w:left="0" w:firstLine="720"/>
              <w:jc w:val="both"/>
              <w:textAlignment w:val="baseline"/>
            </w:pPr>
            <w:r w:rsidRPr="00D32B6D">
              <w:rPr>
                <w:rStyle w:val="normaltextrun"/>
              </w:rPr>
              <w:t>Termina definējums ir pretrunā ar likuma 52.pantu un 118. panta ceturto daļu;</w:t>
            </w:r>
            <w:r w:rsidRPr="00D32B6D">
              <w:rPr>
                <w:rStyle w:val="eop"/>
              </w:rPr>
              <w:t> </w:t>
            </w:r>
          </w:p>
          <w:p w14:paraId="58DEAE83" w14:textId="2D7D44A0" w:rsidR="001D2A94" w:rsidRPr="00D32B6D" w:rsidRDefault="001D2A94" w:rsidP="00D32B6D">
            <w:pPr>
              <w:pStyle w:val="paragraph"/>
              <w:numPr>
                <w:ilvl w:val="0"/>
                <w:numId w:val="13"/>
              </w:numPr>
              <w:spacing w:before="0" w:beforeAutospacing="0" w:after="0" w:afterAutospacing="0"/>
              <w:ind w:left="0" w:firstLine="720"/>
              <w:jc w:val="both"/>
              <w:textAlignment w:val="baseline"/>
              <w:rPr>
                <w:rFonts w:ascii="Calibri Light" w:hAnsi="Calibri Light" w:cs="Calibri Light"/>
                <w:sz w:val="22"/>
                <w:szCs w:val="22"/>
              </w:rPr>
            </w:pPr>
            <w:r w:rsidRPr="00D32B6D">
              <w:rPr>
                <w:rStyle w:val="normaltextrun"/>
              </w:rPr>
              <w:t>Tehniski ēkas apkurei nepieciešamo siltumenerģiju var nodrošināt ne tikai no centralizētas siltumapgādes sistēmas, bet arī no ēkā izbūvēta siltuma avota (siltuma ģeneratora). </w:t>
            </w:r>
            <w:r w:rsidRPr="00D32B6D">
              <w:rPr>
                <w:rStyle w:val="eop"/>
              </w:rPr>
              <w:t> </w:t>
            </w:r>
          </w:p>
        </w:tc>
        <w:tc>
          <w:tcPr>
            <w:tcW w:w="3214" w:type="dxa"/>
            <w:gridSpan w:val="2"/>
            <w:vMerge/>
            <w:tcBorders>
              <w:top w:val="single" w:sz="4" w:space="0" w:color="auto"/>
              <w:left w:val="single" w:sz="4" w:space="0" w:color="auto"/>
              <w:bottom w:val="single" w:sz="4" w:space="0" w:color="auto"/>
              <w:right w:val="single" w:sz="4" w:space="0" w:color="auto"/>
            </w:tcBorders>
          </w:tcPr>
          <w:p w14:paraId="71D9A9DC" w14:textId="663CD104" w:rsidR="001D2A94" w:rsidRPr="00D32B6D" w:rsidRDefault="001D2A94"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465647B2" w14:textId="156D5414" w:rsidR="001D2A94" w:rsidRPr="00D32B6D" w:rsidRDefault="001D2A94" w:rsidP="00D32B6D"/>
        </w:tc>
      </w:tr>
      <w:tr w:rsidR="001D2A94" w:rsidRPr="00D32B6D" w14:paraId="4C89705C" w14:textId="77777777" w:rsidTr="00D32B6D">
        <w:trPr>
          <w:jc w:val="center"/>
        </w:trPr>
        <w:tc>
          <w:tcPr>
            <w:tcW w:w="705" w:type="dxa"/>
            <w:vMerge/>
            <w:tcBorders>
              <w:right w:val="single" w:sz="4" w:space="0" w:color="auto"/>
            </w:tcBorders>
          </w:tcPr>
          <w:p w14:paraId="1A451135"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66B1D806" w14:textId="77777777"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BD5658F" w14:textId="77777777" w:rsidR="001D2A94" w:rsidRPr="00D32B6D" w:rsidRDefault="001D2A94" w:rsidP="00D32B6D">
            <w:pPr>
              <w:pStyle w:val="naisc"/>
              <w:spacing w:before="0" w:after="0"/>
              <w:jc w:val="both"/>
              <w:rPr>
                <w:b/>
                <w:bCs/>
              </w:rPr>
            </w:pPr>
            <w:r w:rsidRPr="00D32B6D">
              <w:rPr>
                <w:b/>
                <w:bCs/>
              </w:rPr>
              <w:t>Finanšu ministrija (24.08.2021.)</w:t>
            </w:r>
          </w:p>
          <w:p w14:paraId="44A606BA" w14:textId="77777777" w:rsidR="001D2A94" w:rsidRPr="00D32B6D" w:rsidRDefault="001D2A94" w:rsidP="00D32B6D">
            <w:pPr>
              <w:jc w:val="both"/>
              <w:rPr>
                <w:lang w:eastAsia="en-US"/>
              </w:rPr>
            </w:pPr>
            <w:r w:rsidRPr="00D32B6D">
              <w:rPr>
                <w:lang w:eastAsia="en-US"/>
              </w:rPr>
              <w:t>Finanšu ministrija uztur jau iepriekš izteiktos iebildumus par likumprojekta 1.pantā ietvertā Enerģētikas likuma 1.panta 4</w:t>
            </w:r>
            <w:r w:rsidRPr="00D32B6D">
              <w:rPr>
                <w:vertAlign w:val="superscript"/>
                <w:lang w:eastAsia="en-US"/>
              </w:rPr>
              <w:t>6</w:t>
            </w:r>
            <w:r w:rsidRPr="00D32B6D">
              <w:rPr>
                <w:lang w:eastAsia="en-US"/>
              </w:rPr>
              <w:t>) un 4</w:t>
            </w:r>
            <w:r w:rsidRPr="00D32B6D">
              <w:rPr>
                <w:vertAlign w:val="superscript"/>
                <w:lang w:eastAsia="en-US"/>
              </w:rPr>
              <w:t>7</w:t>
            </w:r>
            <w:r w:rsidRPr="00D32B6D">
              <w:rPr>
                <w:lang w:eastAsia="en-US"/>
              </w:rPr>
              <w:t xml:space="preserve">) punkta terminos ietverto dzesēšanas vai siltumapgādes lietotāju kopumu”. Lūdzam minētos punktus izteikt šādā redakcijā: </w:t>
            </w:r>
          </w:p>
          <w:p w14:paraId="305CD714" w14:textId="77777777" w:rsidR="001D2A94" w:rsidRPr="00D32B6D" w:rsidRDefault="001D2A94" w:rsidP="00D32B6D">
            <w:pPr>
              <w:jc w:val="both"/>
              <w:rPr>
                <w:lang w:eastAsia="en-US"/>
              </w:rPr>
            </w:pPr>
            <w:r w:rsidRPr="00D32B6D">
              <w:rPr>
                <w:lang w:eastAsia="en-US"/>
              </w:rPr>
              <w:t>4</w:t>
            </w:r>
            <w:r w:rsidRPr="00D32B6D">
              <w:rPr>
                <w:vertAlign w:val="superscript"/>
                <w:lang w:eastAsia="en-US"/>
              </w:rPr>
              <w:t>6</w:t>
            </w:r>
            <w:r w:rsidRPr="00D32B6D">
              <w:rPr>
                <w:lang w:eastAsia="en-US"/>
              </w:rPr>
              <w:t>) centralizētā dzesēšanas sistēma – vienotā sistēmā savstarpēji savienotu dzesēšanas avotu, pārvades un sadales dzesēšanas tīklu un iekārtu kopums, kas saskaņoti ražo, pārveido, pārvada un sadala lietotāju telpu un sistēmu dzesēšanai nepieciešamo enerģiju;</w:t>
            </w:r>
          </w:p>
          <w:p w14:paraId="4FB939BE" w14:textId="74B3D502" w:rsidR="001D2A94" w:rsidRPr="00D32B6D" w:rsidRDefault="001D2A94" w:rsidP="00D32B6D">
            <w:pPr>
              <w:pStyle w:val="naisc"/>
              <w:spacing w:before="0" w:after="0"/>
              <w:jc w:val="both"/>
              <w:rPr>
                <w:b/>
                <w:bCs/>
              </w:rPr>
            </w:pPr>
            <w:r w:rsidRPr="00D32B6D">
              <w:rPr>
                <w:lang w:eastAsia="en-US"/>
              </w:rPr>
              <w:t>4</w:t>
            </w:r>
            <w:r w:rsidRPr="00D32B6D">
              <w:rPr>
                <w:vertAlign w:val="superscript"/>
                <w:lang w:eastAsia="en-US"/>
              </w:rPr>
              <w:t>7</w:t>
            </w:r>
            <w:r w:rsidRPr="00D32B6D">
              <w:rPr>
                <w:lang w:eastAsia="en-US"/>
              </w:rPr>
              <w:t xml:space="preserve">) centralizētā siltumapgādes sistēma – vienotā sistēmā savstarpēji savienotu siltumavotu, pārvades un sadales siltumtīklu un iekārtu kopums, kas </w:t>
            </w:r>
            <w:r w:rsidRPr="00D32B6D">
              <w:rPr>
                <w:lang w:eastAsia="en-US"/>
              </w:rPr>
              <w:lastRenderedPageBreak/>
              <w:t xml:space="preserve">saskaņoti ražo, pārveido, pārvada un sadala siltumenerģiju tvaika vai karstā ūdens veidā no centrālās ražotnes vai vienotā sistēmā savstarpēji savienotām decentralizētajām ražotnēm pa tīklu uz lietotāju ēkām vai vietām, telpu vai procesu siltumapgādei;” </w:t>
            </w:r>
          </w:p>
        </w:tc>
        <w:tc>
          <w:tcPr>
            <w:tcW w:w="3214" w:type="dxa"/>
            <w:gridSpan w:val="2"/>
            <w:vMerge/>
            <w:tcBorders>
              <w:top w:val="single" w:sz="4" w:space="0" w:color="auto"/>
              <w:left w:val="single" w:sz="4" w:space="0" w:color="auto"/>
              <w:bottom w:val="single" w:sz="4" w:space="0" w:color="auto"/>
              <w:right w:val="single" w:sz="4" w:space="0" w:color="auto"/>
            </w:tcBorders>
          </w:tcPr>
          <w:p w14:paraId="0FE90684"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79ABBD48" w14:textId="77777777" w:rsidR="001D2A94" w:rsidRPr="00D32B6D" w:rsidRDefault="001D2A94" w:rsidP="00D32B6D"/>
        </w:tc>
      </w:tr>
      <w:tr w:rsidR="001D2A94" w:rsidRPr="00D32B6D" w14:paraId="50E506AD" w14:textId="77777777" w:rsidTr="00D32B6D">
        <w:trPr>
          <w:jc w:val="center"/>
        </w:trPr>
        <w:tc>
          <w:tcPr>
            <w:tcW w:w="705" w:type="dxa"/>
            <w:vMerge/>
            <w:tcBorders>
              <w:right w:val="single" w:sz="4" w:space="0" w:color="auto"/>
            </w:tcBorders>
          </w:tcPr>
          <w:p w14:paraId="27E2D9B3"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44C65FB3" w14:textId="5566B01F"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D3E0A30"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F3AAA33" w14:textId="07427A0F" w:rsidR="001D2A94" w:rsidRPr="00D32B6D" w:rsidRDefault="001D2A94" w:rsidP="00D32B6D">
            <w:pPr>
              <w:pStyle w:val="naisc"/>
              <w:spacing w:before="0" w:after="0"/>
              <w:jc w:val="both"/>
            </w:pPr>
            <w:r w:rsidRPr="00D32B6D">
              <w:t>Regulators atkārtoti norāda, ka enerģijas lietotāji, kas ir fiziskas vai juridiskas personas, nevar būt savienoti ar dzesēšanas vai siltumenerģijas pārvades un sadales tīklu. Ar minēto tīklu ir savienotas lietotāju dzesēšanas vai siltumapgādes sistēmas. Tā kā centralizētās siltumapgādes sistēma ietver ne tikai siltumenerģijas pārvades un sadales sistēmas, tad nav pamatoti un ir iekšēji pretrunīgi šo terminu sasaistīt ar licences darbības zonu, kas attiecas tikai uz siltumapgādes sistēmas operatoriem. Ievērojot minēto un saskaņojot terminu “centralizētā dzesēšanas sistēma” un “centralizētā siltumapgādes sistēma” skaidrojumus Likumprojekta 1.pantā paredzēto Enerģētikas likuma 1.panta 4.5 un 4.6punktu jāizsaka šādā redakcijā:</w:t>
            </w:r>
          </w:p>
          <w:p w14:paraId="68A052CC" w14:textId="77777777" w:rsidR="001D2A94" w:rsidRPr="00D32B6D" w:rsidRDefault="001D2A94" w:rsidP="00D32B6D">
            <w:pPr>
              <w:pStyle w:val="naisc"/>
              <w:spacing w:before="0" w:after="0"/>
              <w:jc w:val="both"/>
            </w:pPr>
            <w:r w:rsidRPr="00D32B6D">
              <w:t>“4</w:t>
            </w:r>
            <w:r w:rsidRPr="00D32B6D">
              <w:rPr>
                <w:vertAlign w:val="superscript"/>
              </w:rPr>
              <w:t>5</w:t>
            </w:r>
            <w:r w:rsidRPr="00D32B6D">
              <w:t xml:space="preserve">) centralizētā dzesēšanas sistēma – dzesēšanas avotu, pārvades un sadales dzesēšanas tīklu un lietotāju dzesēšanas sistēmu kopums, kas saskaņoti ražo, </w:t>
            </w:r>
            <w:r w:rsidRPr="00D32B6D">
              <w:lastRenderedPageBreak/>
              <w:t>pārveido, pārvada, sadala un patērē dzesēšanai nepieciešamo enerģiju;</w:t>
            </w:r>
          </w:p>
          <w:p w14:paraId="400086A6" w14:textId="77777777" w:rsidR="001D2A94" w:rsidRPr="00D32B6D" w:rsidRDefault="001D2A94" w:rsidP="00D32B6D">
            <w:pPr>
              <w:pStyle w:val="naisc"/>
              <w:spacing w:before="0" w:after="0"/>
              <w:jc w:val="both"/>
            </w:pPr>
            <w:r w:rsidRPr="00D32B6D">
              <w:t>4</w:t>
            </w:r>
            <w:r w:rsidRPr="00D32B6D">
              <w:rPr>
                <w:vertAlign w:val="superscript"/>
              </w:rPr>
              <w:t>6</w:t>
            </w:r>
            <w:r w:rsidRPr="00D32B6D">
              <w:t>) centralizētā siltumapgādes sistēma – siltumavotu, siltumenerģijas pārvades un sadales sistēmas un siltumenerģijas lietotāju siltumapgādes sistēmu kopums saskaņotai siltumenerģijas ražošanai, pārvadei, sadalei un lietošanai;”.</w:t>
            </w:r>
          </w:p>
          <w:p w14:paraId="09522E4C" w14:textId="2F850E59" w:rsidR="001D2A94" w:rsidRPr="00D32B6D" w:rsidRDefault="001D2A94" w:rsidP="00D32B6D">
            <w:pPr>
              <w:pStyle w:val="naisc"/>
              <w:spacing w:before="0" w:after="0"/>
              <w:jc w:val="both"/>
              <w:rPr>
                <w:b/>
                <w:bCs/>
              </w:rPr>
            </w:pPr>
            <w:r w:rsidRPr="00D32B6D">
              <w:t>Likumprojekta 1.pantā paredzētajā Enerģētikas likuma 1.panta 4.</w:t>
            </w:r>
            <w:r w:rsidRPr="00D32B6D">
              <w:rPr>
                <w:vertAlign w:val="superscript"/>
              </w:rPr>
              <w:t>5</w:t>
            </w:r>
            <w:r w:rsidRPr="00D32B6D">
              <w:t>punktā tiek skaidrots termins “centralizētā dzesēšanas sistēma”. Savukārt spēkā esošā Enerģētikas likuma 1.panta 22.</w:t>
            </w:r>
            <w:r w:rsidRPr="00D32B6D">
              <w:rPr>
                <w:vertAlign w:val="superscript"/>
              </w:rPr>
              <w:t>1</w:t>
            </w:r>
            <w:r w:rsidRPr="00D32B6D">
              <w:t>punktā tiek skaidrots termins “individuālā aukstumapgādes sistēma”, IX nodaļas, kuras nosaukums ir “Siltumapgādes un aukstumapgādes sistēma”, normās, kā arī Likumprojekta 1.pantā paredzētajā Enerģētikas likuma 1.panta 6.</w:t>
            </w:r>
            <w:r w:rsidRPr="00D32B6D">
              <w:rPr>
                <w:vertAlign w:val="superscript"/>
              </w:rPr>
              <w:t>2</w:t>
            </w:r>
            <w:r w:rsidRPr="00D32B6D">
              <w:t xml:space="preserve"> punktā un 22.pantā paredzētajā Enerģētikas likuma 58.</w:t>
            </w:r>
            <w:r w:rsidRPr="00D32B6D">
              <w:rPr>
                <w:vertAlign w:val="superscript"/>
              </w:rPr>
              <w:t>4</w:t>
            </w:r>
            <w:r w:rsidRPr="00D32B6D">
              <w:t>panta ceturtajā un piektajā daļā tiek izmantots termins “aukstumapgāde” un “aukstums”. Nodrošinot normu uztveramību un skaidrību, nepieciešams saskaņot Enerģētikas likumā izmantojamos terminus un attiecībā uz vienu un to pašu procesu izmantot tikai vienu terminu.</w:t>
            </w:r>
          </w:p>
        </w:tc>
        <w:tc>
          <w:tcPr>
            <w:tcW w:w="3214" w:type="dxa"/>
            <w:gridSpan w:val="2"/>
            <w:vMerge/>
            <w:tcBorders>
              <w:top w:val="single" w:sz="4" w:space="0" w:color="auto"/>
              <w:left w:val="single" w:sz="4" w:space="0" w:color="auto"/>
              <w:bottom w:val="single" w:sz="4" w:space="0" w:color="auto"/>
              <w:right w:val="single" w:sz="4" w:space="0" w:color="auto"/>
            </w:tcBorders>
          </w:tcPr>
          <w:p w14:paraId="30C6CC0A" w14:textId="4AD6EC72"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58E5879" w14:textId="22B8832D" w:rsidR="001D2A94" w:rsidRPr="00D32B6D" w:rsidRDefault="001D2A94" w:rsidP="00D32B6D"/>
        </w:tc>
      </w:tr>
      <w:tr w:rsidR="001D2A94" w:rsidRPr="00D32B6D" w14:paraId="23E0F4B4" w14:textId="77777777" w:rsidTr="00D32B6D">
        <w:trPr>
          <w:jc w:val="center"/>
        </w:trPr>
        <w:tc>
          <w:tcPr>
            <w:tcW w:w="705" w:type="dxa"/>
            <w:vMerge/>
            <w:tcBorders>
              <w:right w:val="single" w:sz="4" w:space="0" w:color="auto"/>
            </w:tcBorders>
          </w:tcPr>
          <w:p w14:paraId="59E0864F"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158D6E80" w14:textId="77777777"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FAC07FF"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6DD4EA41" w14:textId="05BBB601" w:rsidR="001D2A94" w:rsidRPr="00D32B6D" w:rsidRDefault="001D2A94" w:rsidP="00D32B6D">
            <w:pPr>
              <w:pStyle w:val="naisc"/>
              <w:spacing w:before="0" w:after="0"/>
              <w:jc w:val="both"/>
              <w:rPr>
                <w:b/>
                <w:bCs/>
              </w:rPr>
            </w:pPr>
            <w:r w:rsidRPr="00D32B6D">
              <w:t xml:space="preserve">Nedz Likumprojektā, nedz Enerģētikas likumā netiek lietots termins </w:t>
            </w:r>
            <w:r w:rsidRPr="00D32B6D">
              <w:lastRenderedPageBreak/>
              <w:t>“centralizēta dzesēšana”. Ievērojot Likumprojekta 1.pantā paredzētos ar siltumapgādi saistītos terminus, Regulatora ieskatā, būtu pietiekami, ja Likumprojekta 1.pantā tiktu definēts tikai termins “centralizētā dzesēšanas sistēma”. Līdz ar to no Likumprojekta 1.panta jāizslēdz Enerģētikas likuma 1.panta 4.</w:t>
            </w:r>
            <w:r w:rsidRPr="00D32B6D">
              <w:rPr>
                <w:vertAlign w:val="superscript"/>
              </w:rPr>
              <w:t>4</w:t>
            </w:r>
            <w:r w:rsidRPr="00D32B6D">
              <w:t>punkts, kas skaidro terminu “centralizēta dzesēšana”.</w:t>
            </w:r>
          </w:p>
        </w:tc>
        <w:tc>
          <w:tcPr>
            <w:tcW w:w="3214" w:type="dxa"/>
            <w:gridSpan w:val="2"/>
            <w:vMerge/>
            <w:tcBorders>
              <w:top w:val="single" w:sz="4" w:space="0" w:color="auto"/>
              <w:left w:val="single" w:sz="4" w:space="0" w:color="auto"/>
              <w:bottom w:val="single" w:sz="4" w:space="0" w:color="auto"/>
              <w:right w:val="single" w:sz="4" w:space="0" w:color="auto"/>
            </w:tcBorders>
          </w:tcPr>
          <w:p w14:paraId="1C2BC3F0"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6089FA2" w14:textId="77777777" w:rsidR="001D2A94" w:rsidRPr="00D32B6D" w:rsidRDefault="001D2A94" w:rsidP="00D32B6D"/>
        </w:tc>
      </w:tr>
      <w:tr w:rsidR="001D2A94" w:rsidRPr="00D32B6D" w14:paraId="05F323E8" w14:textId="77777777" w:rsidTr="00D32B6D">
        <w:trPr>
          <w:jc w:val="center"/>
        </w:trPr>
        <w:tc>
          <w:tcPr>
            <w:tcW w:w="705" w:type="dxa"/>
            <w:vMerge/>
            <w:tcBorders>
              <w:right w:val="single" w:sz="4" w:space="0" w:color="auto"/>
            </w:tcBorders>
          </w:tcPr>
          <w:p w14:paraId="73CF1269"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6A022AB2" w14:textId="1B249020"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02CE5DF"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057B9BD8" w14:textId="77777777" w:rsidR="001D2A94" w:rsidRPr="00D32B6D" w:rsidRDefault="001D2A94" w:rsidP="00D32B6D">
            <w:pPr>
              <w:spacing w:after="60"/>
              <w:jc w:val="both"/>
              <w:rPr>
                <w:color w:val="000000" w:themeColor="text1"/>
              </w:rPr>
            </w:pPr>
            <w:r w:rsidRPr="00D32B6D">
              <w:rPr>
                <w:color w:val="000000" w:themeColor="text1"/>
              </w:rPr>
              <w:t>Tā kā Likumprojekta 1.pantā attiecībā uz Enerģētikas likuma 1.panta 4.</w:t>
            </w:r>
            <w:r w:rsidRPr="00D32B6D">
              <w:rPr>
                <w:color w:val="000000" w:themeColor="text1"/>
                <w:vertAlign w:val="superscript"/>
              </w:rPr>
              <w:t>7</w:t>
            </w:r>
            <w:r w:rsidRPr="00D32B6D">
              <w:rPr>
                <w:color w:val="000000" w:themeColor="text1"/>
              </w:rPr>
              <w:t xml:space="preserve"> punktu ir iekļauti jauni termini, kas Likumprojektā nav aprakstīti: “centrālā ražotne”, “decentralizētās ražotnes”, lūdzam izteikt Enerģētikas likuma 1.panta 4.</w:t>
            </w:r>
            <w:r w:rsidRPr="00D32B6D">
              <w:rPr>
                <w:color w:val="000000" w:themeColor="text1"/>
                <w:vertAlign w:val="superscript"/>
              </w:rPr>
              <w:t>7</w:t>
            </w:r>
            <w:r w:rsidRPr="00D32B6D">
              <w:rPr>
                <w:color w:val="000000" w:themeColor="text1"/>
              </w:rPr>
              <w:t xml:space="preserve"> punktu šādā redakcijā: </w:t>
            </w:r>
          </w:p>
          <w:p w14:paraId="72165C72" w14:textId="77777777" w:rsidR="001D2A94" w:rsidRPr="00D32B6D" w:rsidRDefault="001D2A94" w:rsidP="00D32B6D">
            <w:pPr>
              <w:pStyle w:val="naisc"/>
              <w:spacing w:before="0" w:after="0"/>
              <w:jc w:val="both"/>
              <w:rPr>
                <w:b/>
                <w:bCs/>
              </w:rPr>
            </w:pPr>
            <w:r w:rsidRPr="00D32B6D">
              <w:rPr>
                <w:color w:val="000000" w:themeColor="text1"/>
              </w:rPr>
              <w:t>“4</w:t>
            </w:r>
            <w:r w:rsidRPr="00D32B6D">
              <w:rPr>
                <w:color w:val="000000" w:themeColor="text1"/>
                <w:vertAlign w:val="superscript"/>
              </w:rPr>
              <w:t>7</w:t>
            </w:r>
            <w:r w:rsidRPr="00D32B6D">
              <w:rPr>
                <w:color w:val="000000" w:themeColor="text1"/>
              </w:rPr>
              <w:t>) c</w:t>
            </w:r>
            <w:r w:rsidRPr="00D32B6D">
              <w:t>entralizētā siltumapgādes sistēma – vienotā sistēmā savstarpēji savienotu siltumavotu, pārvades un sadales siltumtīklu un siltumenerģijas lietotāju kopums, kas saskaņoti ražo, pārveido, pārvada, sadala un patērē siltumenerģiju.”</w:t>
            </w:r>
          </w:p>
        </w:tc>
        <w:tc>
          <w:tcPr>
            <w:tcW w:w="3214" w:type="dxa"/>
            <w:gridSpan w:val="2"/>
            <w:vMerge/>
            <w:tcBorders>
              <w:top w:val="single" w:sz="4" w:space="0" w:color="auto"/>
              <w:left w:val="single" w:sz="4" w:space="0" w:color="auto"/>
              <w:bottom w:val="single" w:sz="4" w:space="0" w:color="auto"/>
              <w:right w:val="single" w:sz="4" w:space="0" w:color="auto"/>
            </w:tcBorders>
          </w:tcPr>
          <w:p w14:paraId="5EE57D58" w14:textId="77777777"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25068398" w14:textId="77777777" w:rsidR="001D2A94" w:rsidRPr="00D32B6D" w:rsidRDefault="001D2A94" w:rsidP="00D32B6D"/>
        </w:tc>
      </w:tr>
      <w:tr w:rsidR="001D2A94" w:rsidRPr="00D32B6D" w14:paraId="2B58258F" w14:textId="77777777" w:rsidTr="00D32B6D">
        <w:trPr>
          <w:jc w:val="center"/>
        </w:trPr>
        <w:tc>
          <w:tcPr>
            <w:tcW w:w="705" w:type="dxa"/>
            <w:vMerge/>
            <w:tcBorders>
              <w:right w:val="single" w:sz="4" w:space="0" w:color="auto"/>
            </w:tcBorders>
          </w:tcPr>
          <w:p w14:paraId="2362DEBF"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2308017B" w14:textId="762F116B" w:rsidR="001D2A94" w:rsidRPr="00D32B6D" w:rsidRDefault="001D2A94" w:rsidP="00D32B6D">
            <w:pPr>
              <w:pStyle w:val="paragraph"/>
              <w:spacing w:before="0" w:after="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EDFBD61" w14:textId="77777777" w:rsidR="001D2A94" w:rsidRPr="00D32B6D" w:rsidRDefault="001D2A94" w:rsidP="00D32B6D">
            <w:pPr>
              <w:pStyle w:val="naisc"/>
              <w:spacing w:before="0" w:after="0"/>
              <w:jc w:val="both"/>
              <w:rPr>
                <w:b/>
                <w:bCs/>
              </w:rPr>
            </w:pPr>
            <w:bookmarkStart w:id="0" w:name="_Hlk79235757"/>
            <w:r w:rsidRPr="00D32B6D">
              <w:rPr>
                <w:b/>
                <w:bCs/>
              </w:rPr>
              <w:t>Sabiedrisko pakalpojumu regulēšanas komisija (23.08.2021.)</w:t>
            </w:r>
          </w:p>
          <w:p w14:paraId="052D9917" w14:textId="7261A075" w:rsidR="001D2A94" w:rsidRPr="00D32B6D" w:rsidRDefault="001D2A94" w:rsidP="00D32B6D">
            <w:pPr>
              <w:spacing w:after="60"/>
              <w:jc w:val="both"/>
              <w:rPr>
                <w:color w:val="000000" w:themeColor="text1"/>
              </w:rPr>
            </w:pPr>
            <w:r w:rsidRPr="00D32B6D">
              <w:rPr>
                <w:color w:val="000000" w:themeColor="text1"/>
              </w:rPr>
              <w:t>Likumprojekta 1.pantā paredzētajā Enerģētikas likuma 1.panta 4.</w:t>
            </w:r>
            <w:r w:rsidRPr="00D32B6D">
              <w:rPr>
                <w:color w:val="000000" w:themeColor="text1"/>
                <w:vertAlign w:val="superscript"/>
              </w:rPr>
              <w:t>5</w:t>
            </w:r>
            <w:r w:rsidRPr="00D32B6D">
              <w:rPr>
                <w:color w:val="000000" w:themeColor="text1"/>
              </w:rPr>
              <w:t>punktā tiek skaidrots termins “</w:t>
            </w:r>
            <w:r w:rsidRPr="00D32B6D">
              <w:rPr>
                <w:b/>
                <w:bCs/>
                <w:color w:val="000000" w:themeColor="text1"/>
              </w:rPr>
              <w:t>centralizētā dzesēšanas sistēma</w:t>
            </w:r>
            <w:r w:rsidRPr="00D32B6D">
              <w:rPr>
                <w:color w:val="000000" w:themeColor="text1"/>
              </w:rPr>
              <w:t xml:space="preserve">”. Savukārt spēkā esošā Enerģētikas likuma 1.panta </w:t>
            </w:r>
            <w:r w:rsidRPr="00D32B6D">
              <w:rPr>
                <w:color w:val="000000" w:themeColor="text1"/>
              </w:rPr>
              <w:lastRenderedPageBreak/>
              <w:t>22.</w:t>
            </w:r>
            <w:r w:rsidRPr="00D32B6D">
              <w:rPr>
                <w:color w:val="000000" w:themeColor="text1"/>
                <w:vertAlign w:val="superscript"/>
              </w:rPr>
              <w:t>1 </w:t>
            </w:r>
            <w:r w:rsidRPr="00D32B6D">
              <w:rPr>
                <w:color w:val="000000" w:themeColor="text1"/>
              </w:rPr>
              <w:t>punktā tiek skaidrots termins “individuālā aukstumapgādes sistēma”, IX nodaļas, kuras nosaukums ir “Siltumapgādes un aukstumapgādes sistēma”, normās, kā arī Likumprojekta 1.pantā paredzētajā Enerģētikas likuma 1.panta 6.</w:t>
            </w:r>
            <w:r w:rsidRPr="00D32B6D">
              <w:rPr>
                <w:color w:val="000000" w:themeColor="text1"/>
                <w:vertAlign w:val="superscript"/>
              </w:rPr>
              <w:t>2</w:t>
            </w:r>
            <w:r w:rsidRPr="00D32B6D">
              <w:rPr>
                <w:color w:val="000000" w:themeColor="text1"/>
              </w:rPr>
              <w:t xml:space="preserve"> punktā un 22.pantā paredzētajā Enerģētikas likuma 58.</w:t>
            </w:r>
            <w:r w:rsidRPr="00D32B6D">
              <w:rPr>
                <w:color w:val="000000" w:themeColor="text1"/>
                <w:vertAlign w:val="superscript"/>
              </w:rPr>
              <w:t>4 </w:t>
            </w:r>
            <w:r w:rsidRPr="00D32B6D">
              <w:rPr>
                <w:color w:val="000000" w:themeColor="text1"/>
              </w:rPr>
              <w:t>panta ceturtajā un piektajā daļā tiek izmantots termins “aukstumapgāde” un “aukstums”. Nodrošinot normu uztveramību un skaidrību, nepieciešams saskaņot Enerģētikas likumā izmantojamos terminus un attiecībā uz vienu un to pašu procesu izmantot tikai vienu terminu.</w:t>
            </w:r>
            <w:bookmarkEnd w:id="0"/>
          </w:p>
        </w:tc>
        <w:tc>
          <w:tcPr>
            <w:tcW w:w="3214" w:type="dxa"/>
            <w:gridSpan w:val="2"/>
            <w:vMerge/>
            <w:tcBorders>
              <w:top w:val="single" w:sz="4" w:space="0" w:color="auto"/>
              <w:left w:val="single" w:sz="4" w:space="0" w:color="auto"/>
              <w:bottom w:val="single" w:sz="4" w:space="0" w:color="auto"/>
              <w:right w:val="single" w:sz="4" w:space="0" w:color="auto"/>
            </w:tcBorders>
          </w:tcPr>
          <w:p w14:paraId="4156ACD2" w14:textId="60A5E03B" w:rsidR="001D2A94" w:rsidRPr="00D32B6D" w:rsidRDefault="001D2A94"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3530C73C" w14:textId="77777777" w:rsidR="001D2A94" w:rsidRPr="00D32B6D" w:rsidRDefault="001D2A94" w:rsidP="00D32B6D"/>
        </w:tc>
      </w:tr>
      <w:tr w:rsidR="001D2A94" w:rsidRPr="00D32B6D" w14:paraId="0BEF2111" w14:textId="77777777" w:rsidTr="00D32B6D">
        <w:trPr>
          <w:jc w:val="center"/>
        </w:trPr>
        <w:tc>
          <w:tcPr>
            <w:tcW w:w="705" w:type="dxa"/>
            <w:vMerge/>
            <w:tcBorders>
              <w:right w:val="single" w:sz="4" w:space="0" w:color="auto"/>
            </w:tcBorders>
          </w:tcPr>
          <w:p w14:paraId="6B67C19C"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067B7A48"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020C0593"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4A0ED254" w14:textId="223E9027" w:rsidR="001D2A94" w:rsidRPr="00D32B6D" w:rsidRDefault="001D2A94" w:rsidP="00D32B6D">
            <w:pPr>
              <w:pStyle w:val="naisc"/>
              <w:spacing w:before="0" w:after="0"/>
              <w:jc w:val="both"/>
              <w:rPr>
                <w:b/>
                <w:bCs/>
              </w:rPr>
            </w:pPr>
            <w:r w:rsidRPr="00D32B6D">
              <w:t>Nedz Likumprojektā, nedz Enerģētikas likumā netiek lietots termins “centralizēta dzesēšana”. Ievērojot Likumprojekta 1.pantā paredzētos ar siltumapgādi saistītos terminus, Regulatora ieskatā, būtu pietiekami, ja Likumprojekta 1.pantā tiktu definēts tikai termins “centralizētā dzesēšanas sistēma”.</w:t>
            </w:r>
          </w:p>
        </w:tc>
        <w:tc>
          <w:tcPr>
            <w:tcW w:w="3214" w:type="dxa"/>
            <w:gridSpan w:val="2"/>
            <w:vMerge/>
            <w:tcBorders>
              <w:top w:val="single" w:sz="4" w:space="0" w:color="auto"/>
              <w:left w:val="single" w:sz="4" w:space="0" w:color="auto"/>
              <w:bottom w:val="single" w:sz="4" w:space="0" w:color="auto"/>
              <w:right w:val="single" w:sz="4" w:space="0" w:color="auto"/>
            </w:tcBorders>
          </w:tcPr>
          <w:p w14:paraId="35A7C6DE" w14:textId="77777777"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4" w:space="0" w:color="auto"/>
            </w:tcBorders>
          </w:tcPr>
          <w:p w14:paraId="00851123" w14:textId="77777777" w:rsidR="001D2A94" w:rsidRPr="00D32B6D" w:rsidRDefault="001D2A94" w:rsidP="00D32B6D"/>
        </w:tc>
      </w:tr>
      <w:tr w:rsidR="001D2A94" w:rsidRPr="00D32B6D" w14:paraId="54A9B890" w14:textId="77777777" w:rsidTr="00D32B6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800C166"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66D85A2F" w14:textId="77777777" w:rsidR="001D2A94" w:rsidRPr="00D32B6D" w:rsidRDefault="001D2A94" w:rsidP="00D32B6D">
            <w:pPr>
              <w:pStyle w:val="paragraph"/>
              <w:spacing w:before="0" w:beforeAutospacing="0" w:after="0" w:afterAutospacing="0"/>
              <w:jc w:val="both"/>
              <w:textAlignment w:val="baseline"/>
            </w:pPr>
            <w:r w:rsidRPr="00D32B6D">
              <w:t>papildināt pantu ar jaunu 5.</w:t>
            </w:r>
            <w:r w:rsidRPr="00D32B6D">
              <w:rPr>
                <w:vertAlign w:val="superscript"/>
              </w:rPr>
              <w:t>1</w:t>
            </w:r>
            <w:r w:rsidRPr="00D32B6D">
              <w:t xml:space="preserve"> un 5.</w:t>
            </w:r>
            <w:r w:rsidRPr="00D32B6D">
              <w:rPr>
                <w:vertAlign w:val="superscript"/>
              </w:rPr>
              <w:t>2</w:t>
            </w:r>
            <w:r w:rsidRPr="00D32B6D">
              <w:t xml:space="preserve"> punktu šādā redakcijā:</w:t>
            </w:r>
          </w:p>
          <w:p w14:paraId="0B40DF3F" w14:textId="3C4FC24C" w:rsidR="001D2A94" w:rsidRPr="00D32B6D" w:rsidRDefault="001D2A94" w:rsidP="00D32B6D">
            <w:pPr>
              <w:pStyle w:val="paragraph"/>
              <w:spacing w:before="0" w:beforeAutospacing="0" w:after="0" w:afterAutospacing="0"/>
              <w:jc w:val="both"/>
              <w:textAlignment w:val="baseline"/>
            </w:pPr>
            <w:r w:rsidRPr="00D32B6D">
              <w:t>“5</w:t>
            </w:r>
            <w:r w:rsidRPr="00D32B6D">
              <w:rPr>
                <w:vertAlign w:val="superscript"/>
              </w:rPr>
              <w:t>1</w:t>
            </w:r>
            <w:r w:rsidRPr="00D32B6D">
              <w:t xml:space="preserve">) dabasgāzes pārvade – energoapgādes veids, kas ietver  dabasgāzes </w:t>
            </w:r>
            <w:r w:rsidRPr="00D32B6D">
              <w:lastRenderedPageBreak/>
              <w:t>transportēšanu pa augsta spiediena cauruļvadiem ar darba spiedienu ne mazāku par 1,6 MPa (izņemot transportēšanu pa sākumposma cauruļvadiem), lai to piegādātu enerģijas lietotājiem vai transportētu līdz sadales sistēmai, izņemot enerģijas tirdzniecību;</w:t>
            </w:r>
          </w:p>
          <w:p w14:paraId="600848CF" w14:textId="52C11946" w:rsidR="001D2A94" w:rsidRPr="00D32B6D" w:rsidRDefault="001D2A94" w:rsidP="00D32B6D">
            <w:pPr>
              <w:pStyle w:val="paragraph"/>
              <w:spacing w:before="0" w:beforeAutospacing="0" w:after="0" w:afterAutospacing="0"/>
              <w:jc w:val="both"/>
              <w:textAlignment w:val="baseline"/>
            </w:pPr>
            <w:r w:rsidRPr="00D32B6D">
              <w:t>5</w:t>
            </w:r>
            <w:r w:rsidRPr="00D32B6D">
              <w:rPr>
                <w:vertAlign w:val="superscript"/>
              </w:rPr>
              <w:t>2</w:t>
            </w:r>
            <w:r w:rsidRPr="00D32B6D">
              <w:t>) dabasgāzes sadale –  energoapgādes veids, kas ietver dabasgāzes transportēšanu pa  cauruļvadiem ar darba spiedienu līdz 1,6 MPa, lai to piegādātu enerģijas lietotājiem, izņemot enerģijas tirdzniecību;”;</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AD0E89D" w14:textId="77777777" w:rsidR="001D2A94" w:rsidRPr="00D32B6D" w:rsidRDefault="001D2A94" w:rsidP="00D32B6D">
            <w:pPr>
              <w:pStyle w:val="naisc"/>
              <w:spacing w:before="0" w:after="0"/>
              <w:jc w:val="both"/>
              <w:rPr>
                <w:b/>
                <w:bCs/>
              </w:rPr>
            </w:pPr>
            <w:r w:rsidRPr="00D32B6D">
              <w:rPr>
                <w:b/>
                <w:bCs/>
              </w:rPr>
              <w:lastRenderedPageBreak/>
              <w:t>Sabiedrisko pakalpojumu regulēšanas komisija (23.08.2021.)</w:t>
            </w:r>
          </w:p>
          <w:p w14:paraId="38DE1679" w14:textId="7F44BB43" w:rsidR="001D2A94" w:rsidRPr="00D32B6D" w:rsidRDefault="001D2A94" w:rsidP="00D32B6D">
            <w:pPr>
              <w:pStyle w:val="naisc"/>
              <w:spacing w:before="0" w:after="0"/>
              <w:jc w:val="both"/>
              <w:rPr>
                <w:b/>
                <w:bCs/>
              </w:rPr>
            </w:pPr>
            <w:r w:rsidRPr="00D32B6D">
              <w:t>Likumprojekta 1.pantu paredzēts papildināt ar jaunu 5.</w:t>
            </w:r>
            <w:r w:rsidRPr="00D32B6D">
              <w:rPr>
                <w:vertAlign w:val="superscript"/>
              </w:rPr>
              <w:t>1</w:t>
            </w:r>
            <w:r w:rsidRPr="00D32B6D">
              <w:t xml:space="preserve"> un 5.</w:t>
            </w:r>
            <w:r w:rsidRPr="00D32B6D">
              <w:rPr>
                <w:vertAlign w:val="superscript"/>
              </w:rPr>
              <w:t>2</w:t>
            </w:r>
            <w:r w:rsidRPr="00D32B6D">
              <w:t xml:space="preserve"> punktu, kas skaidrotu dabasgāzes pārvades un dabasgāzes sadales terminus. Vienlaikus </w:t>
            </w:r>
            <w:r w:rsidRPr="00D32B6D">
              <w:lastRenderedPageBreak/>
              <w:t>ar Likumprojekta 1.pantu tiek grozītas Enerģētikas likuma 1.panta 13. un 15.punktā ietvertās enerģijas pārvades un sadales definīcijas. Salīdzinot minētās definīcijas, Regulators secina, ka enerģijas pārvades un sadales definīcijas sevī jau loģiski ietver dabasgāzes pārvades un sadales definīciju skaidrojumu. Ņemot vērā minēto, šāda savstarpēji dublējoša terminu definēšana Likumprojektā nav korekta, tāpēc no Likumprojekta 1.panta ir izslēdzami Enerģētikas likuma 5.</w:t>
            </w:r>
            <w:r w:rsidRPr="00D32B6D">
              <w:rPr>
                <w:vertAlign w:val="superscript"/>
              </w:rPr>
              <w:t>1</w:t>
            </w:r>
            <w:r w:rsidRPr="00D32B6D">
              <w:t xml:space="preserve"> un 5.</w:t>
            </w:r>
            <w:r w:rsidRPr="00D32B6D">
              <w:rPr>
                <w:vertAlign w:val="superscript"/>
              </w:rPr>
              <w:t>2</w:t>
            </w:r>
            <w:r w:rsidRPr="00D32B6D">
              <w:t xml:space="preserve"> punkti, kas skaidro dabasgāzes pārvades un dabasgāzes sadales terminus. Vienlaikus Regulators vērš uzmanību, ka Likumprojektā enerģijas pārvade ir definēta kā energoapgādes veids, kas ietver enerģijas transportēšanu savstarpēji savienotā augstsprieguma tīklā vai augsta spiediena cauruļvadu sistēmā ar darba spiedienu lielāku par 1,6 MPa, savukārt dabasgāzes pārvades definīcijā kā cauruļvadu sistēmas darba spiediens norādīts ne mazāks par 1,6 MPa. Tādējādi veidojas situācija, ka divos saistītos jēdzienos to skaidrojums atšķiras.</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74B8D46" w14:textId="194BC72B" w:rsidR="001D2A94" w:rsidRPr="00D32B6D" w:rsidRDefault="001D2A94" w:rsidP="00D32B6D">
            <w:pPr>
              <w:pStyle w:val="naisc"/>
              <w:spacing w:before="0" w:after="0"/>
              <w:ind w:firstLine="720"/>
              <w:rPr>
                <w:b/>
                <w:bCs/>
              </w:rPr>
            </w:pPr>
            <w:r w:rsidRPr="00D32B6D">
              <w:rPr>
                <w:b/>
                <w:bCs/>
              </w:rPr>
              <w:lastRenderedPageBreak/>
              <w:t>Daļēji ņemts vērā</w:t>
            </w:r>
          </w:p>
          <w:p w14:paraId="23A0098B" w14:textId="77777777" w:rsidR="001D2A94" w:rsidRPr="00D32B6D" w:rsidRDefault="001D2A94" w:rsidP="00D32B6D">
            <w:pPr>
              <w:pStyle w:val="naisc"/>
              <w:spacing w:before="0" w:after="0"/>
              <w:jc w:val="both"/>
            </w:pPr>
          </w:p>
          <w:p w14:paraId="020F58F3" w14:textId="63C22F02" w:rsidR="001D2A94" w:rsidRPr="00D32B6D" w:rsidRDefault="001D2A94" w:rsidP="00D32B6D">
            <w:pPr>
              <w:pStyle w:val="naisc"/>
              <w:spacing w:before="0" w:after="0"/>
              <w:jc w:val="both"/>
            </w:pPr>
            <w:r w:rsidRPr="00D32B6D">
              <w:t xml:space="preserve">Termini “dabasgāzes sadale un “dabasgāzes pārvade” salāgoti ar “enerģijas pārvades” un “enerģijas sadales” terminu </w:t>
            </w:r>
            <w:r w:rsidRPr="00D32B6D">
              <w:lastRenderedPageBreak/>
              <w:t xml:space="preserve">skaidrojumu, lai saistīto jēdzienu skaidrojums neatšķirtos. </w:t>
            </w:r>
          </w:p>
          <w:p w14:paraId="3B1101AA" w14:textId="298C2FB7" w:rsidR="001D2A94" w:rsidRPr="00D32B6D" w:rsidRDefault="001D2A94" w:rsidP="00D32B6D">
            <w:pPr>
              <w:pStyle w:val="naisc"/>
              <w:spacing w:before="0" w:after="0"/>
              <w:jc w:val="both"/>
            </w:pPr>
            <w:r w:rsidRPr="00D32B6D">
              <w:t xml:space="preserve">Vienlaikus norādām, ka likumprojektā ir iekļauta Regulatora 22.06.2021. atzinumā ierosinātā enerģijas pārvades un enerģijas sadales definīcija. </w:t>
            </w:r>
          </w:p>
        </w:tc>
        <w:tc>
          <w:tcPr>
            <w:tcW w:w="4022" w:type="dxa"/>
            <w:tcBorders>
              <w:top w:val="single" w:sz="4" w:space="0" w:color="auto"/>
              <w:left w:val="single" w:sz="4" w:space="0" w:color="auto"/>
              <w:bottom w:val="single" w:sz="4" w:space="0" w:color="auto"/>
            </w:tcBorders>
            <w:shd w:val="clear" w:color="auto" w:fill="auto"/>
          </w:tcPr>
          <w:p w14:paraId="1679AB34" w14:textId="77777777" w:rsidR="001D2A94" w:rsidRPr="00D32B6D" w:rsidRDefault="001D2A94" w:rsidP="00D32B6D"/>
        </w:tc>
      </w:tr>
      <w:tr w:rsidR="001D2A94" w:rsidRPr="00D32B6D" w14:paraId="0B21C09F" w14:textId="77777777" w:rsidTr="000635CE">
        <w:trPr>
          <w:jc w:val="center"/>
        </w:trPr>
        <w:tc>
          <w:tcPr>
            <w:tcW w:w="705" w:type="dxa"/>
            <w:vMerge/>
          </w:tcPr>
          <w:p w14:paraId="2BF3F301" w14:textId="77777777" w:rsidR="001D2A94" w:rsidRPr="00D32B6D" w:rsidRDefault="001D2A94" w:rsidP="00D32B6D">
            <w:pPr>
              <w:pStyle w:val="naisc"/>
              <w:numPr>
                <w:ilvl w:val="1"/>
                <w:numId w:val="37"/>
              </w:numPr>
              <w:spacing w:before="0" w:after="0"/>
              <w:ind w:left="0" w:firstLine="0"/>
              <w:rPr>
                <w:b/>
              </w:rPr>
            </w:pPr>
          </w:p>
        </w:tc>
        <w:tc>
          <w:tcPr>
            <w:tcW w:w="2866" w:type="dxa"/>
            <w:vMerge/>
            <w:tcBorders>
              <w:bottom w:val="single" w:sz="6" w:space="0" w:color="000000" w:themeColor="text1"/>
            </w:tcBorders>
          </w:tcPr>
          <w:p w14:paraId="48BE31C6"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553560C" w14:textId="77777777" w:rsidR="001D2A94" w:rsidRPr="00D32B6D" w:rsidRDefault="001D2A94" w:rsidP="00D32B6D">
            <w:pPr>
              <w:pStyle w:val="Default"/>
              <w:jc w:val="both"/>
              <w:rPr>
                <w:b/>
                <w:bCs/>
              </w:rPr>
            </w:pPr>
            <w:r w:rsidRPr="00D32B6D">
              <w:rPr>
                <w:b/>
                <w:bCs/>
              </w:rPr>
              <w:t>AS “Gaso” (23.08.2021.)</w:t>
            </w:r>
          </w:p>
          <w:p w14:paraId="43884C8D" w14:textId="2BC4F904" w:rsidR="001D2A94" w:rsidRPr="00D32B6D" w:rsidRDefault="001D2A94" w:rsidP="00D32B6D">
            <w:pPr>
              <w:pStyle w:val="Default"/>
              <w:jc w:val="both"/>
            </w:pPr>
            <w:r w:rsidRPr="00D32B6D">
              <w:t>Likumprojekts paredz papildināt Likuma 1.pantu ar 5.</w:t>
            </w:r>
            <w:r w:rsidRPr="00D32B6D">
              <w:rPr>
                <w:vertAlign w:val="superscript"/>
              </w:rPr>
              <w:t>2</w:t>
            </w:r>
            <w:r w:rsidRPr="00D32B6D">
              <w:t xml:space="preserve"> punktu, definējot termina “dabasgāzes sadale” saturu. No </w:t>
            </w:r>
            <w:r w:rsidRPr="00D32B6D">
              <w:lastRenderedPageBreak/>
              <w:t>definējuma satura cita starpā izriet, ka dabasgāzes sadale ir energoapgādes veids, kura ietvaros enerģija tiek piegādāta enerģijas lietotājiem. Gaso vērš uzmanību uz to, ka energoefektivitātes un klimata pārmaiņu novēršanas politikas ietvaros valsts līmenī šobrīd tiek risināti jautājumi biometāna izmantošanas veicināšanai, tai skaitā iespēju radīšana biometāna ražotājiem pieslēgties ne tikai pie dabasgāzes pārvades, bet arī pie sadales sistēmas. Pie šāda gāzapgādes modeļa, Dabasgāzes sadales sistēmas tehnisko īpatnību dēļ, neizbēgami radīsies situācijas, kad no sadales sistēmas dabasgāzi (biometānu) būs nepieciešams fiziski ievadīt dabasgāzes pārvades sistēmā. Ievērojot minēto, lai nodrošinātu termina “dabasgāzes sadale” satura precizitāti, definējumu pēc vārdiem “enerģijas lietotājiem” ir jāpapildina ar vārdiem “vai ievadīšanai pārvades sistēmā”.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EED8BF9" w14:textId="19E695B8"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A1FA5A0" w14:textId="77777777" w:rsidR="001D2A94" w:rsidRPr="00D32B6D" w:rsidRDefault="001D2A94" w:rsidP="00D32B6D"/>
        </w:tc>
      </w:tr>
      <w:tr w:rsidR="001D2A94" w:rsidRPr="00D32B6D" w14:paraId="6BE3F89E" w14:textId="77777777" w:rsidTr="000635CE">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tcPr>
          <w:p w14:paraId="6BE3F896"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9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t>papildināt pantu ar jaunu 6.</w:t>
            </w:r>
            <w:r w:rsidRPr="00D32B6D">
              <w:rPr>
                <w:vertAlign w:val="superscript"/>
              </w:rPr>
              <w:t>1</w:t>
            </w:r>
            <w:r w:rsidRPr="00D32B6D">
              <w:t xml:space="preserve"> un 6.</w:t>
            </w:r>
            <w:r w:rsidRPr="00D32B6D">
              <w:rPr>
                <w:vertAlign w:val="superscript"/>
              </w:rPr>
              <w:t>2</w:t>
            </w:r>
            <w:r w:rsidRPr="00D32B6D">
              <w:t xml:space="preserve"> punktu šādā redakcijā:</w:t>
            </w:r>
            <w:r w:rsidRPr="00D32B6D">
              <w:rPr>
                <w:rStyle w:val="normaltextrun"/>
                <w:color w:val="000000"/>
              </w:rPr>
              <w:t xml:space="preserve"> </w:t>
            </w:r>
          </w:p>
          <w:p w14:paraId="6BE3F89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“6</w:t>
            </w:r>
            <w:r w:rsidRPr="00D32B6D">
              <w:rPr>
                <w:rStyle w:val="normaltextrun"/>
                <w:color w:val="000000"/>
                <w:vertAlign w:val="superscript"/>
              </w:rPr>
              <w:t>1</w:t>
            </w:r>
            <w:r w:rsidRPr="00D32B6D">
              <w:rPr>
                <w:rStyle w:val="normaltextrun"/>
                <w:color w:val="000000"/>
              </w:rPr>
              <w:t xml:space="preserve">) efektīva centralizētā siltumapgāde – centralizētā siltumapgādes sistēma, kuras darbībā izmanto vismaz 50 procenti atjaunojamās enerģijas, 50 </w:t>
            </w:r>
            <w:r w:rsidRPr="00D32B6D">
              <w:rPr>
                <w:rStyle w:val="normaltextrun"/>
                <w:color w:val="000000"/>
              </w:rPr>
              <w:lastRenderedPageBreak/>
              <w:t>procenti atlikumsiltuma, 75 procenti koģenerācijas vai triģenerācijas režīmā saražota siltuma vai šādu enerģijas un siltuma veidu kombināciju 50 procenti apmērā;</w:t>
            </w:r>
          </w:p>
          <w:p w14:paraId="6BE3F89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6</w:t>
            </w:r>
            <w:r w:rsidRPr="00D32B6D">
              <w:rPr>
                <w:rStyle w:val="normaltextrun"/>
                <w:color w:val="000000"/>
                <w:vertAlign w:val="superscript"/>
              </w:rPr>
              <w:t>2</w:t>
            </w:r>
            <w:r w:rsidRPr="00D32B6D">
              <w:rPr>
                <w:rStyle w:val="normaltextrun"/>
                <w:color w:val="000000"/>
              </w:rPr>
              <w:t>) efektīva centralizētā aukstumapgāde – centralizētā aukstumapgādes sistēma, kuras darbībā izmanto vismaz 50 procenti atjaunojamās enerģijas, 50 procenti atlikumsiltuma, 75 procenti koģenerācijas vai triģenerācijas režīmā saražota siltuma vai šādu enerģijas un siltuma veidu kombināciju 50 procenti apmērā;”</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89A" w14:textId="77777777" w:rsidR="001D2A94" w:rsidRPr="00D32B6D" w:rsidRDefault="001D2A94" w:rsidP="00D32B6D">
            <w:pPr>
              <w:pStyle w:val="naisc"/>
              <w:spacing w:before="0" w:after="0"/>
              <w:jc w:val="both"/>
              <w:rPr>
                <w:b/>
                <w:bCs/>
              </w:rPr>
            </w:pPr>
            <w:r w:rsidRPr="00D32B6D">
              <w:rPr>
                <w:b/>
                <w:bCs/>
              </w:rPr>
              <w:lastRenderedPageBreak/>
              <w:t>Vides aizsardzības un reģionālās attīstības ministrija (16.04.2021.)</w:t>
            </w:r>
          </w:p>
          <w:p w14:paraId="6BE3F89B" w14:textId="77777777" w:rsidR="001D2A94" w:rsidRPr="00D32B6D" w:rsidRDefault="001D2A94" w:rsidP="00D32B6D">
            <w:pPr>
              <w:pStyle w:val="naisc"/>
              <w:spacing w:before="0" w:after="0"/>
              <w:jc w:val="both"/>
              <w:rPr>
                <w:color w:val="000000"/>
              </w:rPr>
            </w:pPr>
            <w:r w:rsidRPr="00D32B6D">
              <w:rPr>
                <w:color w:val="000000"/>
              </w:rPr>
              <w:t>Likumprojekta 1. pantu attiecībā uz Likuma 1.panta 6.</w:t>
            </w:r>
            <w:r w:rsidRPr="00D32B6D">
              <w:rPr>
                <w:color w:val="000000"/>
                <w:vertAlign w:val="superscript"/>
              </w:rPr>
              <w:t>1</w:t>
            </w:r>
            <w:r w:rsidRPr="00D32B6D">
              <w:rPr>
                <w:color w:val="000000"/>
              </w:rPr>
              <w:t xml:space="preserve"> un 6.</w:t>
            </w:r>
            <w:r w:rsidRPr="00D32B6D">
              <w:rPr>
                <w:color w:val="000000"/>
                <w:vertAlign w:val="superscript"/>
              </w:rPr>
              <w:t>2</w:t>
            </w:r>
            <w:r w:rsidRPr="00D32B6D">
              <w:rPr>
                <w:color w:val="000000"/>
              </w:rPr>
              <w:t xml:space="preserve"> apakšpunktu papildināt ar normu (gadījuma, prasības), kur piemēro efektīvas centralizētas siltumapgādes vai efektīvas centralizētas aukstumapgādes definīcijas (saistīts ar iebildumu </w:t>
            </w:r>
            <w:r w:rsidRPr="00D32B6D">
              <w:rPr>
                <w:color w:val="000000"/>
              </w:rPr>
              <w:lastRenderedPageBreak/>
              <w:t>attiecībā uz likuma 51. panta jauno prasību).</w:t>
            </w:r>
          </w:p>
        </w:tc>
        <w:tc>
          <w:tcPr>
            <w:tcW w:w="3214" w:type="dxa"/>
            <w:gridSpan w:val="2"/>
            <w:tcBorders>
              <w:left w:val="single" w:sz="6" w:space="0" w:color="000000" w:themeColor="text1"/>
              <w:bottom w:val="single" w:sz="4" w:space="0" w:color="auto"/>
              <w:right w:val="single" w:sz="6" w:space="0" w:color="000000" w:themeColor="text1"/>
            </w:tcBorders>
          </w:tcPr>
          <w:p w14:paraId="309F3CDB" w14:textId="00D34DF8" w:rsidR="001D2A94" w:rsidRPr="00D32B6D" w:rsidRDefault="001D2A94" w:rsidP="00D32B6D">
            <w:pPr>
              <w:pStyle w:val="naisc"/>
              <w:spacing w:before="0" w:after="0"/>
              <w:ind w:firstLine="720"/>
              <w:rPr>
                <w:b/>
                <w:bCs/>
              </w:rPr>
            </w:pPr>
            <w:r w:rsidRPr="00D32B6D">
              <w:rPr>
                <w:b/>
                <w:bCs/>
              </w:rPr>
              <w:lastRenderedPageBreak/>
              <w:t>Daļēji ņemts vērā</w:t>
            </w:r>
          </w:p>
          <w:p w14:paraId="1D3C8100" w14:textId="215F803F" w:rsidR="001D2A94" w:rsidRPr="00D32B6D" w:rsidRDefault="001D2A94" w:rsidP="00D32B6D">
            <w:pPr>
              <w:pStyle w:val="naisc"/>
              <w:spacing w:before="0" w:after="0"/>
              <w:jc w:val="both"/>
            </w:pPr>
            <w:r w:rsidRPr="00D32B6D">
              <w:t>Skaidrojam, ka efektīvas centralizētas siltumapgādes un dzesēšanas definīcija noteikta Direktīvas 2012/27/ES 2.panta 41.punktā, kur skaidri ietverti priekšnosacījumi.</w:t>
            </w:r>
          </w:p>
          <w:p w14:paraId="3146C593" w14:textId="32342DD0" w:rsidR="001D2A94" w:rsidRPr="00D32B6D" w:rsidRDefault="001D2A94" w:rsidP="00D32B6D">
            <w:pPr>
              <w:pStyle w:val="naisc"/>
              <w:spacing w:before="0" w:after="0"/>
              <w:jc w:val="both"/>
            </w:pPr>
            <w:r w:rsidRPr="00D32B6D">
              <w:t xml:space="preserve">Skaidrojam, ka Definīcijas ietveramas Likumprojektā, lai </w:t>
            </w:r>
            <w:r w:rsidRPr="00D32B6D">
              <w:lastRenderedPageBreak/>
              <w:t>atbalsta instrumentu izstrādes procesā nerastos interpretācijas par efektīvas centralizētās siltumapgādes un dzesēšanas lietojumu.</w:t>
            </w:r>
          </w:p>
          <w:p w14:paraId="6BE3F89C" w14:textId="1FF5A15D" w:rsidR="001D2A94" w:rsidRPr="00D32B6D" w:rsidRDefault="001D2A94" w:rsidP="00D32B6D">
            <w:pPr>
              <w:pStyle w:val="naisc"/>
              <w:spacing w:before="0" w:after="0"/>
              <w:ind w:firstLine="720"/>
            </w:pPr>
          </w:p>
        </w:tc>
        <w:tc>
          <w:tcPr>
            <w:tcW w:w="4022" w:type="dxa"/>
            <w:tcBorders>
              <w:top w:val="single" w:sz="4" w:space="0" w:color="auto"/>
              <w:left w:val="single" w:sz="4" w:space="0" w:color="auto"/>
              <w:bottom w:val="single" w:sz="4" w:space="0" w:color="auto"/>
            </w:tcBorders>
          </w:tcPr>
          <w:p w14:paraId="6BE3F89D" w14:textId="77777777" w:rsidR="001D2A94" w:rsidRPr="00D32B6D" w:rsidRDefault="001D2A94" w:rsidP="00D32B6D"/>
        </w:tc>
      </w:tr>
      <w:tr w:rsidR="001D2A94" w:rsidRPr="00D32B6D" w14:paraId="6BE3F8A7" w14:textId="77777777" w:rsidTr="000635CE">
        <w:trPr>
          <w:jc w:val="center"/>
        </w:trPr>
        <w:tc>
          <w:tcPr>
            <w:tcW w:w="705" w:type="dxa"/>
            <w:vMerge/>
            <w:tcBorders>
              <w:right w:val="single" w:sz="6" w:space="0" w:color="000000" w:themeColor="text1"/>
            </w:tcBorders>
          </w:tcPr>
          <w:p w14:paraId="6BE3F89F"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6" w:space="0" w:color="000000" w:themeColor="text1"/>
            </w:tcBorders>
          </w:tcPr>
          <w:p w14:paraId="6BE3F8A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8A1"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8A2" w14:textId="77777777" w:rsidR="001D2A94" w:rsidRPr="00D32B6D" w:rsidRDefault="001D2A94" w:rsidP="00D32B6D">
            <w:pPr>
              <w:pStyle w:val="naisc"/>
              <w:spacing w:before="0" w:after="0"/>
              <w:jc w:val="both"/>
            </w:pPr>
            <w:r w:rsidRPr="00D32B6D">
              <w:t>Regulators norāda, ka Likumprojekta 1.pantā paredzētajā Enerģētikas likuma 1.panta 6.</w:t>
            </w:r>
            <w:r w:rsidRPr="00D32B6D">
              <w:rPr>
                <w:vertAlign w:val="superscript"/>
              </w:rPr>
              <w:t>1</w:t>
            </w:r>
            <w:r w:rsidRPr="00D32B6D">
              <w:t xml:space="preserve"> un 6.</w:t>
            </w:r>
            <w:r w:rsidRPr="00D32B6D">
              <w:rPr>
                <w:vertAlign w:val="superscript"/>
              </w:rPr>
              <w:t>2</w:t>
            </w:r>
            <w:r w:rsidRPr="00D32B6D">
              <w:t xml:space="preserve"> punktā noteiktie termini “efektīva centralizētā siltumapgāde” un “efektīva centralizētā aukstumapgāde” Likumprojektā netiek lietoti. Līdz ar to minētās normas atbilstoši MK Noteikumiem Nr.108 būtu izslēdzamas no Likumprojekta vai arī Likumprojektu jāpapildina ar normām, kas nosaka efektīvas centralizētas siltumapgādes un aukstumapgādes regulējumu, piemēram, nosakot subjektu, kam ir pienākums  efektīvas siltumapgādes vai aukstumapgādes sistēmas veidot, subjektu, kurš nosaka, ka minētās sistēmas ir efektīvas, kārtību, kādā efektivitāte tiek noteikta, jo ne vienmēr centralizēto siltumapgādes sistēmu veido viens vertikāli integrēts komersants. Tajā var ietilpt vertikāli integrēts komersants un vairāki neatkarīgie ražotāji, kā arī to var veidot siltumapgādes sistēmas operators, kurš </w:t>
            </w:r>
            <w:r w:rsidRPr="00D32B6D">
              <w:lastRenderedPageBreak/>
              <w:t xml:space="preserve">visu pārvadāmo siltumenerģiju iepērk no neatkarīgiem ražotājiem.   </w:t>
            </w:r>
          </w:p>
          <w:p w14:paraId="6BE3F8A3" w14:textId="77777777" w:rsidR="001D2A94" w:rsidRPr="00D32B6D" w:rsidRDefault="001D2A94" w:rsidP="00D32B6D">
            <w:pPr>
              <w:pStyle w:val="naisc"/>
              <w:spacing w:before="0" w:after="0"/>
              <w:jc w:val="both"/>
            </w:pPr>
            <w:r w:rsidRPr="00D32B6D">
              <w:t>Ja Likumprojekts tiek papildināts ar normām, kas nosaka efektīvas centralizētas aukstumapgādes regulējumu, nepieciešams precizēt Likumprojekta 1.pantā paredzētajā Enerģētikas likuma 1.panta 6.</w:t>
            </w:r>
            <w:r w:rsidRPr="00D32B6D">
              <w:rPr>
                <w:vertAlign w:val="superscript"/>
              </w:rPr>
              <w:t>2</w:t>
            </w:r>
            <w:r w:rsidRPr="00D32B6D">
              <w:t xml:space="preserve">punktā noteiktā termina “efektīva centralizētā aukstumapgāde” skaidrojumu, ievērojot, ka koģenerācijas procesā aukstumenerģija netiek ražota un, vērtējot aukstumapgādes sistēmas efektivitāti, nebūtu jāņem vērā saražotā siltumenerģija. </w:t>
            </w:r>
          </w:p>
          <w:p w14:paraId="6BE3F8A4" w14:textId="77777777" w:rsidR="001D2A94" w:rsidRPr="00D32B6D" w:rsidRDefault="001D2A94" w:rsidP="00D32B6D">
            <w:pPr>
              <w:pStyle w:val="naisc"/>
              <w:spacing w:before="0" w:after="0"/>
              <w:jc w:val="both"/>
              <w:rPr>
                <w:b/>
                <w:bCs/>
              </w:rPr>
            </w:pPr>
            <w:r w:rsidRPr="00D32B6D">
              <w:t xml:space="preserve">Ja Likumprojekts tiek papildināts ar normām, kas nosaka efektīvas centralizētas siltumapgādes un aukstumapgādes regulējumu, nepieciešams papildināt anotāciju ar skaidrojumu, kāpēc ir nepieciešams noteikt, ka centralizētas siltumapgādes vai aukstumapgādes sistēmas ir efektīvas, kā arī pamatojumu, kāpēc centralizētā siltumapgādes sistēma ir uzskatāma par efektīvu, ja tajā tiek pārvadīta siltumenerģija, kuru veido  50 procenti atjaunojamās enerģijas, 50 procenti atlikumsiltuma, 75 procenti koģenerācijas vai triģenerācijas režīmā saražotās siltumenerģijas vai šādu enerģijas veidu kombināciju 50 procentu apmērā, un kāpēc centralizētā </w:t>
            </w:r>
            <w:r w:rsidRPr="00D32B6D">
              <w:lastRenderedPageBreak/>
              <w:t>aukstumapgādes sistēma ir uzskatāma par efektīvu, ja tajā tiek pārvadīta  aukstumenerģija, kuru veido  50 procenti atjaunojamās enerģijas, 50 procenti atlikumaukstuma, 75 procenti triģenerācijas režīmā saražotās aukstumenerģijas vai šādu enerģijas veidu kombināciju 50 procentu apmērā.</w:t>
            </w:r>
          </w:p>
        </w:tc>
        <w:tc>
          <w:tcPr>
            <w:tcW w:w="3214" w:type="dxa"/>
            <w:gridSpan w:val="2"/>
            <w:tcBorders>
              <w:left w:val="single" w:sz="6" w:space="0" w:color="000000" w:themeColor="text1"/>
              <w:bottom w:val="single" w:sz="4" w:space="0" w:color="auto"/>
              <w:right w:val="single" w:sz="6" w:space="0" w:color="000000" w:themeColor="text1"/>
            </w:tcBorders>
          </w:tcPr>
          <w:p w14:paraId="00E6222E" w14:textId="00D34DF8" w:rsidR="001D2A94" w:rsidRPr="00D32B6D" w:rsidRDefault="001D2A94" w:rsidP="00D32B6D">
            <w:pPr>
              <w:pStyle w:val="naisc"/>
              <w:spacing w:before="0" w:after="0"/>
              <w:ind w:firstLine="720"/>
              <w:rPr>
                <w:b/>
                <w:bCs/>
              </w:rPr>
            </w:pPr>
            <w:r w:rsidRPr="00D32B6D">
              <w:rPr>
                <w:b/>
                <w:bCs/>
              </w:rPr>
              <w:lastRenderedPageBreak/>
              <w:t>Daļēji ņemts vērā</w:t>
            </w:r>
          </w:p>
          <w:p w14:paraId="197A9A39" w14:textId="215F803F" w:rsidR="001D2A94" w:rsidRPr="00D32B6D" w:rsidRDefault="001D2A94" w:rsidP="00D32B6D">
            <w:pPr>
              <w:pStyle w:val="naisc"/>
              <w:spacing w:before="0" w:after="0"/>
              <w:jc w:val="both"/>
            </w:pPr>
            <w:r w:rsidRPr="00D32B6D">
              <w:t>Skaidrojam, ka efektīvas centralizētas siltumapgādes un dzesēšanas definīcija noteikta Direktīvas 2012/27/ES 2.panta 41.punktā, kur skaidri ietverti priekšnosacījumi.</w:t>
            </w:r>
          </w:p>
          <w:p w14:paraId="6BE3F8A5" w14:textId="290C6538" w:rsidR="001D2A94" w:rsidRPr="00D32B6D" w:rsidRDefault="001D2A94" w:rsidP="00D32B6D">
            <w:pPr>
              <w:pStyle w:val="naisc"/>
              <w:spacing w:before="0" w:after="0"/>
              <w:jc w:val="both"/>
            </w:pPr>
            <w:r w:rsidRPr="00D32B6D">
              <w:t xml:space="preserve">Skaidrojam, ka Definīcijas ietveramas Likumprojektā, lai atbalsta instrumentu izstrādes procesā nerastos interpretācijas par efektīvas centralizētās siltumapgādes un dzesēšanas lietojumu. </w:t>
            </w:r>
          </w:p>
        </w:tc>
        <w:tc>
          <w:tcPr>
            <w:tcW w:w="4022" w:type="dxa"/>
            <w:tcBorders>
              <w:top w:val="single" w:sz="4" w:space="0" w:color="auto"/>
              <w:left w:val="single" w:sz="4" w:space="0" w:color="auto"/>
              <w:bottom w:val="single" w:sz="4" w:space="0" w:color="auto"/>
            </w:tcBorders>
          </w:tcPr>
          <w:p w14:paraId="6BE3F8A6" w14:textId="77777777" w:rsidR="001D2A94" w:rsidRPr="00D32B6D" w:rsidRDefault="001D2A94" w:rsidP="00D32B6D"/>
        </w:tc>
      </w:tr>
      <w:tr w:rsidR="001D2A94" w:rsidRPr="00D32B6D" w14:paraId="437223E6" w14:textId="77777777" w:rsidTr="000635CE">
        <w:trPr>
          <w:jc w:val="center"/>
        </w:trPr>
        <w:tc>
          <w:tcPr>
            <w:tcW w:w="705" w:type="dxa"/>
            <w:vMerge/>
            <w:tcBorders>
              <w:right w:val="single" w:sz="6" w:space="0" w:color="000000" w:themeColor="text1"/>
            </w:tcBorders>
          </w:tcPr>
          <w:p w14:paraId="60DAF3E2"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6" w:space="0" w:color="000000" w:themeColor="text1"/>
            </w:tcBorders>
          </w:tcPr>
          <w:p w14:paraId="4ACB08FB" w14:textId="77777777" w:rsidR="001D2A94" w:rsidRPr="00D32B6D" w:rsidRDefault="001D2A94" w:rsidP="00D32B6D">
            <w:pPr>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CD7FB96" w14:textId="77777777" w:rsidR="001D2A94" w:rsidRPr="00D32B6D" w:rsidRDefault="001D2A94" w:rsidP="00D32B6D">
            <w:pPr>
              <w:jc w:val="both"/>
              <w:rPr>
                <w:b/>
              </w:rPr>
            </w:pPr>
            <w:r w:rsidRPr="00D32B6D">
              <w:rPr>
                <w:b/>
              </w:rPr>
              <w:t>Latvijas Siltuma, gāzes, ūdens tehnoloģijas inženieru savienība (21.06.2021.)</w:t>
            </w:r>
          </w:p>
          <w:p w14:paraId="633A5FCA" w14:textId="77777777" w:rsidR="001D2A94" w:rsidRPr="00D32B6D" w:rsidRDefault="001D2A94" w:rsidP="00D32B6D">
            <w:pPr>
              <w:jc w:val="both"/>
              <w:rPr>
                <w:b/>
                <w:bCs/>
              </w:rPr>
            </w:pPr>
            <w:r w:rsidRPr="00D32B6D">
              <w:rPr>
                <w:bCs/>
              </w:rPr>
              <w:t>6</w:t>
            </w:r>
            <w:r w:rsidRPr="00D32B6D">
              <w:rPr>
                <w:bCs/>
                <w:vertAlign w:val="superscript"/>
              </w:rPr>
              <w:t>2</w:t>
            </w:r>
            <w:r w:rsidRPr="00D32B6D">
              <w:rPr>
                <w:bCs/>
              </w:rPr>
              <w:t xml:space="preserve">) </w:t>
            </w:r>
            <w:r w:rsidRPr="00D32B6D">
              <w:rPr>
                <w:b/>
              </w:rPr>
              <w:t>efektīva centralizētā dzesēšana</w:t>
            </w:r>
            <w:r w:rsidRPr="00D32B6D">
              <w:rPr>
                <w:bCs/>
              </w:rPr>
              <w:t xml:space="preserve">, vārdus </w:t>
            </w:r>
            <w:r w:rsidRPr="00D32B6D">
              <w:rPr>
                <w:bCs/>
                <w:i/>
                <w:iCs/>
              </w:rPr>
              <w:t xml:space="preserve">“centralizēta aukstumapgādes sistēma” </w:t>
            </w:r>
            <w:r w:rsidRPr="00D32B6D">
              <w:rPr>
                <w:bCs/>
              </w:rPr>
              <w:t>aizstāt ar vārdiem “</w:t>
            </w:r>
            <w:r w:rsidRPr="00D32B6D">
              <w:rPr>
                <w:bCs/>
                <w:i/>
                <w:iCs/>
              </w:rPr>
              <w:t>Centralizēta dzesēšanas sistēma”;</w:t>
            </w:r>
          </w:p>
          <w:p w14:paraId="6A2463E4" w14:textId="20E741F1" w:rsidR="001D2A94" w:rsidRPr="00D32B6D" w:rsidRDefault="001D2A94" w:rsidP="00D32B6D">
            <w:pPr>
              <w:jc w:val="both"/>
              <w:rPr>
                <w:bCs/>
                <w:i/>
              </w:rPr>
            </w:pPr>
            <w:r w:rsidRPr="00D32B6D">
              <w:rPr>
                <w:bCs/>
                <w:i/>
              </w:rPr>
              <w:t>Aukstumu nevar piegādāt, vārds “aukstums” apzīmē klimata sajutu pie noteiktiem laika apstākļiem. Enerģētikā nevar vielu aukstināt, var tikai dzesēt vai saldēt.</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1191273" w14:textId="153A03EE"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09E5797B" w14:textId="073E944E" w:rsidR="001D2A94" w:rsidRPr="00D32B6D" w:rsidRDefault="001D2A94" w:rsidP="00D32B6D">
            <w:r w:rsidRPr="00D32B6D">
              <w:t>Likumprojekta 1.panta ir precizēts</w:t>
            </w:r>
          </w:p>
        </w:tc>
      </w:tr>
      <w:tr w:rsidR="001D2A94" w:rsidRPr="00D32B6D" w14:paraId="6B19AD51" w14:textId="77777777" w:rsidTr="000635CE">
        <w:trPr>
          <w:jc w:val="center"/>
        </w:trPr>
        <w:tc>
          <w:tcPr>
            <w:tcW w:w="705" w:type="dxa"/>
            <w:vMerge/>
            <w:tcBorders>
              <w:right w:val="single" w:sz="6" w:space="0" w:color="000000" w:themeColor="text1"/>
            </w:tcBorders>
          </w:tcPr>
          <w:p w14:paraId="03B8ED5F"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6" w:space="0" w:color="000000" w:themeColor="text1"/>
            </w:tcBorders>
          </w:tcPr>
          <w:p w14:paraId="68770B3C" w14:textId="77777777" w:rsidR="001D2A94" w:rsidRPr="00D32B6D" w:rsidRDefault="001D2A94" w:rsidP="00D32B6D">
            <w:pPr>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31AEA6B" w14:textId="77777777"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4A9FFD96" w14:textId="77777777" w:rsidR="001D2A94" w:rsidRPr="00D32B6D" w:rsidRDefault="001D2A94" w:rsidP="00D32B6D">
            <w:pPr>
              <w:pStyle w:val="naisc"/>
              <w:spacing w:before="0" w:after="0"/>
              <w:jc w:val="both"/>
            </w:pPr>
            <w:r w:rsidRPr="00D32B6D">
              <w:t>Uzturētais VARAM 16.04.2021. iebildums:</w:t>
            </w:r>
          </w:p>
          <w:p w14:paraId="39F6DFB4" w14:textId="76D040DA" w:rsidR="001D2A94" w:rsidRPr="00D32B6D" w:rsidRDefault="001D2A94" w:rsidP="00D32B6D">
            <w:pPr>
              <w:pStyle w:val="naisc"/>
              <w:spacing w:before="0" w:after="0"/>
              <w:jc w:val="both"/>
              <w:rPr>
                <w:b/>
                <w:bCs/>
              </w:rPr>
            </w:pPr>
            <w:r w:rsidRPr="00D32B6D">
              <w:t xml:space="preserve">Norādām, ka atbalstām pašas izvirzītās prasības, kas ir atbilstošas Direktīvas 2012/27/ES 2. panta 41. punktam un, kuras tālāk var tikt piemērotas dažādu atbalsta instrumentu izstrādes procesā, tomēr nepieciešams šīs normas ietvert likumprojekta prasībās, noteikt normu, kur norādīts, kur, kam un kā šie termini pielietojami (VARAM priekšlikums </w:t>
            </w:r>
            <w:r w:rsidRPr="00D32B6D">
              <w:lastRenderedPageBreak/>
              <w:t>ietverts iebildumā attiecībā uz likuma 51. panta trešās daļas prasību);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EF0CD3D" w14:textId="77777777" w:rsidR="001D2A94" w:rsidRPr="00D32B6D" w:rsidRDefault="001D2A94" w:rsidP="00D32B6D">
            <w:pPr>
              <w:pStyle w:val="naisc"/>
              <w:spacing w:before="0" w:after="0"/>
              <w:rPr>
                <w:b/>
                <w:bCs/>
              </w:rPr>
            </w:pPr>
          </w:p>
        </w:tc>
        <w:tc>
          <w:tcPr>
            <w:tcW w:w="4022" w:type="dxa"/>
            <w:tcBorders>
              <w:top w:val="single" w:sz="4" w:space="0" w:color="auto"/>
              <w:left w:val="single" w:sz="4" w:space="0" w:color="auto"/>
              <w:bottom w:val="single" w:sz="4" w:space="0" w:color="auto"/>
            </w:tcBorders>
            <w:shd w:val="clear" w:color="auto" w:fill="auto"/>
          </w:tcPr>
          <w:p w14:paraId="06FE76A1" w14:textId="77777777" w:rsidR="001D2A94" w:rsidRPr="00D32B6D" w:rsidRDefault="001D2A94" w:rsidP="00D32B6D"/>
        </w:tc>
      </w:tr>
      <w:tr w:rsidR="001D2A94" w:rsidRPr="00D32B6D" w14:paraId="010D50DF" w14:textId="77777777" w:rsidTr="000635CE">
        <w:trPr>
          <w:jc w:val="center"/>
        </w:trPr>
        <w:tc>
          <w:tcPr>
            <w:tcW w:w="705" w:type="dxa"/>
            <w:vMerge/>
            <w:tcBorders>
              <w:right w:val="single" w:sz="6" w:space="0" w:color="000000" w:themeColor="text1"/>
            </w:tcBorders>
          </w:tcPr>
          <w:p w14:paraId="412BC2F4"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nil"/>
              <w:left w:val="single" w:sz="6" w:space="0" w:color="000000" w:themeColor="text1"/>
              <w:bottom w:val="single" w:sz="6" w:space="0" w:color="000000" w:themeColor="text1"/>
            </w:tcBorders>
          </w:tcPr>
          <w:p w14:paraId="46E2F411" w14:textId="77777777" w:rsidR="001D2A94" w:rsidRPr="00D32B6D" w:rsidRDefault="001D2A94" w:rsidP="00D32B6D">
            <w:pPr>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42B6A" w14:textId="77777777" w:rsidR="001D2A94" w:rsidRPr="00D32B6D" w:rsidRDefault="001D2A94" w:rsidP="00D32B6D">
            <w:pPr>
              <w:pStyle w:val="naisc"/>
              <w:jc w:val="both"/>
              <w:rPr>
                <w:b/>
                <w:bCs/>
              </w:rPr>
            </w:pPr>
            <w:r w:rsidRPr="00D32B6D">
              <w:rPr>
                <w:b/>
                <w:bCs/>
              </w:rPr>
              <w:t>Vides aizsardzības un reģionālās attīstības ministrija (01.09.2021.)</w:t>
            </w:r>
          </w:p>
          <w:p w14:paraId="2A626863" w14:textId="77777777" w:rsidR="001D2A94" w:rsidRPr="00D32B6D" w:rsidRDefault="001D2A94" w:rsidP="00D32B6D">
            <w:pPr>
              <w:spacing w:before="120" w:after="120"/>
              <w:jc w:val="both"/>
              <w:rPr>
                <w:color w:val="000000" w:themeColor="text1"/>
              </w:rPr>
            </w:pPr>
            <w:r w:rsidRPr="00D32B6D">
              <w:rPr>
                <w:color w:val="000000" w:themeColor="text1"/>
              </w:rPr>
              <w:t>VARAM uztur šādu 29.06.2021. atzinumā norādīto iebildumu:</w:t>
            </w:r>
          </w:p>
          <w:p w14:paraId="0BB9F976" w14:textId="65971FC6" w:rsidR="001D2A94" w:rsidRPr="00D32B6D" w:rsidRDefault="001D2A94" w:rsidP="00D32B6D">
            <w:pPr>
              <w:spacing w:before="120" w:after="120"/>
              <w:jc w:val="both"/>
              <w:rPr>
                <w:color w:val="000000" w:themeColor="text1"/>
                <w:lang w:eastAsia="ja-JP"/>
              </w:rPr>
            </w:pPr>
            <w:r w:rsidRPr="00D32B6D">
              <w:rPr>
                <w:color w:val="000000" w:themeColor="text1"/>
              </w:rPr>
              <w:t>Izziņas 49. un 51. lpp. norādītos iebildumus attiecībā uz l</w:t>
            </w:r>
            <w:r w:rsidRPr="00D32B6D">
              <w:rPr>
                <w:color w:val="000000" w:themeColor="text1"/>
                <w:lang w:eastAsia="ja-JP"/>
              </w:rPr>
              <w:t>ikumprojekta 1. panta 6.</w:t>
            </w:r>
            <w:r w:rsidRPr="00D32B6D">
              <w:rPr>
                <w:color w:val="000000" w:themeColor="text1"/>
                <w:vertAlign w:val="superscript"/>
                <w:lang w:eastAsia="ja-JP"/>
              </w:rPr>
              <w:t>1</w:t>
            </w:r>
            <w:r w:rsidRPr="00D32B6D">
              <w:rPr>
                <w:color w:val="000000" w:themeColor="text1"/>
                <w:lang w:eastAsia="ja-JP"/>
              </w:rPr>
              <w:t xml:space="preserve"> un 6.</w:t>
            </w:r>
            <w:r w:rsidRPr="00D32B6D">
              <w:rPr>
                <w:color w:val="000000" w:themeColor="text1"/>
                <w:vertAlign w:val="superscript"/>
                <w:lang w:eastAsia="ja-JP"/>
              </w:rPr>
              <w:t>2</w:t>
            </w:r>
            <w:r w:rsidRPr="00D32B6D">
              <w:rPr>
                <w:color w:val="000000" w:themeColor="text1"/>
                <w:lang w:eastAsia="ja-JP"/>
              </w:rPr>
              <w:t xml:space="preserve"> apakšpunktu. Norādām, ka nepieciešams šīs normas ietvert likumprojekta prasībās. Iebildums saistīts ar iebildumu par likumprojekta 25.pantu attiecībā uz 51. panta trešās daļas prasību.</w:t>
            </w:r>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78A3C9B4" w14:textId="77777777" w:rsidR="001D2A94" w:rsidRPr="00D32B6D" w:rsidRDefault="001D2A94" w:rsidP="00D32B6D">
            <w:pPr>
              <w:pStyle w:val="naisc"/>
              <w:spacing w:before="0" w:after="0"/>
              <w:rPr>
                <w:b/>
                <w:bCs/>
              </w:rPr>
            </w:pPr>
          </w:p>
        </w:tc>
        <w:tc>
          <w:tcPr>
            <w:tcW w:w="4022" w:type="dxa"/>
            <w:tcBorders>
              <w:top w:val="single" w:sz="4" w:space="0" w:color="auto"/>
              <w:left w:val="single" w:sz="4" w:space="0" w:color="auto"/>
              <w:bottom w:val="single" w:sz="6" w:space="0" w:color="000000" w:themeColor="text1"/>
            </w:tcBorders>
            <w:shd w:val="clear" w:color="auto" w:fill="auto"/>
          </w:tcPr>
          <w:p w14:paraId="3E7DF42E" w14:textId="77777777" w:rsidR="001D2A94" w:rsidRPr="00D32B6D" w:rsidRDefault="001D2A94" w:rsidP="00D32B6D"/>
        </w:tc>
      </w:tr>
      <w:tr w:rsidR="001D2A94" w:rsidRPr="00D32B6D" w14:paraId="4DA10649" w14:textId="77777777" w:rsidTr="00D32B6D">
        <w:trPr>
          <w:trHeight w:val="8018"/>
          <w:jc w:val="center"/>
        </w:trPr>
        <w:tc>
          <w:tcPr>
            <w:tcW w:w="705" w:type="dxa"/>
            <w:vMerge w:val="restart"/>
            <w:tcBorders>
              <w:top w:val="single" w:sz="6" w:space="0" w:color="000000" w:themeColor="text1"/>
              <w:left w:val="single" w:sz="6" w:space="0" w:color="000000" w:themeColor="text1"/>
              <w:bottom w:val="nil"/>
              <w:right w:val="single" w:sz="6" w:space="0" w:color="000000" w:themeColor="text1"/>
            </w:tcBorders>
          </w:tcPr>
          <w:p w14:paraId="210B05B0"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BC589" w14:textId="77777777" w:rsidR="001D2A94" w:rsidRPr="00D32B6D" w:rsidRDefault="001D2A94" w:rsidP="00D32B6D">
            <w:pPr>
              <w:jc w:val="both"/>
            </w:pPr>
            <w:r w:rsidRPr="00D32B6D">
              <w:t>“9</w:t>
            </w:r>
            <w:r w:rsidRPr="00D32B6D">
              <w:rPr>
                <w:vertAlign w:val="superscript"/>
              </w:rPr>
              <w:t>1</w:t>
            </w:r>
            <w:r w:rsidRPr="00D32B6D">
              <w:t xml:space="preserve">) </w:t>
            </w:r>
            <w:r w:rsidRPr="00D32B6D">
              <w:rPr>
                <w:b/>
                <w:bCs/>
              </w:rPr>
              <w:t>elektroenerģijas energokopiena</w:t>
            </w:r>
            <w:r w:rsidRPr="00D32B6D">
              <w:t xml:space="preserve"> – energokopiena, kas darbojas elektroenerģijas ražošanā; </w:t>
            </w:r>
          </w:p>
          <w:p w14:paraId="2E95D46A" w14:textId="77777777" w:rsidR="001D2A94" w:rsidRPr="00D32B6D" w:rsidRDefault="001D2A94" w:rsidP="00D32B6D">
            <w:pPr>
              <w:pStyle w:val="ListParagraph"/>
              <w:spacing w:after="0" w:line="240" w:lineRule="auto"/>
              <w:ind w:left="0"/>
              <w:jc w:val="both"/>
              <w:rPr>
                <w:rFonts w:ascii="Times New Roman" w:eastAsiaTheme="minorHAnsi" w:hAnsi="Times New Roman"/>
                <w:sz w:val="24"/>
                <w:szCs w:val="24"/>
              </w:rPr>
            </w:pPr>
            <w:r w:rsidRPr="00D32B6D">
              <w:rPr>
                <w:rFonts w:ascii="Times New Roman" w:hAnsi="Times New Roman"/>
                <w:sz w:val="24"/>
                <w:szCs w:val="24"/>
              </w:rPr>
              <w:t>9</w:t>
            </w:r>
            <w:r w:rsidRPr="00D32B6D">
              <w:rPr>
                <w:rFonts w:ascii="Times New Roman" w:hAnsi="Times New Roman"/>
                <w:sz w:val="24"/>
                <w:szCs w:val="24"/>
                <w:vertAlign w:val="superscript"/>
              </w:rPr>
              <w:t>2</w:t>
            </w:r>
            <w:r w:rsidRPr="00D32B6D">
              <w:rPr>
                <w:rFonts w:ascii="Times New Roman" w:hAnsi="Times New Roman"/>
                <w:sz w:val="24"/>
                <w:szCs w:val="24"/>
              </w:rPr>
              <w:t xml:space="preserve">) </w:t>
            </w:r>
            <w:r w:rsidRPr="00D32B6D">
              <w:rPr>
                <w:rFonts w:ascii="Times New Roman" w:hAnsi="Times New Roman"/>
                <w:b/>
                <w:bCs/>
                <w:sz w:val="24"/>
                <w:szCs w:val="24"/>
              </w:rPr>
              <w:t>energokopiena</w:t>
            </w:r>
            <w:r w:rsidRPr="00D32B6D">
              <w:rPr>
                <w:rFonts w:ascii="Times New Roman" w:hAnsi="Times New Roman"/>
                <w:sz w:val="24"/>
                <w:szCs w:val="24"/>
              </w:rPr>
              <w:t xml:space="preserve"> – juridiska persona ar atvērtu, demokrātisku un brīvprātīgu dalību, kuru kontrolē tās biedri vai daļu turētāji, kas ir fiziskas personas, biedrības vai nodibinājumi, pašvaldības, pašvaldības institūcijas,  mazie vai vidējie komersanti un kas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kuras mērķis ir sniegt vides, ekonomiskus </w:t>
            </w:r>
            <w:r w:rsidRPr="00D32B6D">
              <w:rPr>
                <w:rFonts w:ascii="Times New Roman" w:hAnsi="Times New Roman"/>
                <w:sz w:val="24"/>
                <w:szCs w:val="24"/>
              </w:rPr>
              <w:lastRenderedPageBreak/>
              <w:t>vai sociālus labumus saviem biedriem vai daļu turētājiem, vai teritorijām, kurās tas darbojas un kuras primārais darbības mērķis nav peļņas gūšana;”;</w:t>
            </w:r>
          </w:p>
          <w:p w14:paraId="3EE5F1D3" w14:textId="77777777" w:rsidR="001D2A94" w:rsidRPr="00D32B6D" w:rsidRDefault="001D2A94" w:rsidP="00D32B6D">
            <w:pPr>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C517C" w14:textId="77777777" w:rsidR="001D2A94" w:rsidRPr="00D32B6D" w:rsidRDefault="001D2A94" w:rsidP="00D32B6D">
            <w:pPr>
              <w:pStyle w:val="naisc"/>
              <w:spacing w:before="0" w:after="0"/>
              <w:jc w:val="both"/>
              <w:rPr>
                <w:b/>
                <w:bCs/>
              </w:rPr>
            </w:pPr>
            <w:r w:rsidRPr="00D32B6D">
              <w:rPr>
                <w:b/>
                <w:bCs/>
              </w:rPr>
              <w:lastRenderedPageBreak/>
              <w:t>Sabiedrisko pakalpojumu regulēšanas komisija (19.04.2021.)</w:t>
            </w:r>
          </w:p>
          <w:p w14:paraId="167B1108" w14:textId="381EB646" w:rsidR="001D2A94" w:rsidRPr="00D32B6D" w:rsidRDefault="001D2A94" w:rsidP="00D32B6D">
            <w:pPr>
              <w:pStyle w:val="naisc"/>
              <w:spacing w:before="0" w:after="0"/>
              <w:jc w:val="both"/>
              <w:rPr>
                <w:b/>
                <w:bCs/>
              </w:rPr>
            </w:pPr>
            <w:r w:rsidRPr="00D32B6D">
              <w:t>Direktīva Nr.2019/944 noteic, ka iedzīvotāju energokopiena var iesaistīties ražošanā, tostarp no atjaunojamiem energoresursiem, sadalē, piegādē, patēriņā, agregēšanā, energoresursu uzglabāšanā, energoefektivitātes pakalpojumu sniegšanā vai elektrisko transportlīdzekļu uzlādes pakalpojumu sniegšanā vai sniegt citus energopakalpojumus saviem biedriem vai daļu turētājiem. Līdz ar to nepieciešams atbilstoši Direktīvā Nr.2019/944 noteiktajam precizēt Likumprojekta 1.pantā paredzētajā Enerģētikas likuma 1.panta 9.</w:t>
            </w:r>
            <w:r w:rsidRPr="00D32B6D">
              <w:rPr>
                <w:vertAlign w:val="superscript"/>
              </w:rPr>
              <w:t>1</w:t>
            </w:r>
            <w:r w:rsidRPr="00D32B6D">
              <w:t>punktā noteiktos elektroenerģijas energokopienas darbības veidus, paredzot, ka minētā energokopiena darbojas ne tikai elektroenerģijas ražošanā, bet arī sadalē, agregēšanā, elektroenerģijas uzglabāšanā elektrisko transportlīdzekļu uzlādes un energoefektivitātes pakalpojumu sniegšanā. Regulators lūdz anotācijā sniegt izvērstu skaidrojumu par elektroenerģijas energokopienas sniegtajiem pakalpojumiem, kā arī norādīt, kādas prasības attiecībā uz elektroenerģijas energokopienām tiks noteiktas Elektroenerģijas tirgus likumā.</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6452B" w14:textId="77777777" w:rsidR="001D2A94" w:rsidRPr="00D32B6D" w:rsidRDefault="001D2A94" w:rsidP="00D32B6D">
            <w:pPr>
              <w:pStyle w:val="naisc"/>
              <w:spacing w:before="0" w:after="0"/>
              <w:rPr>
                <w:b/>
                <w:bCs/>
              </w:rPr>
            </w:pPr>
            <w:r w:rsidRPr="00D32B6D">
              <w:rPr>
                <w:b/>
                <w:bCs/>
              </w:rPr>
              <w:t>Ņemts vērā</w:t>
            </w:r>
          </w:p>
          <w:p w14:paraId="56486BBF" w14:textId="77777777" w:rsidR="001D2A94" w:rsidRPr="00D32B6D" w:rsidRDefault="001D2A94" w:rsidP="00D32B6D">
            <w:pPr>
              <w:pStyle w:val="naisc"/>
              <w:pBdr>
                <w:right w:val="single" w:sz="4" w:space="4" w:color="auto"/>
              </w:pBdr>
              <w:spacing w:before="0" w:after="0"/>
              <w:jc w:val="both"/>
            </w:pPr>
            <w:r w:rsidRPr="00D32B6D">
              <w:t xml:space="preserve">Definīcija salāgota ar Elektroenerģijas tirgus likuma definīciju un noteikts, ka elektroenerģijas energokopiena darbojas elektroenerģijas </w:t>
            </w:r>
            <w:r w:rsidRPr="00D32B6D">
              <w:rPr>
                <w:u w:val="single"/>
              </w:rPr>
              <w:t>nozarē</w:t>
            </w:r>
            <w:r w:rsidRPr="00D32B6D">
              <w:t xml:space="preserve"> (nevis ražošanā).</w:t>
            </w:r>
          </w:p>
          <w:p w14:paraId="390BE485" w14:textId="77777777" w:rsidR="001D2A94" w:rsidRPr="00D32B6D" w:rsidRDefault="001D2A94" w:rsidP="00D32B6D">
            <w:pPr>
              <w:pStyle w:val="naisc"/>
              <w:pBdr>
                <w:right w:val="single" w:sz="4" w:space="4" w:color="auto"/>
              </w:pBdr>
              <w:spacing w:before="0" w:after="0"/>
              <w:jc w:val="both"/>
            </w:pPr>
          </w:p>
          <w:p w14:paraId="54F89A87" w14:textId="299290D2" w:rsidR="001D2A94" w:rsidRPr="00D32B6D" w:rsidRDefault="001D2A94" w:rsidP="00D32B6D">
            <w:pPr>
              <w:pStyle w:val="naisc"/>
              <w:pBdr>
                <w:right w:val="single" w:sz="4" w:space="4" w:color="auto"/>
              </w:pBdr>
              <w:jc w:val="both"/>
            </w:pPr>
            <w:r w:rsidRPr="00D32B6D">
              <w:t>Definīcijas ir jāvērtē kopumā ar energokopienas vispārējo definīciju, 17.1 panta regulējumu, kā arī ņemot vērā Elektroenerģijas tirgus likuma grozījumu projekta regulējumu.</w:t>
            </w:r>
          </w:p>
          <w:p w14:paraId="604D0ED3" w14:textId="4F684BB9" w:rsidR="001D2A94" w:rsidRPr="00D32B6D" w:rsidRDefault="001D2A94" w:rsidP="00D32B6D">
            <w:pPr>
              <w:pStyle w:val="naisc"/>
              <w:pBdr>
                <w:right w:val="single" w:sz="4" w:space="4" w:color="auto"/>
              </w:pBdr>
              <w:jc w:val="both"/>
            </w:pPr>
            <w:r w:rsidRPr="00D32B6D">
              <w:t>Likumprojekta anotācijas IV sadaļā ir minēts, ka likumprojekts ir virzāms kopā ar likumprojektu “Grozījumi Elektroenerģijas tirgus likumā” (VSS-455).</w:t>
            </w:r>
          </w:p>
          <w:p w14:paraId="301CAF10" w14:textId="77777777" w:rsidR="001D2A94" w:rsidRPr="00D32B6D" w:rsidRDefault="001D2A94" w:rsidP="00D32B6D">
            <w:pPr>
              <w:pStyle w:val="naisc"/>
              <w:pBdr>
                <w:right w:val="single" w:sz="4" w:space="4" w:color="auto"/>
              </w:pBdr>
              <w:jc w:val="both"/>
            </w:pPr>
          </w:p>
          <w:p w14:paraId="7D8FB54A" w14:textId="5BA15F86" w:rsidR="001D2A94" w:rsidRPr="00D32B6D" w:rsidRDefault="001D2A94" w:rsidP="00D32B6D">
            <w:pPr>
              <w:pStyle w:val="naisc"/>
              <w:pBdr>
                <w:right w:val="single" w:sz="4" w:space="4" w:color="auto"/>
              </w:pBdr>
              <w:spacing w:before="0" w:after="0"/>
              <w:jc w:val="both"/>
            </w:pPr>
            <w:r w:rsidRPr="00D32B6D">
              <w:t xml:space="preserve">Likumprojekta tekstā, ciktāl iespējams, prasības abu veidu energokopienām noteiktas vienādas. Tomēr ņemot vērā direktīvu atšķirīgās prasības (piemēram atjaunojamās enerģijas kopienām ir prasība pēc teritoriālās saistības ar iekārtu, kāda nav </w:t>
            </w:r>
            <w:r w:rsidRPr="00D32B6D">
              <w:lastRenderedPageBreak/>
              <w:t>elektroenerģijas energokopienam), tas nav pilnībā iespējams un tādā veidā ir nepieciešams saglabāt atsevišķas definīcijas abu veidu energokopienām.</w:t>
            </w:r>
          </w:p>
          <w:p w14:paraId="0AF536EE" w14:textId="77777777" w:rsidR="001D2A94" w:rsidRPr="00D32B6D" w:rsidRDefault="001D2A94" w:rsidP="00D32B6D">
            <w:pPr>
              <w:pStyle w:val="naisc"/>
              <w:pBdr>
                <w:right w:val="single" w:sz="4" w:space="4" w:color="auto"/>
              </w:pBdr>
              <w:spacing w:before="0" w:after="0"/>
              <w:jc w:val="both"/>
              <w:rPr>
                <w:b/>
                <w:bCs/>
              </w:rPr>
            </w:pPr>
          </w:p>
          <w:p w14:paraId="2B0EA538" w14:textId="5C4CD787" w:rsidR="001D2A94" w:rsidRPr="00D32B6D" w:rsidRDefault="001D2A94" w:rsidP="00D32B6D">
            <w:pPr>
              <w:pStyle w:val="naisc"/>
              <w:pBdr>
                <w:right w:val="single" w:sz="4" w:space="4" w:color="auto"/>
              </w:pBdr>
              <w:spacing w:before="0" w:after="0"/>
              <w:jc w:val="both"/>
            </w:pPr>
            <w:r w:rsidRPr="00D32B6D">
              <w:t xml:space="preserve">Ņemot vērā ES direktīvās minēto atjaunojamas enerģijas kopienu un iedzīvotāju energokopienu (kas Latvijas regulējumā ir nosaukts par elektroenerģijas energokopienu) līdzīgās definīcijas ir lietderīgi pieņemt vienotu definīciju energokopiena, atsevišķi definējot atšķirīgās pazīmes. </w:t>
            </w:r>
          </w:p>
          <w:p w14:paraId="6BE52344" w14:textId="77777777" w:rsidR="001D2A94" w:rsidRPr="00D32B6D" w:rsidRDefault="001D2A94" w:rsidP="00D32B6D">
            <w:pPr>
              <w:pStyle w:val="naisc"/>
              <w:pBdr>
                <w:right w:val="single" w:sz="4" w:space="4" w:color="auto"/>
              </w:pBdr>
              <w:spacing w:before="0" w:after="0"/>
              <w:jc w:val="both"/>
            </w:pPr>
            <w:r w:rsidRPr="00D32B6D">
              <w:t>Energokopiena nebūs jauna tipa juridiskā persona, tā var būt biedrība vai nodibinājums, kooperatīvā sabiedrība, kā arī kapitālsabiedrība, kas atbilst likuma nosacījumiem. Juridiskās formas ir attiecīgi precizētas anotācijā un likumprojektā.</w:t>
            </w:r>
          </w:p>
          <w:p w14:paraId="5086E44F" w14:textId="77777777" w:rsidR="001D2A94" w:rsidRPr="00D32B6D" w:rsidRDefault="001D2A94" w:rsidP="00D32B6D">
            <w:pPr>
              <w:pStyle w:val="naisc"/>
              <w:pBdr>
                <w:right w:val="single" w:sz="4" w:space="4" w:color="auto"/>
              </w:pBdr>
              <w:spacing w:before="0" w:after="0"/>
              <w:jc w:val="both"/>
            </w:pPr>
            <w:r w:rsidRPr="00D32B6D">
              <w:t xml:space="preserve">Vienlaikus pārrunājot iebildumus ar Enefit pārstāvi, precizēts, ka valsts atbalsta programmas tiks veidotas vienīgi energokopienām, kas izmantos atjaunojamos </w:t>
            </w:r>
            <w:r w:rsidRPr="00D32B6D">
              <w:lastRenderedPageBreak/>
              <w:t>energoresursus, jo atbilstoši definīcijai elektroenerģijas energokopiena var arī izmantot fosilos energoresursus, bet šādā gadījumā nebūtu pieņemams piešķirt valsts atbalstu.</w:t>
            </w:r>
          </w:p>
          <w:p w14:paraId="619B4F4B" w14:textId="77777777" w:rsidR="001D2A94" w:rsidRPr="00D32B6D" w:rsidRDefault="001D2A94" w:rsidP="00D32B6D">
            <w:pPr>
              <w:pStyle w:val="naisc"/>
              <w:pBdr>
                <w:right w:val="single" w:sz="4" w:space="4" w:color="auto"/>
              </w:pBdr>
              <w:spacing w:before="0" w:after="0"/>
              <w:jc w:val="both"/>
              <w:rPr>
                <w:b/>
                <w:bCs/>
              </w:rPr>
            </w:pPr>
          </w:p>
          <w:p w14:paraId="09DDEF27" w14:textId="72E54BD6" w:rsidR="001D2A94" w:rsidRPr="00D32B6D" w:rsidRDefault="001D2A94" w:rsidP="00D32B6D">
            <w:pPr>
              <w:pStyle w:val="naisc"/>
              <w:pBdr>
                <w:right w:val="single" w:sz="4" w:space="4" w:color="auto"/>
              </w:pBdr>
              <w:spacing w:before="0" w:after="0"/>
              <w:jc w:val="both"/>
            </w:pPr>
            <w:r w:rsidRPr="00D32B6D">
              <w:t>Likumprojekts un tā anotācija precizēti, paredzot, ka energokopiena var būt biedrība vai nodibinājums, kooperatīvā sabiedrība vai kapitālsabiedrība, kas atbilst likuma nosacījumiem.</w:t>
            </w:r>
          </w:p>
          <w:p w14:paraId="222C634B" w14:textId="77777777" w:rsidR="001D2A94" w:rsidRPr="00D32B6D" w:rsidRDefault="001D2A94" w:rsidP="00D32B6D">
            <w:pPr>
              <w:pStyle w:val="naisc"/>
              <w:pBdr>
                <w:right w:val="single" w:sz="4" w:space="4" w:color="auto"/>
              </w:pBdr>
              <w:spacing w:before="0" w:after="0"/>
              <w:jc w:val="both"/>
            </w:pPr>
            <w:r w:rsidRPr="00D32B6D">
              <w:t>Likumprojekts papildināts ar atsauci uz komercdarbības atbalsta normām.</w:t>
            </w:r>
          </w:p>
          <w:p w14:paraId="1BE9E999" w14:textId="77777777" w:rsidR="001D2A94" w:rsidRPr="00D32B6D" w:rsidRDefault="001D2A94" w:rsidP="00D32B6D">
            <w:pPr>
              <w:pStyle w:val="naisc"/>
              <w:pBdr>
                <w:right w:val="single" w:sz="4" w:space="4" w:color="auto"/>
              </w:pBdr>
              <w:spacing w:before="0" w:after="0"/>
              <w:ind w:firstLine="720"/>
              <w:jc w:val="both"/>
            </w:pPr>
          </w:p>
          <w:p w14:paraId="625AB3B7" w14:textId="77777777" w:rsidR="001D2A94" w:rsidRPr="00D32B6D" w:rsidRDefault="001D2A94" w:rsidP="00D32B6D">
            <w:pPr>
              <w:pStyle w:val="naisc"/>
              <w:pBdr>
                <w:right w:val="single" w:sz="4" w:space="4" w:color="auto"/>
              </w:pBdr>
              <w:spacing w:before="0" w:after="0"/>
              <w:jc w:val="both"/>
            </w:pPr>
            <w:r w:rsidRPr="00D32B6D">
              <w:t>Likumprojektā saglabāta TM piedāvātā definīcijas struktūra, kas ir vieglāk uztverama, bet pēc būtības ņemts vērā SPRK iebildums, iekļaujot terminu elektroenerģijas uzkrāšana.</w:t>
            </w:r>
          </w:p>
          <w:p w14:paraId="31EBD866" w14:textId="2876E5A0" w:rsidR="001D2A94" w:rsidRPr="00D32B6D" w:rsidRDefault="001D2A94" w:rsidP="00D32B6D">
            <w:pPr>
              <w:pStyle w:val="naisc"/>
              <w:spacing w:before="0" w:after="0"/>
              <w:ind w:firstLine="720"/>
              <w:rPr>
                <w:b/>
                <w:bCs/>
              </w:rPr>
            </w:pPr>
          </w:p>
          <w:p w14:paraId="0A493088" w14:textId="77777777" w:rsidR="001D2A94" w:rsidRPr="00D32B6D" w:rsidRDefault="001D2A94" w:rsidP="00D32B6D">
            <w:pPr>
              <w:pStyle w:val="naisc"/>
              <w:spacing w:before="0" w:after="0"/>
              <w:ind w:firstLine="720"/>
              <w:rPr>
                <w:b/>
                <w:bCs/>
              </w:rPr>
            </w:pPr>
          </w:p>
        </w:tc>
        <w:tc>
          <w:tcPr>
            <w:tcW w:w="4022" w:type="dxa"/>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47ED6ABA" w14:textId="77777777" w:rsidR="001D2A94" w:rsidRPr="00D32B6D" w:rsidRDefault="001D2A94" w:rsidP="00D32B6D">
            <w:pPr>
              <w:rPr>
                <w:rStyle w:val="normaltextrun"/>
                <w:color w:val="000000" w:themeColor="text1"/>
              </w:rPr>
            </w:pPr>
            <w:r w:rsidRPr="00D32B6D">
              <w:rPr>
                <w:rStyle w:val="normaltextrun"/>
                <w:color w:val="000000" w:themeColor="text1"/>
              </w:rPr>
              <w:lastRenderedPageBreak/>
              <w:t>Likumprojekta 1.pants ir precizēts</w:t>
            </w:r>
          </w:p>
          <w:p w14:paraId="33107575" w14:textId="77777777" w:rsidR="001D2A94" w:rsidRPr="00D32B6D" w:rsidRDefault="001D2A94" w:rsidP="00D32B6D">
            <w:pPr>
              <w:jc w:val="both"/>
              <w:rPr>
                <w:rStyle w:val="normaltextrun"/>
                <w:color w:val="000000" w:themeColor="text1"/>
              </w:rPr>
            </w:pPr>
          </w:p>
          <w:p w14:paraId="35644F56" w14:textId="77777777" w:rsidR="001D2A94" w:rsidRPr="00D32B6D" w:rsidRDefault="001D2A94" w:rsidP="00D32B6D">
            <w:pPr>
              <w:jc w:val="both"/>
              <w:rPr>
                <w:rStyle w:val="normaltextrun"/>
                <w:color w:val="000000" w:themeColor="text1"/>
              </w:rPr>
            </w:pPr>
            <w:r w:rsidRPr="00D32B6D">
              <w:rPr>
                <w:rStyle w:val="normaltextrun"/>
                <w:color w:val="000000" w:themeColor="text1"/>
              </w:rPr>
              <w:t>Precizēta 17.</w:t>
            </w:r>
            <w:r w:rsidRPr="00D32B6D">
              <w:rPr>
                <w:rStyle w:val="normaltextrun"/>
                <w:color w:val="000000" w:themeColor="text1"/>
                <w:vertAlign w:val="superscript"/>
              </w:rPr>
              <w:t>1</w:t>
            </w:r>
            <w:r w:rsidRPr="00D32B6D">
              <w:rPr>
                <w:rStyle w:val="normaltextrun"/>
                <w:color w:val="000000" w:themeColor="text1"/>
              </w:rPr>
              <w:t xml:space="preserve"> panta (2) un (7) daļa precizēta ņemot vērā ierosinājumu pēc būtības </w:t>
            </w:r>
          </w:p>
          <w:p w14:paraId="2D3CAD74" w14:textId="77777777" w:rsidR="001D2A94" w:rsidRPr="00D32B6D" w:rsidRDefault="001D2A94" w:rsidP="00D32B6D">
            <w:pPr>
              <w:jc w:val="both"/>
              <w:rPr>
                <w:rStyle w:val="normaltextrun"/>
                <w:color w:val="000000" w:themeColor="text1"/>
              </w:rPr>
            </w:pPr>
          </w:p>
          <w:p w14:paraId="34D795F7" w14:textId="6A1938C1" w:rsidR="001D2A94" w:rsidRPr="00D32B6D" w:rsidRDefault="001D2A94" w:rsidP="00D32B6D">
            <w:pPr>
              <w:jc w:val="both"/>
            </w:pPr>
            <w:r w:rsidRPr="00D32B6D">
              <w:rPr>
                <w:rStyle w:val="normaltextrun"/>
                <w:color w:val="000000" w:themeColor="text1"/>
              </w:rPr>
              <w:t>Likumprojekta anotācija ir precizēta</w:t>
            </w:r>
          </w:p>
        </w:tc>
      </w:tr>
      <w:tr w:rsidR="001D2A94" w:rsidRPr="00D32B6D" w14:paraId="6BE3F8B9" w14:textId="77777777" w:rsidTr="00D32B6D">
        <w:trPr>
          <w:jc w:val="center"/>
        </w:trPr>
        <w:tc>
          <w:tcPr>
            <w:tcW w:w="705" w:type="dxa"/>
            <w:vMerge/>
            <w:tcBorders>
              <w:right w:val="single" w:sz="6" w:space="0" w:color="000000" w:themeColor="text1"/>
            </w:tcBorders>
          </w:tcPr>
          <w:p w14:paraId="6BE3F8B0"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2" w14:textId="29A4C06E"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3" w14:textId="77777777" w:rsidR="001D2A94" w:rsidRPr="00D32B6D" w:rsidRDefault="001D2A94" w:rsidP="00D32B6D">
            <w:pPr>
              <w:pStyle w:val="naisc"/>
              <w:spacing w:before="0" w:after="0"/>
              <w:jc w:val="both"/>
              <w:rPr>
                <w:b/>
                <w:bCs/>
              </w:rPr>
            </w:pPr>
            <w:r w:rsidRPr="00D32B6D">
              <w:rPr>
                <w:b/>
                <w:bCs/>
              </w:rPr>
              <w:t>Enefit Green AS (19.04.2021.)</w:t>
            </w:r>
          </w:p>
          <w:p w14:paraId="6BE3F8B4" w14:textId="16C79F71" w:rsidR="001D2A94" w:rsidRPr="00D32B6D" w:rsidRDefault="001D2A94" w:rsidP="00D32B6D">
            <w:pPr>
              <w:pStyle w:val="naisc"/>
              <w:spacing w:before="0" w:after="0"/>
              <w:jc w:val="both"/>
            </w:pPr>
            <w:r w:rsidRPr="00D32B6D">
              <w:t xml:space="preserve">Iepazīstoties ar Direktīvu, secināms, ka tā satur tikai uz atjaunojamās enerģijas kopienām attiecinātu regulējumu. Atbilstoši Direktīvā iekļautajām definīcijām un regulējumam, atjaunojamās enerģijas kopienas ir primāri saistītas ar diviem pamata kritērijiem: atjaunojamās enerģijas projekts un ap to vai tā tuvumā izvietoti atjaunojamās enerģijas kopienas dalībnieki. Savukārt atjaunojamās enerģijas kopienas darbībai tiek izvirzītas divas pamata prasības: primāri rūpēties par vides un klimata mērķiem, bet pakārtoti (sekundāri, terciāri, bet jebkurā gadījumā – ne izslēdzoši) ir tiesības gūt peļņu. Citiem vārdiem, peļņas gūšana nekādā gadījumā netiek aizliegta, bet tā tiek pakārtota vides un klimata mērķiem. Tādēļ atjaunojamās enerģijas kopienai nav jāvairās piedāvāt īstenot arī tādus projektus, kas ir tehniski un ekonomiski pamatoti, taču ne tieši peļņu ģenerējoši. Direktīva nesatur prasību aizliegt kopienai gūt peļņu. Šāds aizliegums nebūtu savienojams ar to, ka kopiena tomēr ir veidojama ar ilgtermiņa mērķi, kam būtu jārada drošs, tehniski stabils energoapgādes risinājums kopienas dalībniekiem. Šāds aizliegums arī nebūtu savienojams ar Direktīvā uzsvērto pienākumu </w:t>
            </w:r>
            <w:r w:rsidRPr="00D32B6D">
              <w:lastRenderedPageBreak/>
              <w:t xml:space="preserve">dalībvalstīm nodrošināt, ka atjaunojamās enerģijas kopienas spēj darboties uz līdzvērtīgiem principiem un pamatiem, salīdzinot ar citiem uzņēmumiem (Direktīvas 22.pants). Vēršam uzmanību, ka Direktīva nav paredzējusi aicināt dalībvalstis veicināt tādu kopienu veidošanu, kurās netiek izmantota no atjaunojamiem energoresursiem iegūta enerģija. Tomēr Enerģētikas likumā ieviestā teorētiskā jumta definīcija “energokopiena” nav vienveidīgi un viennozīmīgi izlasāma tādējādi, ka tā attiektos tikai uz atjaunojamās enerģijas projektiem. </w:t>
            </w:r>
          </w:p>
          <w:p w14:paraId="6BE3F8B5" w14:textId="77777777" w:rsidR="001D2A94" w:rsidRPr="00D32B6D" w:rsidRDefault="001D2A94" w:rsidP="00D32B6D">
            <w:pPr>
              <w:pStyle w:val="naisc"/>
              <w:spacing w:before="0" w:after="0"/>
              <w:jc w:val="both"/>
            </w:pPr>
          </w:p>
          <w:p w14:paraId="6BE3F8B6" w14:textId="77777777" w:rsidR="001D2A94" w:rsidRPr="00D32B6D" w:rsidRDefault="001D2A94" w:rsidP="00D32B6D">
            <w:pPr>
              <w:pStyle w:val="naisc"/>
              <w:spacing w:before="0" w:after="0"/>
              <w:jc w:val="both"/>
              <w:rPr>
                <w:b/>
                <w:bCs/>
              </w:rPr>
            </w:pPr>
            <w:r w:rsidRPr="00D32B6D">
              <w:t>Enefit Green AS aicina novērst šādu būtisku neprecizitāti, kas neietilpst nacionālajā likumdošanā transponējamajā Direktīvā. Tādēļ Enefit Green AS lūdz svītrot šo definīciju no Grozījumiem. Vienlaikus Enefit Green AS lūdz būtiski kvalitatīvi un saturiski pārstrādāt definīciju “atjaunojamās enerģijas kopiena”, kā arī svītrot no Elektroenerģijas tirgus likuma definīciju “elektroenerģijas energokopiena”, kam pēc būtības nav nekāda pienesuma, ja Enerģētikas likums jau satur kvalitatīvu un visaptverošu atjaunojamās enerģijas kopienas definīciju. Elektroenerģijas tirgus likumam atliktu vien sniegt detalizētāku regulējumu tās darbībai.</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7" w14:textId="3758E10A" w:rsidR="001D2A94" w:rsidRPr="00D32B6D" w:rsidRDefault="001D2A94" w:rsidP="00D32B6D">
            <w:pPr>
              <w:pStyle w:val="naisc"/>
              <w:spacing w:before="0" w:after="0"/>
              <w:ind w:firstLine="720"/>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8" w14:textId="75DD6BC7" w:rsidR="001D2A94" w:rsidRPr="00D32B6D" w:rsidRDefault="001D2A94" w:rsidP="00D32B6D">
            <w:pPr>
              <w:jc w:val="both"/>
            </w:pPr>
          </w:p>
        </w:tc>
      </w:tr>
      <w:tr w:rsidR="001D2A94" w:rsidRPr="00D32B6D" w14:paraId="6BE3F8C0" w14:textId="77777777" w:rsidTr="00D32B6D">
        <w:trPr>
          <w:jc w:val="center"/>
        </w:trPr>
        <w:tc>
          <w:tcPr>
            <w:tcW w:w="705" w:type="dxa"/>
            <w:vMerge/>
            <w:tcBorders>
              <w:right w:val="single" w:sz="6" w:space="0" w:color="000000" w:themeColor="text1"/>
            </w:tcBorders>
          </w:tcPr>
          <w:p w14:paraId="6BE3F8BA"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C" w14:textId="77777777" w:rsidR="001D2A94" w:rsidRPr="00D32B6D" w:rsidRDefault="001D2A94" w:rsidP="00D32B6D">
            <w:pPr>
              <w:pStyle w:val="naisc"/>
              <w:spacing w:before="0" w:after="0"/>
              <w:jc w:val="both"/>
              <w:rPr>
                <w:b/>
                <w:bCs/>
              </w:rPr>
            </w:pPr>
            <w:r w:rsidRPr="00D32B6D">
              <w:rPr>
                <w:b/>
                <w:bCs/>
              </w:rPr>
              <w:t>Finanšu ministrija (21.04.2021.)</w:t>
            </w:r>
          </w:p>
          <w:p w14:paraId="6BE3F8BD" w14:textId="77777777" w:rsidR="001D2A94" w:rsidRPr="00D32B6D" w:rsidRDefault="001D2A94" w:rsidP="00D32B6D">
            <w:pPr>
              <w:pStyle w:val="naisc"/>
              <w:spacing w:before="0" w:after="0"/>
              <w:jc w:val="both"/>
              <w:rPr>
                <w:b/>
                <w:bCs/>
              </w:rPr>
            </w:pPr>
            <w:r w:rsidRPr="00D32B6D">
              <w:t>Atbilstoši Likumprojekta 1.pantā paredzētajai likuma 1.panta 2.punkta 9</w:t>
            </w:r>
            <w:r w:rsidRPr="00D32B6D">
              <w:rPr>
                <w:vertAlign w:val="superscript"/>
              </w:rPr>
              <w:t>2</w:t>
            </w:r>
            <w:r w:rsidRPr="00D32B6D">
              <w:t>) apakšpunktā ietvertajai energokopienas definīcijai secināms, ka lielākā daļa šo juridisko personu ir saimnieciskās darbības veicēji, kas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attiecīgi sniedzot atbalstu (piemēram, piešķirot valsts vai pašvaldību līdzekļus vai jebkādus atvieglojumus, salīdzinot ar citiem komersantiem), tas jāvērtē atbilstoši komercdarbības atbalsta normām un nepieciešamības gadījumā jāpiemēro komercdarbības atbalsta regulējums, lai nodrošinātu atbalsta saderību ar Eiropas Savienības iekšējo tirgu. Līdz ar to lūdzam papildināt Likumprojekta  11.pantā ietvertās likuma II</w:t>
            </w:r>
            <w:r w:rsidRPr="00D32B6D">
              <w:rPr>
                <w:vertAlign w:val="superscript"/>
              </w:rPr>
              <w:t>1</w:t>
            </w:r>
            <w:r w:rsidRPr="00D32B6D">
              <w:t xml:space="preserve"> nodaļas 17.</w:t>
            </w:r>
            <w:r w:rsidRPr="00D32B6D">
              <w:rPr>
                <w:vertAlign w:val="superscript"/>
              </w:rPr>
              <w:t>2</w:t>
            </w:r>
            <w:r w:rsidRPr="00D32B6D">
              <w:t xml:space="preserve"> panta (4) daļu, piemēram, ar vārdiem “un ievērojot komercdarbības atbalsta normas”.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E" w14:textId="32695695" w:rsidR="001D2A94" w:rsidRPr="00D32B6D" w:rsidRDefault="001D2A94" w:rsidP="00D32B6D">
            <w:pPr>
              <w:pStyle w:val="naisc"/>
              <w:spacing w:before="0" w:after="0"/>
              <w:ind w:firstLine="720"/>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8BF" w14:textId="3A29FB82" w:rsidR="001D2A94" w:rsidRPr="00D32B6D" w:rsidRDefault="001D2A94" w:rsidP="00D32B6D">
            <w:pPr>
              <w:jc w:val="both"/>
            </w:pPr>
          </w:p>
        </w:tc>
      </w:tr>
      <w:tr w:rsidR="001D2A94" w:rsidRPr="00D32B6D" w14:paraId="58392798" w14:textId="77777777" w:rsidTr="00D32B6D">
        <w:trPr>
          <w:jc w:val="center"/>
        </w:trPr>
        <w:tc>
          <w:tcPr>
            <w:tcW w:w="705" w:type="dxa"/>
            <w:vMerge/>
            <w:tcBorders>
              <w:right w:val="single" w:sz="6" w:space="0" w:color="000000" w:themeColor="text1"/>
            </w:tcBorders>
          </w:tcPr>
          <w:p w14:paraId="5A60E923"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DCBAB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E3865" w14:textId="77777777" w:rsidR="001D2A94" w:rsidRPr="00D32B6D" w:rsidRDefault="001D2A94" w:rsidP="00D32B6D">
            <w:pPr>
              <w:pStyle w:val="naisc"/>
              <w:spacing w:before="0" w:after="0"/>
              <w:jc w:val="both"/>
              <w:rPr>
                <w:b/>
                <w:bCs/>
              </w:rPr>
            </w:pPr>
            <w:r w:rsidRPr="00D32B6D">
              <w:rPr>
                <w:b/>
                <w:bCs/>
              </w:rPr>
              <w:t>Tieslietu ministrija (26.04.2021.)</w:t>
            </w:r>
          </w:p>
          <w:p w14:paraId="2E7B59F7" w14:textId="05DE6CBD" w:rsidR="001D2A94" w:rsidRPr="00D32B6D" w:rsidRDefault="001D2A94" w:rsidP="00D32B6D">
            <w:pPr>
              <w:pStyle w:val="naisc"/>
              <w:spacing w:before="0" w:after="0"/>
              <w:jc w:val="both"/>
            </w:pPr>
            <w:r w:rsidRPr="00D32B6D">
              <w:t>Projekta 1. pantā izteiktais 1. panta 9.</w:t>
            </w:r>
            <w:r w:rsidRPr="00D32B6D">
              <w:rPr>
                <w:vertAlign w:val="superscript"/>
              </w:rPr>
              <w:t>2</w:t>
            </w:r>
            <w:r w:rsidRPr="00D32B6D">
              <w:t xml:space="preserve"> punkts paredz, ka “energokopiena ir </w:t>
            </w:r>
            <w:r w:rsidRPr="00D32B6D">
              <w:lastRenderedPageBreak/>
              <w:t>juridiska persona (..), kuru kontrolē tās biedri vai daļu turētāji (..) un kuras mērķis ir sniegt vides, ekonomiskus vai sociālus labumus saviem biedriem vai daļu turētājiem, vai teritorijām, kurās tas darbojas un kuras primārais darbības mērķis nav peļņas gūšana.” Projekta anotācijā skaidrots, ka “Latvijas gadījumā energokopienai var būt jebkāda juridiskā forma, ja tā nodrošina atbilstību normatīvajos aktos noteiktajām prasībām energokopienai, piemēram, biedrība vai nodibinājums, kooperatīvs, komandītsabiedrība, komercsabiedrība, tai skaitā sociālais uzņēmums.”</w:t>
            </w:r>
          </w:p>
          <w:p w14:paraId="4D371E90" w14:textId="77777777" w:rsidR="001D2A94" w:rsidRPr="00D32B6D" w:rsidRDefault="001D2A94" w:rsidP="00D32B6D">
            <w:pPr>
              <w:pStyle w:val="naisc"/>
              <w:spacing w:before="0" w:after="0"/>
              <w:jc w:val="both"/>
            </w:pPr>
            <w:r w:rsidRPr="00D32B6D">
              <w:t>Norādām, ka atbilstoši Komerclikuma 1. panta otrajai daļai komercdarbība ir atklāta saimnieciskā darbība, kuru savā vārdā peļņas gūšanas nolūkā veic komersants (individuālais komersants, personālsabiedrība vai kapitālsabiedrība). Peļņa ir komercdarbības galvenais mērķis un pamats, un komersanta statusa iegūšanas primārais mērķis ir peļņas gūšana. Tā kā energokopienu primārais darbības mērķis nav peļņas gūšana, komandītsabiedrību un komercsabiedrību kā vienu no energokopienas juridisko formu veidiem paredzēšana ir pretrunā ar komercdarbības būtību.</w:t>
            </w:r>
          </w:p>
          <w:p w14:paraId="569C5F3D" w14:textId="77777777" w:rsidR="001D2A94" w:rsidRPr="00D32B6D" w:rsidRDefault="001D2A94" w:rsidP="00D32B6D">
            <w:pPr>
              <w:pStyle w:val="naisc"/>
              <w:spacing w:before="0" w:after="0"/>
              <w:jc w:val="both"/>
            </w:pPr>
            <w:r w:rsidRPr="00D32B6D">
              <w:lastRenderedPageBreak/>
              <w:t>Tāpat arī norādām, ka sociālais uzņēmums nav piemērota forma energokopienām, jo sociālo uzņēmumu izveide ir vērsta galvenokārt uz sabiedrības dzīves kvalitātes uzlabošanu un sociālās atstumtības riskam pakļauto iedzīvotāju grupu nodarbinātības sekmēšanu, kā tas noteikts Sociālā uzņēmuma likuma 1. pantā un 5. panta pirmajā daļā, līdz ar to energokopienu mērķi neatbilst sociālo uzņēmumu izveides mērķiem. Par energokopienu jēdzienam atbilstošākām juridiskajām formām varētu uzskaitīt biedrības un nodibinājumus, jo tiem nav peļņas gūšanas rakstura, tāpat arī kooperatīvu sabiedrības.</w:t>
            </w:r>
          </w:p>
          <w:p w14:paraId="47FE9AB3" w14:textId="77777777" w:rsidR="001D2A94" w:rsidRPr="00D32B6D" w:rsidRDefault="001D2A94" w:rsidP="00D32B6D">
            <w:pPr>
              <w:pStyle w:val="naisc"/>
              <w:spacing w:before="0" w:after="0"/>
              <w:jc w:val="both"/>
            </w:pPr>
            <w:r w:rsidRPr="00D32B6D">
              <w:t>Vēršam uzmanību arī uz to, ka šobrīd projekta 1. pantā izteiktajā 1. panta 9.</w:t>
            </w:r>
            <w:r w:rsidRPr="00D32B6D">
              <w:rPr>
                <w:vertAlign w:val="superscript"/>
              </w:rPr>
              <w:t>2</w:t>
            </w:r>
            <w:r w:rsidRPr="00D32B6D">
              <w:t xml:space="preserve"> punktā ietvertajā definīcijā pēc būtības pārrakstīti Eiropas Parlamenta un Padomes 2019. gada 5. jūnija Direktīvas 2019/944/ES par kopīgiem noteikumiem attiecībā uz elektroenerģijas iekšējo tirgu un ar ko groza Direktīvu 2012/27/ES  (turpmāk – Elektroenerģijas tirgus direktīva) 2. panta 11. punktā minētie vispārīgie energokopienu darbības principi (brīvprātīga un atklāta līdzdalība, biedru vai daļu turētāju kontrole u.tml.), vienlaikus nepiešķirot tiem saturu Latvijas tiesību izpratnē. Līdz ar to </w:t>
            </w:r>
            <w:r w:rsidRPr="00D32B6D">
              <w:lastRenderedPageBreak/>
              <w:t>nevar uzskatīt, ka attiecīgā Elektroenerģijas tirgus direktīvas norma ieviesta pilnībā, pēc būtības un atbilstoši tās mērķim.</w:t>
            </w:r>
          </w:p>
          <w:p w14:paraId="0D81A251" w14:textId="77777777" w:rsidR="001D2A94" w:rsidRPr="00D32B6D" w:rsidRDefault="001D2A94" w:rsidP="00D32B6D">
            <w:pPr>
              <w:pStyle w:val="naisc"/>
              <w:spacing w:before="0" w:after="0"/>
              <w:jc w:val="both"/>
            </w:pPr>
            <w:r w:rsidRPr="00D32B6D">
              <w:t>Tieslietu ministrija neatbalsta “energokopienas” kā jauna tiesību subjekta ieviešanu Latvijas tiesību sistēmā, piešķirot tai juridiskas personas statusu, kā tas paredzēts projekta 1. pantā izteiktajā 1. panta 9.</w:t>
            </w:r>
            <w:r w:rsidRPr="00D32B6D">
              <w:rPr>
                <w:vertAlign w:val="superscript"/>
              </w:rPr>
              <w:t>2</w:t>
            </w:r>
            <w:r w:rsidRPr="00D32B6D">
              <w:t xml:space="preserve"> punktā. Mūsu ieskatā “energokopiena” var būt statuss, ko iegūst tiesību subjekts, ja tas atbilst konkrētiem likumā noteiktiem kritērijiem (piemēram, Elektroenerģijas tirgus direktīvas 2. panta 11. punktā noteiktajiem principiem), bet tā nevar būt jauns, patstāvīgs tiesību subjekta veids. Skaidrojam, ka nepieciešams nošķirt tiesību subjektus no tiesību subjektu statusiem. Tā, piemēram, sociālais uzņēmums ir statuss, taču tā tiesību subjekta veids ir sabiedrība ar ierobežotu atbildību, tāpat, piemēram, brokeru sabiedrība ir statuss, taču tās tiesību subjekta veids ir akciju sabiedrība. Līdz ar to arī energokopiena varētu būt statuss, ko, izpildoties konkrētiem kritērijiem, iegūst tiesību subjekts – biedrība, nodibinājums vai kooperatīvs. Šajos subjektos attiecīgi varētu iestāties projektā uzskaitītās personas – fiziskas personas, mazie vai vidējie komersanti u.c. </w:t>
            </w:r>
          </w:p>
          <w:p w14:paraId="413CB65F" w14:textId="77777777" w:rsidR="001D2A94" w:rsidRPr="00D32B6D" w:rsidRDefault="001D2A94" w:rsidP="00D32B6D">
            <w:pPr>
              <w:pStyle w:val="naisc"/>
              <w:spacing w:before="0" w:after="0"/>
              <w:jc w:val="both"/>
            </w:pPr>
            <w:r w:rsidRPr="00D32B6D">
              <w:lastRenderedPageBreak/>
              <w:t>Visbeidzot norādām, ka nepieciešams precizēt projekta anotācijas V sadaļas 1. tabulu, kurā šobrīd norādīts, ka ar projekta 1. pantā izteikto 1. panta 9.2 punktu pārņemta “Direktīvas 2014/94/ES 16.panta 1. daļa”. Vēršam uzmanību, ka minētā direktīva energokopienu izveidi neregulē.</w:t>
            </w:r>
          </w:p>
          <w:p w14:paraId="512D3626" w14:textId="77777777" w:rsidR="001D2A94" w:rsidRPr="00D32B6D" w:rsidRDefault="001D2A94" w:rsidP="00D32B6D">
            <w:pPr>
              <w:pStyle w:val="naisc"/>
              <w:spacing w:before="0" w:after="0"/>
              <w:jc w:val="both"/>
            </w:pPr>
            <w:r w:rsidRPr="00D32B6D">
              <w:t>Ievērojot minēto, lūdzam precizēt projekta 1. panta 9.</w:t>
            </w:r>
            <w:r w:rsidRPr="00D32B6D">
              <w:rPr>
                <w:vertAlign w:val="superscript"/>
              </w:rPr>
              <w:t>2</w:t>
            </w:r>
            <w:r w:rsidRPr="00D32B6D">
              <w:t xml:space="preserve"> punktu un projekta anotāciju.</w:t>
            </w:r>
          </w:p>
          <w:p w14:paraId="78F39E2C" w14:textId="4E832F43" w:rsidR="001D2A94" w:rsidRPr="00D32B6D" w:rsidRDefault="001D2A94" w:rsidP="00D32B6D">
            <w:pPr>
              <w:pStyle w:val="naisc"/>
              <w:spacing w:before="0" w:after="0"/>
              <w:jc w:val="both"/>
              <w:rPr>
                <w:b/>
                <w:bCs/>
              </w:rPr>
            </w:pPr>
            <w:r w:rsidRPr="00D32B6D">
              <w:t>Atbilstoši minētajam, lūdzam pēc būtības pārskatīt un precizēt arī projekta 11. pantā izteikto 17.</w:t>
            </w:r>
            <w:r w:rsidRPr="00D32B6D">
              <w:rPr>
                <w:vertAlign w:val="superscript"/>
              </w:rPr>
              <w:t>1</w:t>
            </w:r>
            <w:r w:rsidRPr="00D32B6D">
              <w:t xml:space="preserve"> un 17.</w:t>
            </w:r>
            <w:r w:rsidRPr="00D32B6D">
              <w:rPr>
                <w:vertAlign w:val="superscript"/>
              </w:rPr>
              <w:t>2</w:t>
            </w:r>
            <w:r w:rsidRPr="00D32B6D">
              <w:t xml:space="preserve"> pantu.</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7F7D2" w14:textId="46BF2E09" w:rsidR="001D2A94" w:rsidRPr="00D32B6D" w:rsidRDefault="001D2A94" w:rsidP="00D32B6D">
            <w:pPr>
              <w:pStyle w:val="naisc"/>
              <w:spacing w:before="0" w:after="0"/>
              <w:ind w:firstLine="720"/>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AF441" w14:textId="01A84B44" w:rsidR="001D2A94" w:rsidRPr="00D32B6D" w:rsidRDefault="001D2A94" w:rsidP="00D32B6D">
            <w:pPr>
              <w:jc w:val="both"/>
            </w:pPr>
          </w:p>
        </w:tc>
      </w:tr>
      <w:tr w:rsidR="001D2A94" w:rsidRPr="00D32B6D" w14:paraId="5E471A9C" w14:textId="77777777" w:rsidTr="00D32B6D">
        <w:trPr>
          <w:jc w:val="center"/>
        </w:trPr>
        <w:tc>
          <w:tcPr>
            <w:tcW w:w="705" w:type="dxa"/>
            <w:vMerge/>
            <w:tcBorders>
              <w:right w:val="single" w:sz="6" w:space="0" w:color="000000" w:themeColor="text1"/>
            </w:tcBorders>
          </w:tcPr>
          <w:p w14:paraId="4D7200E8"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99A102"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A09959D" w14:textId="77777777" w:rsidR="001D2A94" w:rsidRPr="00D32B6D" w:rsidRDefault="001D2A94" w:rsidP="00D32B6D">
            <w:pPr>
              <w:pStyle w:val="naisc"/>
              <w:spacing w:before="0" w:after="0"/>
              <w:jc w:val="both"/>
              <w:rPr>
                <w:b/>
                <w:bCs/>
              </w:rPr>
            </w:pPr>
            <w:r w:rsidRPr="00D32B6D">
              <w:rPr>
                <w:b/>
                <w:bCs/>
              </w:rPr>
              <w:t>Būvniecības valsts kontroles birojs (21.06.2021.)</w:t>
            </w:r>
          </w:p>
          <w:p w14:paraId="076A5EF0" w14:textId="77777777" w:rsidR="001D2A94" w:rsidRPr="00D32B6D" w:rsidRDefault="001D2A94" w:rsidP="00D32B6D">
            <w:pPr>
              <w:ind w:right="140"/>
              <w:jc w:val="both"/>
            </w:pPr>
            <w:r w:rsidRPr="00D32B6D">
              <w:t>Birojs aicina:</w:t>
            </w:r>
          </w:p>
          <w:p w14:paraId="05C287EC" w14:textId="160B01E3" w:rsidR="001D2A94" w:rsidRPr="00D32B6D" w:rsidRDefault="001D2A94" w:rsidP="00D32B6D">
            <w:pPr>
              <w:jc w:val="both"/>
            </w:pPr>
            <w:r w:rsidRPr="00D32B6D">
              <w:rPr>
                <w:lang w:eastAsia="en-US"/>
              </w:rPr>
              <w:t xml:space="preserve">Likumprojekta 1.pantā </w:t>
            </w:r>
            <w:r w:rsidRPr="00D32B6D">
              <w:rPr>
                <w:i/>
                <w:iCs/>
                <w:lang w:eastAsia="en-US"/>
              </w:rPr>
              <w:t>“</w:t>
            </w:r>
            <w:r w:rsidRPr="00D32B6D">
              <w:rPr>
                <w:i/>
                <w:iCs/>
              </w:rPr>
              <w:t>papildināt pantu ar jaunu 9.</w:t>
            </w:r>
            <w:r w:rsidRPr="00D32B6D">
              <w:rPr>
                <w:i/>
                <w:iCs/>
                <w:vertAlign w:val="superscript"/>
              </w:rPr>
              <w:t>1</w:t>
            </w:r>
            <w:r w:rsidRPr="00D32B6D">
              <w:rPr>
                <w:i/>
                <w:iCs/>
              </w:rPr>
              <w:t xml:space="preserve"> un 9.</w:t>
            </w:r>
            <w:r w:rsidRPr="00D32B6D">
              <w:rPr>
                <w:i/>
                <w:iCs/>
                <w:vertAlign w:val="superscript"/>
              </w:rPr>
              <w:t>2</w:t>
            </w:r>
            <w:r w:rsidRPr="00D32B6D">
              <w:rPr>
                <w:i/>
                <w:iCs/>
              </w:rPr>
              <w:t xml:space="preserve"> </w:t>
            </w:r>
            <w:r w:rsidRPr="00D32B6D">
              <w:rPr>
                <w:i/>
                <w:iCs/>
                <w:u w:val="single"/>
              </w:rPr>
              <w:t>pantu</w:t>
            </w:r>
            <w:r w:rsidRPr="00D32B6D">
              <w:rPr>
                <w:i/>
                <w:iCs/>
              </w:rPr>
              <w:t xml:space="preserve"> šādā redakcijā: (..)”</w:t>
            </w:r>
            <w:r w:rsidRPr="00D32B6D">
              <w:t xml:space="preserve"> aizstāt vārdu “pantu” ar vārdu “punktu”;</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E51312" w14:textId="2225EF97" w:rsidR="001D2A94" w:rsidRPr="00D32B6D" w:rsidRDefault="001D2A94" w:rsidP="00D32B6D">
            <w:pPr>
              <w:pStyle w:val="naisc"/>
              <w:spacing w:before="0" w:after="0"/>
              <w:ind w:firstLine="720"/>
              <w:rPr>
                <w:b/>
                <w:bCs/>
              </w:rPr>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96510" w14:textId="44181E72" w:rsidR="001D2A94" w:rsidRPr="00D32B6D" w:rsidRDefault="001D2A94" w:rsidP="00D32B6D">
            <w:pPr>
              <w:jc w:val="both"/>
              <w:rPr>
                <w:rStyle w:val="normaltextrun"/>
                <w:color w:val="000000" w:themeColor="text1"/>
              </w:rPr>
            </w:pPr>
          </w:p>
        </w:tc>
      </w:tr>
      <w:tr w:rsidR="001D2A94" w:rsidRPr="00D32B6D" w14:paraId="354A0815" w14:textId="77777777" w:rsidTr="00D32B6D">
        <w:trPr>
          <w:jc w:val="center"/>
        </w:trPr>
        <w:tc>
          <w:tcPr>
            <w:tcW w:w="705" w:type="dxa"/>
            <w:vMerge/>
            <w:tcBorders>
              <w:right w:val="single" w:sz="6" w:space="0" w:color="000000" w:themeColor="text1"/>
            </w:tcBorders>
          </w:tcPr>
          <w:p w14:paraId="21605AEE"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8D3255" w14:textId="77777777" w:rsidR="001D2A94" w:rsidRPr="00D32B6D" w:rsidRDefault="001D2A94" w:rsidP="00D32B6D">
            <w:pPr>
              <w:pStyle w:val="paragraph"/>
              <w:spacing w:before="0" w:beforeAutospacing="0" w:after="0" w:afterAutospacing="0"/>
              <w:jc w:val="both"/>
              <w:textAlignment w:val="baseline"/>
              <w:rPr>
                <w:rStyle w:val="normaltextrun"/>
                <w:color w:val="000000"/>
                <w:shd w:val="clear" w:color="auto" w:fill="BDD6EE" w:themeFill="accent5" w:themeFillTint="66"/>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5DA3C50"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99F0A3E" w14:textId="629C00DE" w:rsidR="001D2A94" w:rsidRPr="00D32B6D" w:rsidRDefault="001D2A94" w:rsidP="00D32B6D">
            <w:pPr>
              <w:pStyle w:val="naisc"/>
              <w:spacing w:before="0" w:after="0"/>
              <w:jc w:val="both"/>
            </w:pPr>
            <w:r w:rsidRPr="00D32B6D">
              <w:t>Likumprojekta 1.pantā paredzētais Enerģētikas likuma 9.</w:t>
            </w:r>
            <w:r w:rsidRPr="00D32B6D">
              <w:rPr>
                <w:vertAlign w:val="superscript"/>
              </w:rPr>
              <w:t>2</w:t>
            </w:r>
            <w:r w:rsidRPr="00D32B6D">
              <w:t xml:space="preserve">punkts noteic, ka energokopienas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w:t>
            </w:r>
            <w:r w:rsidRPr="00D32B6D">
              <w:lastRenderedPageBreak/>
              <w:t>sniegšanā, energoefektivitātes vai citu energopakalpojumu sniegšanā. Savukārt Eiropas Parlamenta un Padomes direktīvas (ES) Nr.2019/944 par kopīgiem noteikumiem attiecībā uz elektroenerģijas iekšējo tirgu un ar ko groza Direktīvu 2012/27/ES (turpmāk – Direktīva Nr.2019/944) 2.panta 11.punktā noteikts, ka iedzīvotāju energokopiena, nevis tās biedri vai daļu turētāji, ir tiesību subjekts, kas var iesaistīties ražošanā, tostarp no atjaunojamiem energoresursiem, sadalē, piegādē, patēriņā, agregēšanā, energoresursu uzglabāšanā, energoefektivitātes pakalpojumu sniegšanā vai elektrisko transportlīdzekļu uzlādes pakalpojumu sniegšanā.</w:t>
            </w:r>
          </w:p>
          <w:p w14:paraId="4558C17E" w14:textId="77777777" w:rsidR="001D2A94" w:rsidRPr="00D32B6D" w:rsidRDefault="001D2A94" w:rsidP="00D32B6D">
            <w:pPr>
              <w:pStyle w:val="naisc"/>
              <w:spacing w:before="0" w:after="0"/>
              <w:jc w:val="both"/>
            </w:pPr>
            <w:r w:rsidRPr="00D32B6D">
              <w:t>Bez tam Direktīvas Nr.2019/944 2.panta 11.punktā noteikts, ka iedzīvotāju energokopienas var iesaistīties energuresursu uzglabāšanā. Attiecīgi Likumprojekta 1.pantā paredzētajā Enerģētikas likuma 9.</w:t>
            </w:r>
            <w:r w:rsidRPr="00D32B6D">
              <w:rPr>
                <w:vertAlign w:val="superscript"/>
              </w:rPr>
              <w:t>2</w:t>
            </w:r>
            <w:r w:rsidRPr="00D32B6D">
              <w:t xml:space="preserve">punktā noteikts, ka energokopiena darbojas energoresursu uzglabāšanā. Salīdzinot Direktīvas Nr.2019/944 tekstu latviešu un angļu valodā, Regulators secina, ka termins “energy storage” ir tulkots gan kā “energoresursu uzglabāšana”, gan kā “enerģijas uzkrāšana”. Regulatora ieskatā Direktīva Nr.2019/944 paredz, </w:t>
            </w:r>
            <w:r w:rsidRPr="00D32B6D">
              <w:lastRenderedPageBreak/>
              <w:t>ka energokopienas izmantos enerģijas uzkrātuves enerģijas uzkrāšanai, nevis uzglabās energoresursus. Ievērojot minēto, kā arī to, ka šobrīd saskaņošanā esošajā likumprojektā “Grozījumi Elektroenerģijas tirgus likumā” (VSS-455) tiek definēts termins “elektroenerģijas uzkrāšana” un “elektroenerģijas uzkrātuve”, Likumprojekta 1.pantā paredzētais Enerģētikas likuma 9.</w:t>
            </w:r>
            <w:r w:rsidRPr="00D32B6D">
              <w:rPr>
                <w:vertAlign w:val="superscript"/>
              </w:rPr>
              <w:t>2</w:t>
            </w:r>
            <w:r w:rsidRPr="00D32B6D">
              <w:t>punkts izsakāms šādā redakcijā:</w:t>
            </w:r>
          </w:p>
          <w:p w14:paraId="2BD0A080" w14:textId="7903D7DC" w:rsidR="001D2A94" w:rsidRPr="00D32B6D" w:rsidRDefault="001D2A94" w:rsidP="00D32B6D">
            <w:pPr>
              <w:pStyle w:val="naisc"/>
              <w:spacing w:before="0" w:after="0"/>
              <w:jc w:val="both"/>
              <w:rPr>
                <w:b/>
                <w:bCs/>
              </w:rPr>
            </w:pPr>
            <w:r w:rsidRPr="00D32B6D">
              <w:t>“9</w:t>
            </w:r>
            <w:r w:rsidRPr="00D32B6D">
              <w:rPr>
                <w:vertAlign w:val="superscript"/>
              </w:rPr>
              <w:t>2</w:t>
            </w:r>
            <w:r w:rsidRPr="00D32B6D">
              <w:t>) energokopiena – juridiska persona ar atvērtu, demokrātisku un brīvprātīgu dalību, kas darbojas enerģijas, tai skaitā no atjaunojamiem energoresursiem, ražošanā, tirdzniecībā, elektroenerģijas kopīgošanā, patēriņā, pieprasījumu reakcijas pakalpojumu nodrošināšanā, elektroenerģijas uzkrāšanā, elektrisko transportlīdzekļu uzlādes pakalpojumu sniegšanā, energoefektivitātes vai citu energopakalpojumu sniegšanā ar mērķi, kam nav pelņas gūšanas rakstura, sniegt vides, ekonomiskus vai sociālus labumus saviem biedriem vai daļu turētājiem, vai teritorijām, kurās tās darbojas;”.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A1C1F" w14:textId="0FC5CE49" w:rsidR="001D2A94" w:rsidRPr="00D32B6D" w:rsidRDefault="001D2A94" w:rsidP="00D32B6D">
            <w:pPr>
              <w:pStyle w:val="naisc"/>
              <w:spacing w:before="0" w:after="0"/>
              <w:ind w:firstLine="720"/>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05D85D" w14:textId="00C584B7" w:rsidR="001D2A94" w:rsidRPr="00D32B6D" w:rsidRDefault="001D2A94" w:rsidP="00D32B6D">
            <w:pPr>
              <w:jc w:val="both"/>
              <w:rPr>
                <w:rStyle w:val="normaltextrun"/>
                <w:color w:val="000000" w:themeColor="text1"/>
              </w:rPr>
            </w:pPr>
          </w:p>
        </w:tc>
      </w:tr>
      <w:tr w:rsidR="001D2A94" w:rsidRPr="00D32B6D" w14:paraId="26E978F6" w14:textId="77777777" w:rsidTr="00D32B6D">
        <w:trPr>
          <w:jc w:val="center"/>
        </w:trPr>
        <w:tc>
          <w:tcPr>
            <w:tcW w:w="705" w:type="dxa"/>
            <w:vMerge/>
            <w:tcBorders>
              <w:right w:val="single" w:sz="6" w:space="0" w:color="000000" w:themeColor="text1"/>
            </w:tcBorders>
          </w:tcPr>
          <w:p w14:paraId="1C54D68C"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B781E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BE3174" w14:textId="77777777" w:rsidR="001D2A94" w:rsidRPr="00D32B6D" w:rsidRDefault="001D2A94" w:rsidP="00D32B6D">
            <w:pPr>
              <w:pStyle w:val="naisc"/>
              <w:spacing w:before="0" w:after="0"/>
              <w:jc w:val="both"/>
              <w:rPr>
                <w:b/>
                <w:bCs/>
              </w:rPr>
            </w:pPr>
            <w:r w:rsidRPr="00D32B6D">
              <w:rPr>
                <w:b/>
                <w:bCs/>
              </w:rPr>
              <w:t>AS “Latvijas Gāze” (22.06.2021.)</w:t>
            </w:r>
          </w:p>
          <w:p w14:paraId="117C32DE" w14:textId="77777777" w:rsidR="001D2A94" w:rsidRPr="00D32B6D" w:rsidRDefault="001D2A94" w:rsidP="00D32B6D">
            <w:pPr>
              <w:pStyle w:val="naisc"/>
              <w:spacing w:before="0" w:after="0"/>
              <w:jc w:val="both"/>
            </w:pPr>
            <w:r w:rsidRPr="00D32B6D">
              <w:t>Lai arī izziņā par atzinumos sniegtajiem iebildumiem norādīts, ka Sabiedrības priekšlikums attiecībā uz likuma 1.panta papildināšanu ar 1.</w:t>
            </w:r>
            <w:r w:rsidRPr="00D32B6D">
              <w:rPr>
                <w:vertAlign w:val="superscript"/>
              </w:rPr>
              <w:t>2</w:t>
            </w:r>
            <w:r w:rsidRPr="00D32B6D">
              <w:t>, 9.</w:t>
            </w:r>
            <w:r w:rsidRPr="00D32B6D">
              <w:rPr>
                <w:vertAlign w:val="superscript"/>
              </w:rPr>
              <w:t>1</w:t>
            </w:r>
            <w:r w:rsidRPr="00D32B6D">
              <w:t>, 9.</w:t>
            </w:r>
            <w:r w:rsidRPr="00D32B6D">
              <w:rPr>
                <w:vertAlign w:val="superscript"/>
              </w:rPr>
              <w:t>2</w:t>
            </w:r>
            <w:r w:rsidRPr="00D32B6D">
              <w:t xml:space="preserve"> punktu, II</w:t>
            </w:r>
            <w:r w:rsidRPr="00D32B6D">
              <w:rPr>
                <w:vertAlign w:val="superscript"/>
              </w:rPr>
              <w:t>1</w:t>
            </w:r>
            <w:r w:rsidRPr="00D32B6D">
              <w:t xml:space="preserve"> </w:t>
            </w:r>
            <w:r w:rsidRPr="00D32B6D">
              <w:lastRenderedPageBreak/>
              <w:t>nodaļu, kurā ir 17.</w:t>
            </w:r>
            <w:r w:rsidRPr="00D32B6D">
              <w:rPr>
                <w:vertAlign w:val="superscript"/>
              </w:rPr>
              <w:t>1</w:t>
            </w:r>
            <w:r w:rsidRPr="00D32B6D">
              <w:t xml:space="preserve"> un 17.</w:t>
            </w:r>
            <w:r w:rsidRPr="00D32B6D">
              <w:rPr>
                <w:vertAlign w:val="superscript"/>
              </w:rPr>
              <w:t>2</w:t>
            </w:r>
            <w:r w:rsidRPr="00D32B6D">
              <w:t xml:space="preserve"> panti, nav ņemti vērā. Tomēr no projekta teksta redzams, ka ir ņemti vērā Tieslietu ministrijas iebildumi, kas pēc būtības ir līdzīgi. </w:t>
            </w:r>
          </w:p>
          <w:p w14:paraId="64B82EB6" w14:textId="77777777" w:rsidR="001D2A94" w:rsidRPr="00D32B6D" w:rsidRDefault="001D2A94" w:rsidP="00D32B6D">
            <w:pPr>
              <w:pStyle w:val="naisc"/>
              <w:spacing w:before="0" w:after="0"/>
              <w:jc w:val="both"/>
            </w:pPr>
            <w:r w:rsidRPr="00D32B6D">
              <w:t>Izziņā kā iemesls priekšlikumu noraidīšanai ir norādīts, ka ES direktīvās minēto atjaunojamas enerģijas kopienu un iedzīvotāju energokopienu (kas Latvijas regulējumā ir nosaukts par elektroenerģijas energokopienu) līdzīgās definīcijas ir lietderīgi pieņemt vienotu definīciju energokopiena, atsevišķi definējot atšķirīgās pazīmes. Sabiedrība tieši tādu priekšlikumu ir izteikusi.</w:t>
            </w:r>
          </w:p>
          <w:p w14:paraId="08E4E193" w14:textId="77777777" w:rsidR="001D2A94" w:rsidRPr="00D32B6D" w:rsidRDefault="001D2A94" w:rsidP="00D32B6D">
            <w:pPr>
              <w:pStyle w:val="naisc"/>
              <w:spacing w:before="0" w:after="0"/>
              <w:jc w:val="both"/>
            </w:pPr>
            <w:r w:rsidRPr="00D32B6D">
              <w:t>Sabiedrības priekšlikums ir apkopot likumprojekta 1. panta 1.</w:t>
            </w:r>
            <w:r w:rsidRPr="00D32B6D">
              <w:rPr>
                <w:vertAlign w:val="superscript"/>
              </w:rPr>
              <w:t>2</w:t>
            </w:r>
            <w:r w:rsidRPr="00D32B6D">
              <w:t xml:space="preserve"> punktā “energokopienas” definīciju un atteikties no likumprojekta 1.panta papildināšanas ar 9.</w:t>
            </w:r>
            <w:r w:rsidRPr="00D32B6D">
              <w:rPr>
                <w:vertAlign w:val="superscript"/>
              </w:rPr>
              <w:t>1</w:t>
            </w:r>
            <w:r w:rsidRPr="00D32B6D">
              <w:t xml:space="preserve"> un 9.</w:t>
            </w:r>
            <w:r w:rsidRPr="00D32B6D">
              <w:rPr>
                <w:vertAlign w:val="superscript"/>
              </w:rPr>
              <w:t>2</w:t>
            </w:r>
            <w:r w:rsidRPr="00D32B6D">
              <w:t xml:space="preserve"> punktu.  Ja Enerģētikas likumā Direktīvas 2018/2001 terminoloģija “atjaunojamās enerģijas kopiena” nav pieņemama, grozījumu var izteikt šādā redakcijā: energokopiena – atvērta, bezpeļņas juridiskā persona, kuras galvenais mērķis ir kopēju vides, ekonomisko  vai  sociālo ieguvumu nodrošināšana tās dalībniekiem vai teritorijām, kurās tā darbojas, tai piederošu atjaunojamās enerģijas projektu tuvumā vai kurus tā attīsta, kā arī Elektroenerģijas tirgus </w:t>
            </w:r>
            <w:r w:rsidRPr="00D32B6D">
              <w:lastRenderedPageBreak/>
              <w:t xml:space="preserve">likumā noteikta elektroenerģijas energokopiena. </w:t>
            </w:r>
          </w:p>
          <w:p w14:paraId="03FFCBAC" w14:textId="4FAE75A1" w:rsidR="001D2A94" w:rsidRPr="00D32B6D" w:rsidRDefault="001D2A94" w:rsidP="00D32B6D">
            <w:pPr>
              <w:spacing w:after="60"/>
              <w:jc w:val="both"/>
              <w:rPr>
                <w:b/>
                <w:bCs/>
                <w:color w:val="000000" w:themeColor="text1"/>
              </w:rPr>
            </w:pPr>
            <w:r w:rsidRPr="00D32B6D">
              <w:t>Tas ļautu likumprojekta II</w:t>
            </w:r>
            <w:r w:rsidRPr="00D32B6D">
              <w:rPr>
                <w:vertAlign w:val="superscript"/>
              </w:rPr>
              <w:t>1</w:t>
            </w:r>
            <w:r w:rsidRPr="00D32B6D">
              <w:t xml:space="preserve"> nodaļā izvirzīt abām energokopienām (gan atjaunojamās enerģijas, gan elektroenerģijas kopienai) vienādi piemērojamus nosacījumus.</w:t>
            </w:r>
            <w:r w:rsidRPr="00D32B6D">
              <w:rPr>
                <w:b/>
                <w:bCs/>
              </w:rPr>
              <w:t xml:space="preserve">  </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353B10" w14:textId="77777777" w:rsidR="001D2A94" w:rsidRPr="00D32B6D" w:rsidRDefault="001D2A94" w:rsidP="00D32B6D">
            <w:pPr>
              <w:pStyle w:val="naisc"/>
              <w:spacing w:before="0" w:after="0"/>
              <w:ind w:firstLine="720"/>
              <w:rPr>
                <w:b/>
                <w:bCs/>
              </w:rPr>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27836C" w14:textId="506FF5F6" w:rsidR="001D2A94" w:rsidRPr="00D32B6D" w:rsidRDefault="001D2A94" w:rsidP="00D32B6D">
            <w:pPr>
              <w:jc w:val="both"/>
              <w:rPr>
                <w:rStyle w:val="normaltextrun"/>
                <w:color w:val="000000" w:themeColor="text1"/>
              </w:rPr>
            </w:pPr>
          </w:p>
        </w:tc>
      </w:tr>
      <w:tr w:rsidR="001D2A94" w:rsidRPr="00D32B6D" w14:paraId="5B759325" w14:textId="77777777" w:rsidTr="00D32B6D">
        <w:trPr>
          <w:jc w:val="center"/>
        </w:trPr>
        <w:tc>
          <w:tcPr>
            <w:tcW w:w="705" w:type="dxa"/>
            <w:vMerge/>
            <w:tcBorders>
              <w:right w:val="single" w:sz="6" w:space="0" w:color="000000" w:themeColor="text1"/>
            </w:tcBorders>
          </w:tcPr>
          <w:p w14:paraId="5E33469A"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860F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FB75E6" w14:textId="77777777" w:rsidR="001D2A94" w:rsidRPr="00D32B6D" w:rsidRDefault="001D2A94" w:rsidP="00D32B6D">
            <w:pPr>
              <w:spacing w:after="60"/>
              <w:jc w:val="both"/>
              <w:rPr>
                <w:b/>
                <w:bCs/>
                <w:color w:val="000000" w:themeColor="text1"/>
              </w:rPr>
            </w:pPr>
            <w:bookmarkStart w:id="1" w:name="_Hlk79236083"/>
            <w:r w:rsidRPr="00D32B6D">
              <w:rPr>
                <w:b/>
                <w:bCs/>
                <w:color w:val="000000" w:themeColor="text1"/>
              </w:rPr>
              <w:t>Sabiedrisko pakalpojumu regulēšanas komisija (23.08.2021.)</w:t>
            </w:r>
          </w:p>
          <w:p w14:paraId="581C56C4" w14:textId="3F6738D1" w:rsidR="001D2A94" w:rsidRPr="00D32B6D" w:rsidRDefault="001D2A94" w:rsidP="00D32B6D">
            <w:pPr>
              <w:spacing w:after="60"/>
              <w:jc w:val="both"/>
              <w:rPr>
                <w:color w:val="000000" w:themeColor="text1"/>
              </w:rPr>
            </w:pPr>
            <w:r w:rsidRPr="00D32B6D">
              <w:rPr>
                <w:color w:val="000000" w:themeColor="text1"/>
              </w:rPr>
              <w:t>Likumprojekta 1.pantā paredzētais Enerģētikas likuma 9.</w:t>
            </w:r>
            <w:r w:rsidRPr="00D32B6D">
              <w:rPr>
                <w:color w:val="000000" w:themeColor="text1"/>
                <w:vertAlign w:val="superscript"/>
              </w:rPr>
              <w:t>2</w:t>
            </w:r>
            <w:r w:rsidRPr="00D32B6D">
              <w:rPr>
                <w:color w:val="000000" w:themeColor="text1"/>
              </w:rPr>
              <w:t xml:space="preserve">punkts noteic, ka energokopienas biedri vai daļu turētāji darbojas enerģijas, primāri no atjaunojamiem energoresursiem iegūtas elektroenerģijas, kā arī cita veida atjaunojamās enerģijas ražošanā, tirdzniecībā, elektroenerģijas kopīgošanā, patēriņā, pieprasījumu reakcijas pakalpojumu nodrošināšanā, elektroenerģijas uzrāšanā, elektrisko transportlīdzekļu uzlādes pakalpojumu sniegšanā, energoefektivitātes vai citu energopakalpojumu sniegšanā. Savukārt Direktīvas 2019/944 2.panta 11.punktā noteikts, ka iedzīvotāju energokopiena, nevis tās biedri vai daļu turētāji, ir tiesību subjekts, kas var iesaistīties ražošanā, tostarp no atjaunojamiem energoresursiem, sadalē, piegādē, patēriņā, agregēšanā, energoresursu uzglabāšanā, energoefektivitātes pakalpojumu sniegšanā vai elektrisko transportlīdzekļu uzlādes pakalpojumu </w:t>
            </w:r>
            <w:r w:rsidRPr="00D32B6D">
              <w:rPr>
                <w:color w:val="000000" w:themeColor="text1"/>
              </w:rPr>
              <w:lastRenderedPageBreak/>
              <w:t>sniegšanā. No Likumprojekta 1.pantā paredzētās Enerģētikas likuma 9.</w:t>
            </w:r>
            <w:r w:rsidRPr="00D32B6D">
              <w:rPr>
                <w:color w:val="000000" w:themeColor="text1"/>
                <w:vertAlign w:val="superscript"/>
              </w:rPr>
              <w:t>2 </w:t>
            </w:r>
            <w:r w:rsidRPr="00D32B6D">
              <w:rPr>
                <w:color w:val="000000" w:themeColor="text1"/>
              </w:rPr>
              <w:t>punkta redakcijas nav saprotams, kas būtu konkrētā persona, kas veiks darbības, tomēr darbības kopumā būtu jāveic energokopienai kā subjektam, nevis tās biedriem. Ievērojot minēto, 9</w:t>
            </w:r>
            <w:r w:rsidRPr="00D32B6D">
              <w:rPr>
                <w:color w:val="000000" w:themeColor="text1"/>
                <w:vertAlign w:val="superscript"/>
              </w:rPr>
              <w:t>2</w:t>
            </w:r>
            <w:r w:rsidRPr="00D32B6D">
              <w:rPr>
                <w:color w:val="000000" w:themeColor="text1"/>
              </w:rPr>
              <w:t>) punkta b) apakšpunktā vārdi “kuras biedri vai daļu turētāji” jāaizstāj ar vārdu “kura”.</w:t>
            </w:r>
            <w:bookmarkEnd w:id="1"/>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98D38" w14:textId="0051B2A4" w:rsidR="001D2A94" w:rsidRPr="00D32B6D" w:rsidRDefault="001D2A94" w:rsidP="00D32B6D">
            <w:pPr>
              <w:pStyle w:val="naisc"/>
              <w:spacing w:before="0" w:after="0"/>
              <w:ind w:firstLine="720"/>
              <w:rPr>
                <w:b/>
                <w:bCs/>
              </w:rPr>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B8C64" w14:textId="31591BB3" w:rsidR="001D2A94" w:rsidRPr="00D32B6D" w:rsidRDefault="001D2A94" w:rsidP="00D32B6D">
            <w:pPr>
              <w:jc w:val="both"/>
              <w:rPr>
                <w:rStyle w:val="normaltextrun"/>
                <w:color w:val="000000" w:themeColor="text1"/>
              </w:rPr>
            </w:pPr>
          </w:p>
        </w:tc>
      </w:tr>
      <w:tr w:rsidR="001D2A94" w:rsidRPr="00D32B6D" w14:paraId="00EEEF9F" w14:textId="77777777" w:rsidTr="00D32B6D">
        <w:trPr>
          <w:jc w:val="center"/>
        </w:trPr>
        <w:tc>
          <w:tcPr>
            <w:tcW w:w="705" w:type="dxa"/>
            <w:vMerge/>
            <w:tcBorders>
              <w:right w:val="single" w:sz="6" w:space="0" w:color="000000" w:themeColor="text1"/>
            </w:tcBorders>
          </w:tcPr>
          <w:p w14:paraId="729C78AD"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E857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AB2323" w14:textId="77777777" w:rsidR="001D2A94" w:rsidRPr="00D32B6D" w:rsidRDefault="001D2A94" w:rsidP="00D32B6D">
            <w:pPr>
              <w:pStyle w:val="naisc"/>
              <w:spacing w:before="0" w:after="0"/>
              <w:jc w:val="both"/>
              <w:rPr>
                <w:b/>
                <w:bCs/>
              </w:rPr>
            </w:pPr>
            <w:r w:rsidRPr="00D32B6D">
              <w:rPr>
                <w:b/>
                <w:bCs/>
              </w:rPr>
              <w:t>AS “Sadales tīkls” (24.08.2021.)</w:t>
            </w:r>
          </w:p>
          <w:p w14:paraId="4DFD3682" w14:textId="77777777" w:rsidR="001D2A94" w:rsidRPr="00D32B6D" w:rsidRDefault="001D2A94" w:rsidP="00D32B6D">
            <w:pPr>
              <w:pStyle w:val="naisc"/>
              <w:spacing w:before="0" w:after="0"/>
              <w:jc w:val="both"/>
            </w:pPr>
            <w:r w:rsidRPr="00D32B6D">
              <w:t>Likumprojekta 1.pantā precizēt Enerģētikas likuma 1.panta 9</w:t>
            </w:r>
            <w:r w:rsidRPr="00D32B6D">
              <w:rPr>
                <w:vertAlign w:val="superscript"/>
              </w:rPr>
              <w:t>2</w:t>
            </w:r>
            <w:r w:rsidRPr="00D32B6D">
              <w:t xml:space="preserve"> punkta redakciju un izteikt to šādā redakcijā:</w:t>
            </w:r>
          </w:p>
          <w:p w14:paraId="130C72B5" w14:textId="77777777" w:rsidR="001D2A94" w:rsidRPr="00D32B6D" w:rsidRDefault="001D2A94" w:rsidP="00D32B6D">
            <w:pPr>
              <w:keepLines/>
              <w:autoSpaceDE w:val="0"/>
              <w:autoSpaceDN w:val="0"/>
              <w:adjustRightInd w:val="0"/>
              <w:ind w:firstLine="720"/>
              <w:jc w:val="both"/>
              <w:rPr>
                <w:i/>
                <w:iCs/>
                <w:color w:val="000000"/>
              </w:rPr>
            </w:pPr>
            <w:r w:rsidRPr="00D32B6D">
              <w:rPr>
                <w:i/>
                <w:iCs/>
                <w:color w:val="000000"/>
              </w:rPr>
              <w:t>9</w:t>
            </w:r>
            <w:r w:rsidRPr="00D32B6D">
              <w:rPr>
                <w:i/>
                <w:iCs/>
                <w:color w:val="000000"/>
                <w:vertAlign w:val="superscript"/>
              </w:rPr>
              <w:t>2</w:t>
            </w:r>
            <w:r w:rsidRPr="00D32B6D">
              <w:rPr>
                <w:i/>
                <w:iCs/>
                <w:color w:val="000000"/>
              </w:rPr>
              <w:t>) energokopiena –  juridiska persona ar atvērtu, demokrātisku un brīvprātīgu dalību:</w:t>
            </w:r>
          </w:p>
          <w:p w14:paraId="5F9949BE" w14:textId="77777777" w:rsidR="001D2A94" w:rsidRPr="00D32B6D" w:rsidRDefault="001D2A94" w:rsidP="00D32B6D">
            <w:pPr>
              <w:keepLines/>
              <w:autoSpaceDE w:val="0"/>
              <w:autoSpaceDN w:val="0"/>
              <w:adjustRightInd w:val="0"/>
              <w:ind w:firstLine="720"/>
              <w:jc w:val="both"/>
              <w:rPr>
                <w:i/>
                <w:iCs/>
                <w:color w:val="000000"/>
              </w:rPr>
            </w:pPr>
            <w:r w:rsidRPr="00D32B6D">
              <w:rPr>
                <w:i/>
                <w:iCs/>
                <w:color w:val="000000"/>
              </w:rPr>
              <w:t>a)</w:t>
            </w:r>
            <w:r w:rsidRPr="00D32B6D">
              <w:rPr>
                <w:i/>
                <w:iCs/>
                <w:color w:val="000000"/>
              </w:rPr>
              <w:tab/>
              <w:t xml:space="preserve">kuras mērķis </w:t>
            </w:r>
            <w:r w:rsidRPr="00D32B6D">
              <w:rPr>
                <w:i/>
                <w:iCs/>
                <w:color w:val="000000"/>
                <w:u w:val="single"/>
              </w:rPr>
              <w:t>ir saražot enerģiju tās biedriem nepieciešamajā apjomā, tādējādi radot</w:t>
            </w:r>
            <w:r w:rsidRPr="00D32B6D">
              <w:rPr>
                <w:i/>
                <w:iCs/>
                <w:color w:val="000000"/>
              </w:rPr>
              <w:t xml:space="preserve"> vides, ekonomiskus vai sociālus labumus saviem biedriem vai daļu turētājiem, vai teritorijām, kurās tās darbojas;</w:t>
            </w:r>
          </w:p>
          <w:p w14:paraId="16AEDC83" w14:textId="77777777" w:rsidR="001D2A94" w:rsidRPr="00D32B6D" w:rsidRDefault="001D2A94" w:rsidP="00D32B6D">
            <w:pPr>
              <w:keepLines/>
              <w:autoSpaceDE w:val="0"/>
              <w:autoSpaceDN w:val="0"/>
              <w:adjustRightInd w:val="0"/>
              <w:ind w:firstLine="720"/>
              <w:jc w:val="both"/>
              <w:rPr>
                <w:i/>
                <w:iCs/>
                <w:color w:val="000000"/>
              </w:rPr>
            </w:pPr>
            <w:r w:rsidRPr="00D32B6D">
              <w:rPr>
                <w:i/>
                <w:iCs/>
                <w:color w:val="000000"/>
              </w:rPr>
              <w:t>b)</w:t>
            </w:r>
            <w:r w:rsidRPr="00D32B6D">
              <w:rPr>
                <w:i/>
                <w:iCs/>
                <w:color w:val="000000"/>
              </w:rPr>
              <w:tab/>
              <w:t>kuras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w:t>
            </w:r>
          </w:p>
          <w:p w14:paraId="48E454B1" w14:textId="54117D82" w:rsidR="001D2A94" w:rsidRPr="00D32B6D" w:rsidRDefault="001D2A94" w:rsidP="00D32B6D">
            <w:pPr>
              <w:keepLines/>
              <w:autoSpaceDE w:val="0"/>
              <w:autoSpaceDN w:val="0"/>
              <w:adjustRightInd w:val="0"/>
              <w:ind w:firstLine="720"/>
              <w:jc w:val="both"/>
              <w:rPr>
                <w:i/>
                <w:iCs/>
                <w:color w:val="000000"/>
              </w:rPr>
            </w:pPr>
            <w:r w:rsidRPr="00D32B6D">
              <w:rPr>
                <w:i/>
                <w:iCs/>
                <w:color w:val="000000"/>
                <w:u w:val="single"/>
              </w:rPr>
              <w:lastRenderedPageBreak/>
              <w:t>c) kuras biedru vai daļu turētāju energoietaises ir teritoriāli saistītas</w:t>
            </w:r>
            <w:r w:rsidRPr="00D32B6D">
              <w:rPr>
                <w:i/>
                <w:iCs/>
                <w:color w:val="000000"/>
              </w:rPr>
              <w:t>.".</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91F85E" w14:textId="4AF68834" w:rsidR="001D2A94" w:rsidRPr="00D32B6D" w:rsidRDefault="001D2A94" w:rsidP="00D32B6D">
            <w:pPr>
              <w:pStyle w:val="naisc"/>
              <w:spacing w:before="0" w:after="0"/>
              <w:ind w:firstLine="720"/>
              <w:rPr>
                <w:b/>
                <w:bCs/>
              </w:rPr>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227D5" w14:textId="1F64011F" w:rsidR="001D2A94" w:rsidRPr="00D32B6D" w:rsidRDefault="001D2A94" w:rsidP="00D32B6D">
            <w:pPr>
              <w:jc w:val="both"/>
              <w:rPr>
                <w:rStyle w:val="normaltextrun"/>
                <w:color w:val="000000" w:themeColor="text1"/>
              </w:rPr>
            </w:pPr>
          </w:p>
        </w:tc>
      </w:tr>
      <w:tr w:rsidR="001D2A94" w:rsidRPr="00D32B6D" w14:paraId="63631852" w14:textId="77777777" w:rsidTr="00D32B6D">
        <w:trPr>
          <w:jc w:val="center"/>
        </w:trPr>
        <w:tc>
          <w:tcPr>
            <w:tcW w:w="705" w:type="dxa"/>
            <w:vMerge/>
            <w:tcBorders>
              <w:right w:val="single" w:sz="6" w:space="0" w:color="000000" w:themeColor="text1"/>
            </w:tcBorders>
          </w:tcPr>
          <w:p w14:paraId="65DF9C5B"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7E30F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360BB" w14:textId="77777777" w:rsidR="001D2A94" w:rsidRPr="00D32B6D" w:rsidRDefault="001D2A94" w:rsidP="00D32B6D">
            <w:pPr>
              <w:pStyle w:val="naisc"/>
              <w:spacing w:before="0" w:after="0"/>
              <w:jc w:val="both"/>
              <w:rPr>
                <w:b/>
                <w:bCs/>
              </w:rPr>
            </w:pPr>
            <w:r w:rsidRPr="00D32B6D">
              <w:rPr>
                <w:b/>
                <w:bCs/>
              </w:rPr>
              <w:t>AS “Gaso” (23.08.2021.)</w:t>
            </w:r>
          </w:p>
          <w:p w14:paraId="5A2A4342" w14:textId="0C02CE9D" w:rsidR="001D2A94" w:rsidRPr="00D32B6D" w:rsidRDefault="001D2A94" w:rsidP="00D32B6D">
            <w:pPr>
              <w:pStyle w:val="naisc"/>
              <w:spacing w:before="0" w:after="0"/>
              <w:jc w:val="both"/>
              <w:rPr>
                <w:b/>
                <w:bCs/>
              </w:rPr>
            </w:pPr>
            <w:r w:rsidRPr="00D32B6D">
              <w:t>Ierosinām izvērtēt likumprojektā paredzēto termina “elektroenerģijas energokopiena” (1.panta 9.</w:t>
            </w:r>
            <w:r w:rsidRPr="00D32B6D">
              <w:rPr>
                <w:vertAlign w:val="superscript"/>
              </w:rPr>
              <w:t>1</w:t>
            </w:r>
            <w:r w:rsidRPr="00D32B6D">
              <w:t> punkts) definēšanas nepieciešamību, jo skaidrojuma saturs nepasaka neko vairāk par informāciju, kas izriet no paša termina.</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6323A7" w14:textId="77777777" w:rsidR="001D2A94" w:rsidRPr="00D32B6D" w:rsidRDefault="001D2A94" w:rsidP="00D32B6D">
            <w:pPr>
              <w:pStyle w:val="naisc"/>
              <w:spacing w:before="0" w:after="120"/>
              <w:ind w:firstLine="720"/>
              <w:jc w:val="both"/>
              <w:rPr>
                <w:b/>
                <w:bCs/>
              </w:rPr>
            </w:pPr>
          </w:p>
        </w:tc>
        <w:tc>
          <w:tcPr>
            <w:tcW w:w="402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5B8DFE" w14:textId="77777777" w:rsidR="001D2A94" w:rsidRPr="00D32B6D" w:rsidRDefault="001D2A94" w:rsidP="00D32B6D">
            <w:pPr>
              <w:rPr>
                <w:rStyle w:val="normaltextrun"/>
                <w:color w:val="000000" w:themeColor="text1"/>
              </w:rPr>
            </w:pPr>
          </w:p>
        </w:tc>
      </w:tr>
      <w:tr w:rsidR="00071193" w:rsidRPr="00D32B6D" w14:paraId="04CDB784" w14:textId="77777777" w:rsidTr="00D32B6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430D56B" w14:textId="77777777" w:rsidR="00071193" w:rsidRPr="00D32B6D" w:rsidRDefault="00071193"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60BD86D0"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11. punktu šādā redakcijā:</w:t>
            </w:r>
            <w:r w:rsidRPr="00D32B6D">
              <w:rPr>
                <w:rStyle w:val="eop"/>
                <w:color w:val="000000"/>
                <w:sz w:val="28"/>
                <w:szCs w:val="28"/>
              </w:rPr>
              <w:t> </w:t>
            </w:r>
            <w:r w:rsidRPr="00D32B6D">
              <w:rPr>
                <w:rStyle w:val="normaltextrun"/>
                <w:color w:val="000000"/>
              </w:rPr>
              <w:t>11) enerģija – prece ar noteiktu vērtību — iegūtā elektroenerģija vai siltumenerģija, kā arī dabasgāze (tostarp sašķidrinātā dabasgāze) un biometāns;</w:t>
            </w:r>
          </w:p>
          <w:p w14:paraId="61E9D44B"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shd w:val="clear" w:color="auto" w:fill="FFFFFF"/>
              </w:rPr>
              <w:t>izteikt 14. punktu šādā redakcijā:</w:t>
            </w:r>
            <w:r w:rsidRPr="00D32B6D">
              <w:rPr>
                <w:rStyle w:val="eop"/>
                <w:color w:val="000000"/>
                <w:sz w:val="28"/>
                <w:szCs w:val="28"/>
                <w:shd w:val="clear" w:color="auto" w:fill="FFFFFF"/>
              </w:rPr>
              <w:t> </w:t>
            </w:r>
          </w:p>
          <w:p w14:paraId="5078395F" w14:textId="62822F50"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14) enerģijas ražošana – energoapgādes veids, kas ietver energoresursu pārveidošanu lietošanai nepieciešamā enerģijā, kā arī dabasgāzes un biometāna ieguvi;”;</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A82F51F" w14:textId="77777777" w:rsidR="00071193" w:rsidRPr="00D32B6D" w:rsidRDefault="00071193" w:rsidP="00D32B6D">
            <w:pPr>
              <w:pStyle w:val="naisc"/>
              <w:spacing w:before="0" w:after="0"/>
              <w:jc w:val="both"/>
              <w:rPr>
                <w:b/>
                <w:bCs/>
              </w:rPr>
            </w:pPr>
            <w:r w:rsidRPr="00D32B6D">
              <w:rPr>
                <w:b/>
                <w:bCs/>
              </w:rPr>
              <w:t>Sabiedrisko pakalpojumu regulēšanas komisija (23.08.2021.)</w:t>
            </w:r>
          </w:p>
          <w:p w14:paraId="2F3DC0A3" w14:textId="5D02650D" w:rsidR="00071193" w:rsidRPr="00D32B6D" w:rsidRDefault="00071193" w:rsidP="00D32B6D">
            <w:pPr>
              <w:pStyle w:val="naisc"/>
              <w:spacing w:before="0" w:after="0"/>
              <w:jc w:val="both"/>
              <w:rPr>
                <w:b/>
                <w:bCs/>
              </w:rPr>
            </w:pPr>
            <w:r w:rsidRPr="00D32B6D">
              <w:rPr>
                <w:color w:val="000000" w:themeColor="text1"/>
              </w:rPr>
              <w:t>Ievērojot Likumprojektā ietvertos grozījumus Enerģētikas likuma 1.panta 11.punktā, nepieciešams veikt grozījumus attiecīgās Enerģētikas likuma dabasgāzes apgādi regulējošās normās, kuras būtu piemērojamas arī attiecībā uz biometāna vai ūdeņraža apgādi, iekļaujot atsauci uz biometāna vai ūdeņraža apgādi.</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4B8200" w14:textId="77777777" w:rsidR="00071193" w:rsidRPr="00D32B6D" w:rsidRDefault="00071193" w:rsidP="00D32B6D">
            <w:pPr>
              <w:pStyle w:val="naisc"/>
              <w:spacing w:before="0" w:after="120"/>
              <w:ind w:firstLine="720"/>
              <w:jc w:val="both"/>
              <w:rPr>
                <w:b/>
                <w:bCs/>
              </w:rPr>
            </w:pPr>
            <w:r w:rsidRPr="00D32B6D">
              <w:rPr>
                <w:b/>
                <w:bCs/>
              </w:rPr>
              <w:t>Daļēji ņemts vērā</w:t>
            </w:r>
          </w:p>
          <w:p w14:paraId="6F13FFDC" w14:textId="33C72BF8" w:rsidR="00071193" w:rsidRPr="00D32B6D" w:rsidRDefault="00071193" w:rsidP="00D32B6D">
            <w:pPr>
              <w:pStyle w:val="naisc"/>
              <w:spacing w:before="0" w:after="0"/>
              <w:jc w:val="both"/>
              <w:rPr>
                <w:b/>
                <w:bCs/>
              </w:rPr>
            </w:pPr>
            <w:r w:rsidRPr="00D32B6D">
              <w:t>1. panta 11. punktā izslēgti vārdi “biometāns” un “ūdeņradis”, atsevišķi neizceļot konkrētus gāzveida kurināmos, ņemot vērā dekarbonizācijas un gāzu daudzveidības tendences. Tādējādi dabasgāzes apgādi regulējošajās normās nav nepieciešama atsauce uz biometāna un ūdeņraža apgādi.</w:t>
            </w:r>
          </w:p>
        </w:tc>
        <w:tc>
          <w:tcPr>
            <w:tcW w:w="4022" w:type="dxa"/>
            <w:tcBorders>
              <w:top w:val="single" w:sz="6" w:space="0" w:color="000000" w:themeColor="text1"/>
              <w:left w:val="single" w:sz="4" w:space="0" w:color="auto"/>
              <w:bottom w:val="single" w:sz="6" w:space="0" w:color="000000" w:themeColor="text1"/>
            </w:tcBorders>
            <w:shd w:val="clear" w:color="auto" w:fill="auto"/>
          </w:tcPr>
          <w:p w14:paraId="6D4B822C" w14:textId="77777777" w:rsidR="00071193" w:rsidRPr="00D32B6D" w:rsidRDefault="00071193" w:rsidP="00D32B6D">
            <w:pPr>
              <w:rPr>
                <w:rStyle w:val="normaltextrun"/>
                <w:color w:val="000000" w:themeColor="text1"/>
              </w:rPr>
            </w:pPr>
          </w:p>
        </w:tc>
      </w:tr>
      <w:tr w:rsidR="00071193" w:rsidRPr="00D32B6D" w14:paraId="4AA0E968" w14:textId="77777777" w:rsidTr="0062298B">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4A8A5D9" w14:textId="77777777" w:rsidR="00071193" w:rsidRPr="00D32B6D" w:rsidRDefault="00071193" w:rsidP="0007119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54EF1ED1" w14:textId="77777777" w:rsidR="00071193" w:rsidRPr="00D32B6D" w:rsidRDefault="00071193" w:rsidP="00071193">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50276403" w14:textId="77777777" w:rsidR="00071193" w:rsidRPr="00D32B6D" w:rsidRDefault="00071193" w:rsidP="00071193">
            <w:pPr>
              <w:pStyle w:val="naisc"/>
              <w:spacing w:before="0" w:after="0"/>
              <w:jc w:val="both"/>
              <w:rPr>
                <w:b/>
                <w:bCs/>
              </w:rPr>
            </w:pPr>
            <w:r w:rsidRPr="00D32B6D">
              <w:rPr>
                <w:b/>
                <w:bCs/>
              </w:rPr>
              <w:t>Vides aizsardzības un reģionālās attīstības ministrija (29.06.2021.)</w:t>
            </w:r>
          </w:p>
          <w:p w14:paraId="747E1F79" w14:textId="12349744" w:rsidR="00071193" w:rsidRPr="00D32B6D" w:rsidRDefault="00071193" w:rsidP="00071193">
            <w:pPr>
              <w:pStyle w:val="naisc"/>
              <w:spacing w:before="0" w:after="0"/>
              <w:jc w:val="both"/>
              <w:rPr>
                <w:b/>
                <w:bCs/>
                <w:color w:val="000000"/>
              </w:rPr>
            </w:pPr>
            <w:r w:rsidRPr="00D32B6D">
              <w:t>Precizēt likumprojekta 1. pantā izteikto Likuma 1. panta 11. un 14. punktu, jo dabasgāze (tostarp sašķidrinātā dabasgāze) un biometāns nav enerģija, bet energoresursi;</w:t>
            </w:r>
          </w:p>
        </w:tc>
        <w:tc>
          <w:tcPr>
            <w:tcW w:w="3214" w:type="dxa"/>
            <w:gridSpan w:val="2"/>
            <w:vMerge w:val="restart"/>
            <w:tcBorders>
              <w:top w:val="single" w:sz="6" w:space="0" w:color="000000" w:themeColor="text1"/>
              <w:left w:val="single" w:sz="6" w:space="0" w:color="000000" w:themeColor="text1"/>
              <w:right w:val="single" w:sz="6" w:space="0" w:color="000000" w:themeColor="text1"/>
            </w:tcBorders>
          </w:tcPr>
          <w:p w14:paraId="274214F2" w14:textId="77777777" w:rsidR="00071193" w:rsidRPr="0080248D" w:rsidRDefault="00071193" w:rsidP="00071193">
            <w:pPr>
              <w:pStyle w:val="naisc"/>
              <w:spacing w:before="0" w:after="0"/>
              <w:rPr>
                <w:b/>
                <w:bCs/>
              </w:rPr>
            </w:pPr>
            <w:r w:rsidRPr="0080248D">
              <w:rPr>
                <w:b/>
                <w:bCs/>
              </w:rPr>
              <w:t xml:space="preserve">Izskatīts 27.01.2022. VSS un atbalstīta Ekonomikas ministrijas redakcija </w:t>
            </w:r>
          </w:p>
          <w:p w14:paraId="2D2A419C" w14:textId="77777777" w:rsidR="00071193" w:rsidRDefault="00071193" w:rsidP="00071193">
            <w:pPr>
              <w:pStyle w:val="naisc"/>
              <w:spacing w:before="0" w:after="0"/>
              <w:rPr>
                <w:b/>
                <w:bCs/>
              </w:rPr>
            </w:pPr>
          </w:p>
          <w:p w14:paraId="7E465750" w14:textId="77777777" w:rsidR="00071193" w:rsidRPr="00D32B6D" w:rsidRDefault="00071193" w:rsidP="00071193">
            <w:pPr>
              <w:pStyle w:val="naisc"/>
              <w:spacing w:before="0" w:after="0"/>
              <w:jc w:val="both"/>
              <w:rPr>
                <w:b/>
                <w:bCs/>
              </w:rPr>
            </w:pPr>
            <w:r w:rsidRPr="00D32B6D">
              <w:t xml:space="preserve">Šī likuma izpratnē tiek runāts arī par enerģijas pārvadi un enerģijas sadali, kam nav piemērojams termins “energoresurss”. Tāpat arī šī likuma izpratnē enerģija </w:t>
            </w:r>
            <w:r w:rsidRPr="00D32B6D">
              <w:lastRenderedPageBreak/>
              <w:t xml:space="preserve">vienlaikus ir skatāma gan kā prece, gan kā energonesējs. </w:t>
            </w:r>
          </w:p>
          <w:p w14:paraId="6B908561" w14:textId="77777777" w:rsidR="00071193" w:rsidRPr="00D32B6D" w:rsidRDefault="00071193" w:rsidP="00071193">
            <w:pPr>
              <w:pStyle w:val="naisc"/>
              <w:spacing w:before="0" w:after="120"/>
              <w:ind w:firstLine="720"/>
              <w:rPr>
                <w:b/>
                <w:bCs/>
              </w:rPr>
            </w:pPr>
          </w:p>
          <w:p w14:paraId="2259DB0B" w14:textId="77777777" w:rsidR="00071193" w:rsidRPr="00D32B6D" w:rsidRDefault="00071193" w:rsidP="00071193">
            <w:pPr>
              <w:pStyle w:val="naisc"/>
              <w:spacing w:before="0" w:after="0"/>
              <w:jc w:val="both"/>
            </w:pPr>
            <w:r w:rsidRPr="00D32B6D">
              <w:t xml:space="preserve">Šie termini tiek lietoti arī citos normatīvajos aktos enerģētikas nozarē, piemēram, Elektroenerģijas tirgus likumā.  </w:t>
            </w:r>
          </w:p>
          <w:p w14:paraId="258A6636" w14:textId="77777777" w:rsidR="00071193" w:rsidRPr="00D32B6D" w:rsidRDefault="00071193" w:rsidP="00071193">
            <w:pPr>
              <w:pStyle w:val="naisc"/>
              <w:spacing w:before="0" w:after="0"/>
              <w:ind w:firstLine="720"/>
              <w:jc w:val="left"/>
              <w:rPr>
                <w:b/>
                <w:bCs/>
              </w:rPr>
            </w:pPr>
          </w:p>
        </w:tc>
        <w:tc>
          <w:tcPr>
            <w:tcW w:w="4022" w:type="dxa"/>
            <w:tcBorders>
              <w:top w:val="single" w:sz="6" w:space="0" w:color="000000" w:themeColor="text1"/>
              <w:left w:val="single" w:sz="4" w:space="0" w:color="auto"/>
              <w:bottom w:val="single" w:sz="4" w:space="0" w:color="auto"/>
            </w:tcBorders>
          </w:tcPr>
          <w:p w14:paraId="497FE5D5" w14:textId="77777777" w:rsidR="00071193" w:rsidRPr="00D32B6D" w:rsidRDefault="00071193" w:rsidP="00071193">
            <w:pPr>
              <w:rPr>
                <w:rStyle w:val="normaltextrun"/>
                <w:color w:val="000000" w:themeColor="text1"/>
              </w:rPr>
            </w:pPr>
          </w:p>
        </w:tc>
      </w:tr>
      <w:tr w:rsidR="00071193" w:rsidRPr="00D32B6D" w14:paraId="534946E6" w14:textId="77777777" w:rsidTr="000B17E8">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E9D81D7" w14:textId="77777777" w:rsidR="00071193" w:rsidRPr="00D32B6D" w:rsidRDefault="00071193" w:rsidP="00071193">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5B8AF1F1" w14:textId="77777777" w:rsidR="00071193" w:rsidRPr="00D32B6D" w:rsidRDefault="00071193" w:rsidP="00071193">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069BCCD2" w14:textId="77777777" w:rsidR="00071193" w:rsidRPr="00D32B6D" w:rsidRDefault="00071193" w:rsidP="00071193">
            <w:pPr>
              <w:pStyle w:val="naisc"/>
              <w:spacing w:before="0" w:after="0"/>
              <w:jc w:val="both"/>
              <w:rPr>
                <w:b/>
                <w:bCs/>
              </w:rPr>
            </w:pPr>
            <w:r w:rsidRPr="00D32B6D">
              <w:rPr>
                <w:b/>
                <w:bCs/>
              </w:rPr>
              <w:t>Vides aizsardzības un reģionālās attīstības ministrija (01.09.2021.)</w:t>
            </w:r>
          </w:p>
          <w:p w14:paraId="220D41D9" w14:textId="77777777" w:rsidR="00071193" w:rsidRPr="00D32B6D" w:rsidRDefault="00071193" w:rsidP="00071193">
            <w:pPr>
              <w:pStyle w:val="naisc"/>
              <w:spacing w:before="0" w:after="0"/>
              <w:jc w:val="both"/>
            </w:pPr>
            <w:r w:rsidRPr="00D32B6D">
              <w:t>VARAM uztur šādu 29.06.2021. atzinumā norādīto iebildumu:</w:t>
            </w:r>
          </w:p>
          <w:p w14:paraId="7C708669" w14:textId="71A3E617" w:rsidR="00071193" w:rsidRPr="00D32B6D" w:rsidRDefault="00071193" w:rsidP="00071193">
            <w:pPr>
              <w:pStyle w:val="naisc"/>
              <w:spacing w:before="0" w:after="0"/>
              <w:jc w:val="both"/>
              <w:rPr>
                <w:b/>
                <w:bCs/>
                <w:color w:val="000000"/>
              </w:rPr>
            </w:pPr>
            <w:r w:rsidRPr="00D32B6D">
              <w:lastRenderedPageBreak/>
              <w:t>Izziņas 62. lpp. norādīto iebildumu attiecībā uz terminiem. Norādām, ka ne likumprojektā, ne arī spēkā esošajā Enerģētikas likumā nav norādīts, ka minētie termini ir pielietojami tikai šī likuma izpratnē. Papildus tam veidojas pretruna ar Enerģētikas likuma 2. pantu, kas paredz, ka šis likums reglamentē “enerģētiku kā tautsaimniecības nozari”, tātad daudz plašākā nozīmē, nekā tikai Enerģētikas likumā ietvertās normas.</w:t>
            </w:r>
          </w:p>
        </w:tc>
        <w:tc>
          <w:tcPr>
            <w:tcW w:w="3214" w:type="dxa"/>
            <w:gridSpan w:val="2"/>
            <w:vMerge/>
            <w:tcBorders>
              <w:left w:val="single" w:sz="6" w:space="0" w:color="000000" w:themeColor="text1"/>
              <w:bottom w:val="single" w:sz="4" w:space="0" w:color="auto"/>
              <w:right w:val="single" w:sz="6" w:space="0" w:color="000000" w:themeColor="text1"/>
            </w:tcBorders>
          </w:tcPr>
          <w:p w14:paraId="03E15E83" w14:textId="77777777" w:rsidR="00071193" w:rsidRPr="00D32B6D" w:rsidRDefault="00071193" w:rsidP="00071193">
            <w:pPr>
              <w:pStyle w:val="naisc"/>
              <w:spacing w:before="0" w:after="0"/>
              <w:ind w:firstLine="720"/>
              <w:jc w:val="left"/>
              <w:rPr>
                <w:b/>
                <w:bCs/>
              </w:rPr>
            </w:pPr>
          </w:p>
        </w:tc>
        <w:tc>
          <w:tcPr>
            <w:tcW w:w="4022" w:type="dxa"/>
            <w:tcBorders>
              <w:top w:val="single" w:sz="6" w:space="0" w:color="000000" w:themeColor="text1"/>
              <w:left w:val="single" w:sz="4" w:space="0" w:color="auto"/>
              <w:bottom w:val="single" w:sz="4" w:space="0" w:color="auto"/>
            </w:tcBorders>
          </w:tcPr>
          <w:p w14:paraId="77F37E82" w14:textId="77777777" w:rsidR="00071193" w:rsidRPr="00D32B6D" w:rsidRDefault="00071193" w:rsidP="00071193">
            <w:pPr>
              <w:rPr>
                <w:rStyle w:val="normaltextrun"/>
                <w:color w:val="000000" w:themeColor="text1"/>
              </w:rPr>
            </w:pPr>
          </w:p>
        </w:tc>
      </w:tr>
      <w:tr w:rsidR="00071193" w:rsidRPr="00D32B6D" w14:paraId="2C035BEA" w14:textId="77777777" w:rsidTr="00154AA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3210E10" w14:textId="77777777" w:rsidR="00071193" w:rsidRPr="00D32B6D" w:rsidRDefault="00071193"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D4AD0E1"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 panta 12. punktu šādā redakcijā:</w:t>
            </w:r>
          </w:p>
          <w:p w14:paraId="26252B8B" w14:textId="0A3C0230"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“12) enerģijas lietotājs – fiziska vai juridiska persona, kas savām vajadzībām patērē konkrētā veida enerģiju vai kurināmo vai lieto to energoapgādē vai cita veida komercdarbībā;”</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532E1613" w14:textId="77777777" w:rsidR="00071193" w:rsidRPr="00D32B6D" w:rsidRDefault="00071193" w:rsidP="00D32B6D">
            <w:pPr>
              <w:pStyle w:val="naisc"/>
              <w:spacing w:before="0" w:after="0"/>
              <w:jc w:val="both"/>
              <w:rPr>
                <w:b/>
                <w:bCs/>
                <w:color w:val="000000"/>
              </w:rPr>
            </w:pPr>
            <w:r w:rsidRPr="00D32B6D">
              <w:rPr>
                <w:b/>
                <w:bCs/>
                <w:color w:val="000000"/>
              </w:rPr>
              <w:t>Finanšu ministrija (28.06.2021.)</w:t>
            </w:r>
          </w:p>
          <w:p w14:paraId="7B044205" w14:textId="2A11B158" w:rsidR="00071193" w:rsidRPr="00D32B6D" w:rsidRDefault="00071193" w:rsidP="00D32B6D">
            <w:pPr>
              <w:pStyle w:val="naisc"/>
              <w:spacing w:before="0" w:after="0"/>
              <w:jc w:val="both"/>
              <w:rPr>
                <w:b/>
                <w:bCs/>
              </w:rPr>
            </w:pPr>
            <w:r w:rsidRPr="00D32B6D">
              <w:rPr>
                <w:rStyle w:val="normaltextrun"/>
                <w:color w:val="000000"/>
              </w:rPr>
              <w:t xml:space="preserve">Ar Likumprojekta 1. pantu Enerģētikas likuma 1.panta 12. punkts tiek izteikts jaunā redakcijā, dzēšot vārdus “no energoapgādes komersantiem pērk”. Elektroenerģijas pirkšana ir būtiska pazīme, kas atšķir enerģijas lietotāju no ražotāja, jo enerģijas lietotājs nevar iegūt elektroenerģiju citā veidā kā to nopērkot, turpretim, lietotājs, kas elektroenerģiju ražo, ir elektroenerģijas ražotājs. Elektroenerģijas ražotājiem ir vairāki normatīvajos aktos noteikti pienākumi. Minētajā punktā neparedzot veidu, kā enerģijas lietotājs iegūst elektroenerģiju, mūsu ieskatā, tas var radīt priekštatu, ka enerģijas lietotājam nav nepieciešams ievērot normatīvajos aktos noteikto pieslēgumu ierīkošanas procedūru, kādu nepieciešams ievērot elektroenerģijas ražotājiem. Attiecīgi lūdzam precizēt šo definīciju, lai </w:t>
            </w:r>
            <w:r w:rsidRPr="00D32B6D">
              <w:rPr>
                <w:rStyle w:val="normaltextrun"/>
                <w:color w:val="000000"/>
              </w:rPr>
              <w:lastRenderedPageBreak/>
              <w:t>novērstu iespējamos pārpratumus, norādot enerģijas iegūšanas veidu lietotājam to iepērkot vai ražojot paša vajadzībām. Vienlaicīgi, pamatojoties uz iepriekš minētajiem argumentiem, lūdzam precizēt arī Enerģētikas likuma 1.panta 29. punktu saskaņā ar kuru mājsaimniecības lietotājs pērk vai izlieto enerģiju. Saikļa “un” aizstāšana ar saikli “vai” nav korekta, jo enerģiju nevar nopirkt un neizlietot, kā arī nevar izlietot, ja tā nav saražota vai nopirkta. </w:t>
            </w:r>
            <w:r w:rsidRPr="00D32B6D">
              <w:rPr>
                <w:rStyle w:val="normaltextrun"/>
                <w:color w:val="FF0000"/>
              </w:rPr>
              <w:t>AST</w:t>
            </w:r>
            <w:r w:rsidRPr="00D32B6D">
              <w:rPr>
                <w:rStyle w:val="eop"/>
                <w:color w:val="FF0000"/>
              </w:rPr>
              <w:t> </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6D65B871" w14:textId="68603B04" w:rsidR="00071193" w:rsidRPr="00D32B6D" w:rsidRDefault="00071193" w:rsidP="00D32B6D">
            <w:pPr>
              <w:pStyle w:val="naisc"/>
              <w:spacing w:before="0" w:after="0"/>
              <w:ind w:firstLine="720"/>
              <w:jc w:val="left"/>
              <w:rPr>
                <w:b/>
                <w:bCs/>
              </w:rPr>
            </w:pPr>
            <w:r w:rsidRPr="00D32B6D">
              <w:rPr>
                <w:b/>
                <w:bCs/>
              </w:rPr>
              <w:lastRenderedPageBreak/>
              <w:t>Ņemts vērā</w:t>
            </w:r>
          </w:p>
        </w:tc>
        <w:tc>
          <w:tcPr>
            <w:tcW w:w="4022" w:type="dxa"/>
            <w:tcBorders>
              <w:top w:val="single" w:sz="6" w:space="0" w:color="000000" w:themeColor="text1"/>
              <w:left w:val="single" w:sz="4" w:space="0" w:color="auto"/>
              <w:bottom w:val="single" w:sz="4" w:space="0" w:color="auto"/>
            </w:tcBorders>
          </w:tcPr>
          <w:p w14:paraId="7261C65A" w14:textId="77777777" w:rsidR="00071193" w:rsidRPr="00D32B6D" w:rsidRDefault="00071193" w:rsidP="00D32B6D">
            <w:pPr>
              <w:rPr>
                <w:rStyle w:val="normaltextrun"/>
                <w:color w:val="000000" w:themeColor="text1"/>
              </w:rPr>
            </w:pPr>
          </w:p>
        </w:tc>
      </w:tr>
      <w:tr w:rsidR="00071193" w:rsidRPr="00D32B6D" w14:paraId="4FC40E39" w14:textId="77777777" w:rsidTr="00AB00B5">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E9FE802"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7946679"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F629359" w14:textId="77777777" w:rsidR="00071193" w:rsidRPr="00D32B6D" w:rsidRDefault="00071193" w:rsidP="00D32B6D">
            <w:pPr>
              <w:pStyle w:val="naisc"/>
              <w:spacing w:before="0" w:after="0"/>
              <w:jc w:val="both"/>
              <w:rPr>
                <w:b/>
                <w:bCs/>
              </w:rPr>
            </w:pPr>
            <w:r w:rsidRPr="00D32B6D">
              <w:rPr>
                <w:b/>
                <w:bCs/>
              </w:rPr>
              <w:t>Sabiedrisko pakalpojumu regulēšanas komisija (22.06.2021.)</w:t>
            </w:r>
          </w:p>
          <w:p w14:paraId="2BA34D8D" w14:textId="1A3506C1" w:rsidR="00071193" w:rsidRPr="00D32B6D" w:rsidRDefault="00071193" w:rsidP="00D32B6D">
            <w:pPr>
              <w:pStyle w:val="naisc"/>
              <w:spacing w:before="0" w:after="0"/>
              <w:jc w:val="both"/>
              <w:rPr>
                <w:color w:val="000000"/>
              </w:rPr>
            </w:pPr>
            <w:r w:rsidRPr="00D32B6D">
              <w:rPr>
                <w:color w:val="000000"/>
              </w:rPr>
              <w:t xml:space="preserve">Likumprojekta 1.pantā paredzēts, ka Enerģētikas likuma 1.panta 12.punkts noteiks, ka enerģijas lietotājs ir fiziska vai juridiska persona, kas savām vajadzībām patērē konkrētā veida enerģiju vai kurināmo vai lieto to energoapgādē vai cita veida komercdarbībā, izslēdzot no spēkā esošā termina skaidrojuma nosacījumu, ka enerģijas lietotājs arī pērk enerģiju no energoapgādes komersanta. Veicot šādus grozījumus, tiks radīta situācija, kad jebkura persona, kas patērē vai lieto enerģiju vai kurināmo, kļūst par enerģijas lietotāju un attiecīgi uz to būs attiecināmas visas normatīvajos aktos noteiktās lietotāja tiesības un pienākumi. Šāds regulējums radīs neskaidrības un </w:t>
            </w:r>
            <w:r w:rsidRPr="00D32B6D">
              <w:rPr>
                <w:color w:val="000000"/>
              </w:rPr>
              <w:lastRenderedPageBreak/>
              <w:t>domstarpības attiecībā uz enerģijas piegādi un lietošanu, tostarp jautājumos par norēķiniem, enerģijas piegādes pārtraukšanu un atjaunošanu, lietotāju maiņu. Ievērojot, ka Enerģētikas likuma regulējums ir attiecināms uz fizisku vai juridisku personu, kas ir noslēgusi līgumu ar attiecīgā pakalpojuma sniedzēju, ja Likumprojekta mērķis ir termina “enerģijas lietotājs” definīcijā iekļaut arī aktīvos lietotājus, tad Likumprojekta 1.pantā Enerģētikas likuma 1.panta 12.punkts izsakāms šādā redakcijā:</w:t>
            </w:r>
          </w:p>
          <w:p w14:paraId="432C1051" w14:textId="32E2D498" w:rsidR="00071193" w:rsidRPr="00D32B6D" w:rsidRDefault="00071193" w:rsidP="00D32B6D">
            <w:pPr>
              <w:pStyle w:val="naisc"/>
              <w:spacing w:before="0" w:after="0"/>
              <w:jc w:val="both"/>
              <w:rPr>
                <w:b/>
                <w:bCs/>
                <w:color w:val="000000"/>
              </w:rPr>
            </w:pPr>
            <w:r w:rsidRPr="00D32B6D">
              <w:rPr>
                <w:color w:val="000000"/>
              </w:rPr>
              <w:t>“12) enerģijas lietotājs – fiziska vai juridiska, kas no energoapgādes komersantiem pērk un savām vajadzībām patērē konkrētā veida enerģiju vai kurināmo vai lieto to energoapgādē vai cita veida komercdarbībā, un aktīvais lietotājs Elektroenerģijas tirgus likuma izpratnē;”.</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C7ABD89" w14:textId="63C134D7" w:rsidR="00071193" w:rsidRPr="00D32B6D" w:rsidRDefault="00071193"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BC5D688" w14:textId="77777777" w:rsidR="00071193" w:rsidRPr="00D32B6D" w:rsidRDefault="00071193" w:rsidP="00D32B6D"/>
        </w:tc>
      </w:tr>
      <w:tr w:rsidR="00071193" w:rsidRPr="00D32B6D" w14:paraId="53EBD65A" w14:textId="77777777" w:rsidTr="00AB00B5">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48123F81"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F1B221C"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198B155C" w14:textId="77777777" w:rsidR="00071193" w:rsidRPr="00D32B6D" w:rsidRDefault="00071193" w:rsidP="00071193">
            <w:pPr>
              <w:pStyle w:val="naisc"/>
              <w:spacing w:before="0" w:after="0"/>
              <w:jc w:val="both"/>
              <w:rPr>
                <w:b/>
                <w:bCs/>
              </w:rPr>
            </w:pPr>
            <w:r w:rsidRPr="00D32B6D">
              <w:rPr>
                <w:b/>
                <w:bCs/>
              </w:rPr>
              <w:t>Finanšu ministrija (21.04.2021.)</w:t>
            </w:r>
          </w:p>
          <w:p w14:paraId="4EF87BBD" w14:textId="07BF3C06" w:rsidR="00071193" w:rsidRPr="00D32B6D" w:rsidRDefault="00071193" w:rsidP="00071193">
            <w:pPr>
              <w:pStyle w:val="naisc"/>
              <w:spacing w:before="0" w:after="0"/>
              <w:jc w:val="both"/>
              <w:rPr>
                <w:b/>
                <w:bCs/>
                <w:color w:val="000000"/>
              </w:rPr>
            </w:pPr>
            <w:r w:rsidRPr="00D32B6D">
              <w:t xml:space="preserve">Ar Likumprojekta 1. pantu likuma 1.panta 12. punkts tiek izteikts jaunā redakcijā. Uzskatām, ka minētajā punktā norādot, ka enerģijas lietotājs patērē enerģiju, bet, nenorādot šīs enerģijas ieguves veidu, var secināt, ka enerģijas lietotājs var ražot un patērēt enerģiju, kas attiecīgi būtu pretrunā ar Elektroenerģijas tirgus likumā ietverto </w:t>
            </w:r>
            <w:r w:rsidRPr="00D32B6D">
              <w:lastRenderedPageBreak/>
              <w:t>elektroenerģijas ražotāja definīciju. Elektroenerģijas pirkšana ir būtiska pazīme, kas atšķir enerģijas lietotāju no ražotāja, jo enerģijas lietotājs nevar iegūt elektroenerģiju citā veidā kā to nopērkot, turpretim, lietotājs, kas elektroenerģiju ražo, ir elektroenerģijas ražotājs.</w:t>
            </w:r>
          </w:p>
        </w:tc>
        <w:tc>
          <w:tcPr>
            <w:tcW w:w="3214" w:type="dxa"/>
            <w:gridSpan w:val="2"/>
            <w:tcBorders>
              <w:left w:val="single" w:sz="6" w:space="0" w:color="000000" w:themeColor="text1"/>
              <w:bottom w:val="single" w:sz="4" w:space="0" w:color="auto"/>
              <w:right w:val="single" w:sz="6" w:space="0" w:color="000000" w:themeColor="text1"/>
            </w:tcBorders>
          </w:tcPr>
          <w:p w14:paraId="4B991281" w14:textId="77777777" w:rsidR="00071193" w:rsidRPr="00DC37FC" w:rsidRDefault="00071193" w:rsidP="00071193">
            <w:pPr>
              <w:pStyle w:val="naisc"/>
              <w:spacing w:before="0" w:after="0"/>
              <w:rPr>
                <w:b/>
                <w:bCs/>
              </w:rPr>
            </w:pPr>
            <w:r w:rsidRPr="00DC37FC">
              <w:rPr>
                <w:b/>
                <w:bCs/>
              </w:rPr>
              <w:lastRenderedPageBreak/>
              <w:t xml:space="preserve">Iebildums </w:t>
            </w:r>
            <w:r>
              <w:rPr>
                <w:b/>
                <w:bCs/>
              </w:rPr>
              <w:t xml:space="preserve">izdiskutēts un atsaukts </w:t>
            </w:r>
            <w:r w:rsidRPr="00DC37FC">
              <w:rPr>
                <w:b/>
                <w:bCs/>
              </w:rPr>
              <w:t xml:space="preserve">27.01.2022. VSS </w:t>
            </w:r>
          </w:p>
          <w:p w14:paraId="4A67B435" w14:textId="77777777" w:rsidR="00071193" w:rsidRDefault="00071193" w:rsidP="00071193">
            <w:pPr>
              <w:pStyle w:val="naisc"/>
              <w:spacing w:before="0" w:after="0"/>
              <w:rPr>
                <w:b/>
                <w:bCs/>
              </w:rPr>
            </w:pPr>
          </w:p>
          <w:p w14:paraId="2DAFED55" w14:textId="4E6CA4C3" w:rsidR="00071193" w:rsidRPr="00D32B6D" w:rsidRDefault="00071193" w:rsidP="00071193">
            <w:pPr>
              <w:pStyle w:val="naisc"/>
              <w:spacing w:before="0" w:after="0"/>
              <w:jc w:val="both"/>
              <w:rPr>
                <w:b/>
                <w:bCs/>
              </w:rPr>
            </w:pPr>
            <w:r w:rsidRPr="00D32B6D">
              <w:t xml:space="preserve">Ievērojot to, ka aktīvais lietotājs var nodrošināt sevi ar enerģiju, to nepērkot no energoapgāde komersanta, no enerģijas lietotāja definīcijas tika izslēgti vārdi “no </w:t>
            </w:r>
            <w:r w:rsidRPr="00D32B6D">
              <w:lastRenderedPageBreak/>
              <w:t>energoapgādes komersantiem pērk un”.</w:t>
            </w:r>
          </w:p>
        </w:tc>
        <w:tc>
          <w:tcPr>
            <w:tcW w:w="4022" w:type="dxa"/>
            <w:tcBorders>
              <w:top w:val="single" w:sz="4" w:space="0" w:color="auto"/>
              <w:left w:val="single" w:sz="4" w:space="0" w:color="auto"/>
              <w:bottom w:val="single" w:sz="4" w:space="0" w:color="auto"/>
            </w:tcBorders>
          </w:tcPr>
          <w:p w14:paraId="5130B064" w14:textId="77777777" w:rsidR="00071193" w:rsidRPr="00D32B6D" w:rsidRDefault="00071193" w:rsidP="00D32B6D">
            <w:pPr>
              <w:pStyle w:val="paragraph"/>
              <w:spacing w:before="0" w:beforeAutospacing="0" w:after="0" w:afterAutospacing="0"/>
              <w:jc w:val="both"/>
              <w:textAlignment w:val="baseline"/>
            </w:pPr>
          </w:p>
        </w:tc>
      </w:tr>
      <w:tr w:rsidR="00071193" w:rsidRPr="00D32B6D" w14:paraId="6BE3F8D8"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8C9" w14:textId="77777777" w:rsidR="00071193" w:rsidRPr="00D32B6D" w:rsidRDefault="00071193"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31D5D73B" w14:textId="6815820D" w:rsidR="00071193" w:rsidRPr="00071193" w:rsidRDefault="00071193" w:rsidP="00071193">
            <w:pPr>
              <w:pStyle w:val="paragraph"/>
              <w:spacing w:before="0" w:beforeAutospacing="0" w:after="0" w:afterAutospacing="0"/>
              <w:jc w:val="both"/>
              <w:textAlignment w:val="baseline"/>
              <w:rPr>
                <w:rStyle w:val="normaltextrun"/>
                <w:color w:val="000000"/>
              </w:rPr>
            </w:pPr>
            <w:r w:rsidRPr="00071193">
              <w:rPr>
                <w:rStyle w:val="normaltextrun"/>
                <w:color w:val="000000"/>
              </w:rPr>
              <w:t>izteikt 1. panta 13. un 15. punktu šādā redakcijā:</w:t>
            </w:r>
          </w:p>
          <w:p w14:paraId="73AEC47A" w14:textId="77777777" w:rsidR="00071193" w:rsidRPr="00071193" w:rsidRDefault="00071193" w:rsidP="00071193">
            <w:pPr>
              <w:pStyle w:val="paragraph"/>
              <w:jc w:val="both"/>
              <w:textAlignment w:val="baseline"/>
              <w:rPr>
                <w:rStyle w:val="normaltextrun"/>
                <w:color w:val="000000"/>
              </w:rPr>
            </w:pPr>
            <w:r w:rsidRPr="00071193">
              <w:rPr>
                <w:rStyle w:val="normaltextrun"/>
                <w:color w:val="000000"/>
              </w:rPr>
              <w:t>“13) enerģijas pārvade – energoapgādes veids, kas ietver  dabasgāzes transportēšanu pa augsta spiediena cauruļvadiem ar darba spiedienu ne mazāku par 1,6 MPa, tostarp savstarpēji savienotā sistēmā, (izņemot transportēšanu pa sākumposma cauruļvadiem), lai to piegādātu enerģijas lietotājiem un sadales sistēmai, izņemot enerģijas tirdzniecību;</w:t>
            </w:r>
          </w:p>
          <w:p w14:paraId="6BE3F8CC" w14:textId="12B4788E" w:rsidR="00071193" w:rsidRPr="00D32B6D" w:rsidRDefault="00071193" w:rsidP="00071193">
            <w:pPr>
              <w:pStyle w:val="paragraph"/>
              <w:spacing w:before="0" w:beforeAutospacing="0" w:after="0" w:afterAutospacing="0"/>
              <w:jc w:val="both"/>
              <w:textAlignment w:val="baseline"/>
              <w:rPr>
                <w:rStyle w:val="normaltextrun"/>
                <w:color w:val="000000"/>
              </w:rPr>
            </w:pPr>
            <w:r w:rsidRPr="00071193">
              <w:rPr>
                <w:rStyle w:val="normaltextrun"/>
                <w:color w:val="000000"/>
              </w:rPr>
              <w:t xml:space="preserve">15) enerģijas sadale –  energoapgādes veids, kas ietver dabasgāzes transportēšanu pa  </w:t>
            </w:r>
            <w:r w:rsidRPr="00071193">
              <w:rPr>
                <w:rStyle w:val="normaltextrun"/>
                <w:color w:val="000000"/>
              </w:rPr>
              <w:lastRenderedPageBreak/>
              <w:t>cauruļvadiem ar darba spiedienu līdz 1,6 MPa, izņemot enerģijas tirdzniecību;”</w:t>
            </w:r>
          </w:p>
        </w:tc>
        <w:tc>
          <w:tcPr>
            <w:tcW w:w="4069" w:type="dxa"/>
            <w:tcBorders>
              <w:left w:val="single" w:sz="6" w:space="0" w:color="000000" w:themeColor="text1"/>
              <w:bottom w:val="single" w:sz="4" w:space="0" w:color="auto"/>
              <w:right w:val="single" w:sz="6" w:space="0" w:color="000000" w:themeColor="text1"/>
            </w:tcBorders>
          </w:tcPr>
          <w:p w14:paraId="6BE3F8CD" w14:textId="77777777" w:rsidR="00071193" w:rsidRPr="00D32B6D" w:rsidRDefault="00071193" w:rsidP="00D32B6D">
            <w:pPr>
              <w:pStyle w:val="naisc"/>
              <w:spacing w:before="0" w:after="0"/>
              <w:jc w:val="both"/>
              <w:rPr>
                <w:b/>
                <w:bCs/>
                <w:color w:val="000000"/>
              </w:rPr>
            </w:pPr>
            <w:r w:rsidRPr="00D32B6D">
              <w:rPr>
                <w:b/>
                <w:bCs/>
                <w:color w:val="000000"/>
              </w:rPr>
              <w:lastRenderedPageBreak/>
              <w:t>AS “Conexus Baltic Grid” (19.04.2021.)</w:t>
            </w:r>
          </w:p>
          <w:p w14:paraId="6BE3F8CE" w14:textId="77777777" w:rsidR="00071193" w:rsidRPr="00D32B6D" w:rsidRDefault="00071193" w:rsidP="00D32B6D">
            <w:pPr>
              <w:pStyle w:val="naisc"/>
              <w:spacing w:before="0" w:after="0"/>
              <w:jc w:val="both"/>
              <w:rPr>
                <w:color w:val="000000"/>
              </w:rPr>
            </w:pPr>
            <w:r w:rsidRPr="00D32B6D">
              <w:rPr>
                <w:color w:val="000000"/>
              </w:rPr>
              <w:t>No termina skaidrojuma secināms, ka runa ir par gāzes pārvadi, līdz ar to Sabiedrība aicina precizēt lietotos terminus. Sabiedrība lūdz precizēt 1. panta 13. punkta definīcijas terminu, aizstājot vārdu “enerģijas pārvade” ar “dabasgāzes pārvade”, vienlaikus ievērojot, ka likumprojektā ietverti grozījumi ar kuriem papildina likuma otro pantu izsakot to jaunā redakcijā cita starpā noteicot, ka  “(...)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p w14:paraId="6BE3F8CF" w14:textId="77777777" w:rsidR="00071193" w:rsidRPr="00D32B6D" w:rsidRDefault="00071193" w:rsidP="00D32B6D">
            <w:pPr>
              <w:pStyle w:val="naisc"/>
              <w:spacing w:before="0" w:after="0"/>
              <w:jc w:val="both"/>
              <w:rPr>
                <w:color w:val="000000"/>
              </w:rPr>
            </w:pPr>
            <w:r w:rsidRPr="00D32B6D">
              <w:rPr>
                <w:color w:val="000000"/>
              </w:rPr>
              <w:t xml:space="preserve">Vienlaikus definīcijā lietotā termina “savstarpēji savienotā sistēmā” nozīme nav skaidra, jo tas atkarībā no konteksta var attiekties uz vairākām sistēmām, kas </w:t>
            </w:r>
            <w:r w:rsidRPr="00D32B6D">
              <w:rPr>
                <w:color w:val="000000"/>
              </w:rPr>
              <w:lastRenderedPageBreak/>
              <w:t xml:space="preserve">ir tieši savienotas ar Latvijas dabasgāzes pārvades sistēmu, piemēram, tā var būt Inčukalna pazemes gāzes krātuve, sašķidrinātās dabasgāzes iekārta (arī sašķidrinātās dabasgāzes terminālis), Latvijas dabasgāzes sadales sistēma vai kaimiņvalsts dabasgāzes pārvades sistēma. </w:t>
            </w:r>
          </w:p>
          <w:p w14:paraId="6BE3F8D0" w14:textId="77777777" w:rsidR="00071193" w:rsidRPr="00D32B6D" w:rsidRDefault="00071193" w:rsidP="00D32B6D">
            <w:pPr>
              <w:pStyle w:val="naisc"/>
              <w:spacing w:before="0" w:after="0"/>
              <w:jc w:val="both"/>
              <w:rPr>
                <w:color w:val="000000"/>
              </w:rPr>
            </w:pPr>
            <w:r w:rsidRPr="00D32B6D">
              <w:rPr>
                <w:color w:val="000000"/>
              </w:rPr>
              <w:t xml:space="preserve">Proti, enerģijas pārvades definīcijai ir jābūt autonomai, attiecīgi korekti būtu izmantot savstarpēji savienotas sistēmas jēdzienu citās Enerģētikas likuma normās pēc būtības un atkarībā no konteksta. Piemēram, Enerģētikas likuma 112. panta 7. punkts nosaka, ka vienotajam dabasgāzes pārvades un uzglabāšanas sistēmas operatoram ir pienākums sniegt citiem sistēmas operatoriem nepieciešamo informāciju tādējādi, lai netiktu apdraudēta savstarpēji savienotas sistēmas droša un efektīva darbība. Savukārt Elektroenerģijas likuma 5. panta pirmā daļa paredz, ka par elektroenerģijas sistēmu ir uzskatāms viss elektroenerģijas ražošanas iekārtu, pārvades un sadales sistēmu un elektroenerģijas patēriņa iekārtu, kas ir savstarpēji savienotas un nepieciešamas elektroenerģijas transportēšanai no ražotāja līdz lietotājam, kopums. </w:t>
            </w:r>
          </w:p>
          <w:p w14:paraId="6BE3F8D1" w14:textId="77777777" w:rsidR="00071193" w:rsidRPr="00D32B6D" w:rsidRDefault="00071193" w:rsidP="00D32B6D">
            <w:pPr>
              <w:pStyle w:val="naisc"/>
              <w:spacing w:before="0" w:after="0"/>
              <w:jc w:val="both"/>
              <w:rPr>
                <w:color w:val="000000"/>
              </w:rPr>
            </w:pPr>
            <w:r w:rsidRPr="00D32B6D">
              <w:rPr>
                <w:color w:val="000000"/>
              </w:rPr>
              <w:t xml:space="preserve">Līdz ar to likumprojekta normā, nevis terminos, papildus būtu nosakāms, kas </w:t>
            </w:r>
            <w:r w:rsidRPr="00D32B6D">
              <w:rPr>
                <w:color w:val="000000"/>
              </w:rPr>
              <w:lastRenderedPageBreak/>
              <w:t xml:space="preserve">veido savstarpēji savienotu sistēmu dabasgāzes jomā Latvijas Republikā. </w:t>
            </w:r>
          </w:p>
          <w:p w14:paraId="6BE3F8D2" w14:textId="77777777" w:rsidR="00071193" w:rsidRPr="00D32B6D" w:rsidRDefault="00071193" w:rsidP="00D32B6D">
            <w:pPr>
              <w:pStyle w:val="naisc"/>
              <w:spacing w:before="0" w:after="0"/>
              <w:jc w:val="both"/>
              <w:rPr>
                <w:color w:val="000000"/>
              </w:rPr>
            </w:pPr>
            <w:r w:rsidRPr="00D32B6D">
              <w:rPr>
                <w:color w:val="000000"/>
              </w:rPr>
              <w:t>No minētā secināms, ka tieši pārvades sistēmas operators tehniski nodrošina enerģijas transportēšanu pārvades līmenī jeb augstspiediena dabasgāzes apgādes sistēmā, nevis savstarpēji savienotā sistēmā.</w:t>
            </w:r>
          </w:p>
          <w:p w14:paraId="6BE3F8D3" w14:textId="77777777" w:rsidR="00071193" w:rsidRPr="00D32B6D" w:rsidRDefault="00071193" w:rsidP="00D32B6D">
            <w:pPr>
              <w:pStyle w:val="naisc"/>
              <w:spacing w:before="0" w:after="0"/>
              <w:jc w:val="both"/>
              <w:rPr>
                <w:color w:val="000000"/>
              </w:rPr>
            </w:pPr>
            <w:r w:rsidRPr="00D32B6D">
              <w:rPr>
                <w:color w:val="000000"/>
              </w:rPr>
              <w:t>Izteikt 1. panta 13. punktu šādā redakcijā:</w:t>
            </w:r>
          </w:p>
          <w:p w14:paraId="6BE3F8D4" w14:textId="77777777" w:rsidR="00071193" w:rsidRPr="00D32B6D" w:rsidRDefault="00071193" w:rsidP="00D32B6D">
            <w:pPr>
              <w:pStyle w:val="naisc"/>
              <w:spacing w:before="0" w:after="0"/>
              <w:jc w:val="both"/>
              <w:rPr>
                <w:color w:val="000000"/>
              </w:rPr>
            </w:pPr>
            <w:r w:rsidRPr="00D32B6D">
              <w:rPr>
                <w:color w:val="000000"/>
              </w:rPr>
              <w:t>“13) dabasgāzes pārvade – energoapgādes veids, kas ietver  dabasgāzes transportēšanu uz piegādes punktu vai gāzi transportētu no piegādes punkta augsta spiediena cauruļvados ar darba spiedienu ne mazāku par 1,6 MPa (izņemot transportēšanu pa sākumposma cauruļvadiem un transportēšanu pa augstspiediena cauruļvadiem, ko galvenokārt lieto vietējai gāzes izplatīšanai);”;</w:t>
            </w:r>
          </w:p>
          <w:p w14:paraId="6BE3F8D5" w14:textId="77777777" w:rsidR="00071193" w:rsidRPr="00D32B6D" w:rsidRDefault="00071193" w:rsidP="00D32B6D">
            <w:pPr>
              <w:pStyle w:val="naisc"/>
              <w:spacing w:before="0" w:after="0"/>
              <w:jc w:val="both"/>
              <w:rPr>
                <w:color w:val="000000"/>
              </w:rPr>
            </w:pPr>
            <w:r w:rsidRPr="00D32B6D">
              <w:rPr>
                <w:color w:val="000000"/>
              </w:rPr>
              <w:t>Enerģijas sadale nav attiecināma tikai uz dabasgāzi, līdz ar to aicinām precizēt terminu vai ietvert citus enerģijas sadales veidus termina skaidrojumā.</w:t>
            </w:r>
          </w:p>
        </w:tc>
        <w:tc>
          <w:tcPr>
            <w:tcW w:w="3214" w:type="dxa"/>
            <w:gridSpan w:val="2"/>
            <w:tcBorders>
              <w:left w:val="single" w:sz="6" w:space="0" w:color="000000" w:themeColor="text1"/>
              <w:bottom w:val="single" w:sz="4" w:space="0" w:color="auto"/>
              <w:right w:val="single" w:sz="6" w:space="0" w:color="000000" w:themeColor="text1"/>
            </w:tcBorders>
          </w:tcPr>
          <w:p w14:paraId="2CE64BC4" w14:textId="21A07931" w:rsidR="00071193" w:rsidRPr="00D32B6D" w:rsidRDefault="00071193" w:rsidP="00D32B6D">
            <w:pPr>
              <w:pStyle w:val="naisc"/>
              <w:spacing w:before="0" w:after="0"/>
              <w:ind w:firstLine="720"/>
              <w:rPr>
                <w:b/>
                <w:bCs/>
              </w:rPr>
            </w:pPr>
            <w:r w:rsidRPr="00D32B6D">
              <w:rPr>
                <w:b/>
                <w:bCs/>
              </w:rPr>
              <w:lastRenderedPageBreak/>
              <w:t>Daļēji ņemts vērā</w:t>
            </w:r>
          </w:p>
          <w:p w14:paraId="2C1A49C4" w14:textId="72BD90C6" w:rsidR="00071193" w:rsidRPr="00D32B6D" w:rsidRDefault="00071193" w:rsidP="00D32B6D">
            <w:pPr>
              <w:pStyle w:val="naisc"/>
              <w:spacing w:before="0" w:after="0"/>
              <w:jc w:val="both"/>
            </w:pPr>
            <w:r w:rsidRPr="00D32B6D">
              <w:t xml:space="preserve">Likumprojektā iekļauta gan dabasgāzes pārvades un dabasgāzes sadales definīcija, gan arī enerģijas pārvades un enerģijas sadales definīcija. </w:t>
            </w:r>
          </w:p>
          <w:p w14:paraId="6BE3F8D6" w14:textId="7CB2FE87" w:rsidR="00071193" w:rsidRPr="00D32B6D" w:rsidRDefault="00071193" w:rsidP="00D32B6D">
            <w:pPr>
              <w:pStyle w:val="naisc"/>
              <w:spacing w:before="0" w:after="0"/>
              <w:jc w:val="both"/>
              <w:rPr>
                <w:b/>
                <w:bCs/>
              </w:rPr>
            </w:pPr>
          </w:p>
        </w:tc>
        <w:tc>
          <w:tcPr>
            <w:tcW w:w="4022" w:type="dxa"/>
            <w:tcBorders>
              <w:top w:val="single" w:sz="4" w:space="0" w:color="auto"/>
              <w:left w:val="single" w:sz="4" w:space="0" w:color="auto"/>
              <w:bottom w:val="single" w:sz="4" w:space="0" w:color="auto"/>
            </w:tcBorders>
          </w:tcPr>
          <w:p w14:paraId="6BE3F8D7" w14:textId="7B7C2236" w:rsidR="00071193" w:rsidRPr="00D32B6D" w:rsidRDefault="00071193" w:rsidP="00D32B6D">
            <w:pPr>
              <w:pStyle w:val="paragraph"/>
              <w:spacing w:before="0" w:beforeAutospacing="0" w:after="0" w:afterAutospacing="0"/>
              <w:jc w:val="both"/>
              <w:textAlignment w:val="baseline"/>
            </w:pPr>
          </w:p>
        </w:tc>
      </w:tr>
      <w:tr w:rsidR="00071193" w:rsidRPr="00D32B6D" w14:paraId="6BE3F8E0" w14:textId="77777777" w:rsidTr="009E1422">
        <w:trPr>
          <w:jc w:val="center"/>
        </w:trPr>
        <w:tc>
          <w:tcPr>
            <w:tcW w:w="705" w:type="dxa"/>
            <w:tcBorders>
              <w:left w:val="single" w:sz="6" w:space="0" w:color="000000" w:themeColor="text1"/>
              <w:bottom w:val="single" w:sz="4" w:space="0" w:color="auto"/>
              <w:right w:val="single" w:sz="6" w:space="0" w:color="000000" w:themeColor="text1"/>
            </w:tcBorders>
          </w:tcPr>
          <w:p w14:paraId="6BE3F8D9"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8DA"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DB" w14:textId="77777777" w:rsidR="00071193" w:rsidRPr="00D32B6D" w:rsidRDefault="00071193" w:rsidP="00D32B6D">
            <w:pPr>
              <w:pStyle w:val="naisc"/>
              <w:spacing w:before="0" w:after="0"/>
              <w:jc w:val="both"/>
              <w:rPr>
                <w:b/>
                <w:bCs/>
                <w:color w:val="000000"/>
              </w:rPr>
            </w:pPr>
            <w:r w:rsidRPr="00D32B6D">
              <w:rPr>
                <w:b/>
                <w:bCs/>
                <w:color w:val="000000"/>
              </w:rPr>
              <w:t>AS “Gaso” (16.04.2021.)</w:t>
            </w:r>
          </w:p>
          <w:p w14:paraId="6BE3F8DC" w14:textId="77777777" w:rsidR="00071193" w:rsidRPr="00D32B6D" w:rsidRDefault="00071193" w:rsidP="00D32B6D">
            <w:pPr>
              <w:pStyle w:val="naisc"/>
              <w:spacing w:before="0" w:after="0"/>
              <w:jc w:val="both"/>
              <w:rPr>
                <w:color w:val="000000"/>
              </w:rPr>
            </w:pPr>
            <w:r w:rsidRPr="00D32B6D">
              <w:rPr>
                <w:color w:val="000000" w:themeColor="text1"/>
              </w:rPr>
              <w:t>Likumprojekta 1.pants paredz izteikt</w:t>
            </w:r>
            <w:r w:rsidRPr="00D32B6D">
              <w:rPr>
                <w:b/>
                <w:color w:val="000000" w:themeColor="text1"/>
              </w:rPr>
              <w:t xml:space="preserve"> </w:t>
            </w:r>
            <w:r w:rsidRPr="00D32B6D">
              <w:rPr>
                <w:color w:val="000000" w:themeColor="text1"/>
              </w:rPr>
              <w:t xml:space="preserve">Likumu 1.panta 13. un 15.punktu jaunā redakcijā, attiecinot terminus “enerģijas pārvade” un “enerģijas sadale” tikai uz dabasgāzi. Vēršam uzmanību uz to, ka šāds terminu skaidrojums veicinās pārpratumus, jo pārvade un sadale tiek </w:t>
            </w:r>
            <w:r w:rsidRPr="00D32B6D">
              <w:rPr>
                <w:color w:val="000000" w:themeColor="text1"/>
              </w:rPr>
              <w:lastRenderedPageBreak/>
              <w:t>izmantota gan elektroenerģijas apgādē, gan siltumenerģijas apgādē. Pārpratumu novēršanas nolūkos, ja Likuma 1.panta 13. un 15.punktā paredzēto terminu precizitāte ir nepieciešama, aicinām attiecīgi skaidrot terminus “dabasgāzes pārvade” un “dabasgāzes sadale”.</w:t>
            </w:r>
          </w:p>
          <w:p w14:paraId="6BE3F8DD" w14:textId="77777777" w:rsidR="00071193" w:rsidRPr="00D32B6D" w:rsidRDefault="00071193" w:rsidP="00D32B6D">
            <w:pPr>
              <w:pStyle w:val="naisc"/>
              <w:spacing w:before="0" w:after="0"/>
              <w:jc w:val="both"/>
              <w:rPr>
                <w:color w:val="000000"/>
              </w:rPr>
            </w:pPr>
            <w:r w:rsidRPr="00D32B6D">
              <w:rPr>
                <w:color w:val="000000"/>
              </w:rPr>
              <w:t>Vienlaicīgi vēršam uzmanību uz to, ka termins “pārvade” - tiek skaidrots Eiropas Parlamenta un padomes 2009.gada 13.jūlija direktīvā 2009/73/EK par kopīgiem noteikumiem attiecībā uz dabasgāzes iekšējo tirgu un par Direktīvas 2003/55/EK atcelšanu 2.panta 3.punktā, nosakot, ka “pārvade” ir dabasgāzes transportēšana tīklā, ko galvenokārt veido augstspiediena cauruļvadi un kas nav gāzes sākumposma pārvades cauruļvadu tīkls, kā arī nav daļa no augstspiediena cauruļvadiem, kurus galvenokārt lieto vietējai dabasgāzes sadalei, lai to piegādātu tiešajiem lietotājiem, bet neietverot piegādi. No minētā ir secināms, ka dabasgāzes pārvade nav paredzēta vietējai dabasgāzes sadalei un nevar ietvert piegādi enerģijas lietotājiem, to galapatēriņam. Aicinām attiecīgi precizēt termina skaidrojumu.</w:t>
            </w:r>
          </w:p>
        </w:tc>
        <w:tc>
          <w:tcPr>
            <w:tcW w:w="3214" w:type="dxa"/>
            <w:gridSpan w:val="2"/>
            <w:tcBorders>
              <w:left w:val="single" w:sz="6" w:space="0" w:color="000000" w:themeColor="text1"/>
              <w:bottom w:val="single" w:sz="4" w:space="0" w:color="auto"/>
              <w:right w:val="single" w:sz="6" w:space="0" w:color="000000" w:themeColor="text1"/>
            </w:tcBorders>
          </w:tcPr>
          <w:p w14:paraId="73C0A857" w14:textId="77777777" w:rsidR="00071193" w:rsidRPr="00D32B6D" w:rsidRDefault="00071193" w:rsidP="00D32B6D">
            <w:pPr>
              <w:pStyle w:val="naisc"/>
              <w:spacing w:before="0" w:after="0"/>
              <w:ind w:firstLine="720"/>
              <w:rPr>
                <w:b/>
                <w:bCs/>
              </w:rPr>
            </w:pPr>
            <w:r w:rsidRPr="00D32B6D">
              <w:rPr>
                <w:b/>
                <w:bCs/>
              </w:rPr>
              <w:lastRenderedPageBreak/>
              <w:t>Daļēji ņemts vērā</w:t>
            </w:r>
          </w:p>
          <w:p w14:paraId="6BE3F8DE" w14:textId="4D6BBC36" w:rsidR="00071193" w:rsidRPr="00D32B6D" w:rsidRDefault="00071193" w:rsidP="00D32B6D">
            <w:pPr>
              <w:pStyle w:val="naisc"/>
              <w:spacing w:before="0" w:after="0"/>
              <w:jc w:val="both"/>
            </w:pPr>
            <w:r w:rsidRPr="00D32B6D">
              <w:t xml:space="preserve">Ekonomikas ministrija saglabā nediskriminējošu principu attiecībā uz pieslēguma iespējām.  </w:t>
            </w:r>
          </w:p>
        </w:tc>
        <w:tc>
          <w:tcPr>
            <w:tcW w:w="4022" w:type="dxa"/>
            <w:tcBorders>
              <w:top w:val="single" w:sz="4" w:space="0" w:color="auto"/>
              <w:left w:val="single" w:sz="4" w:space="0" w:color="auto"/>
              <w:bottom w:val="single" w:sz="4" w:space="0" w:color="auto"/>
            </w:tcBorders>
          </w:tcPr>
          <w:p w14:paraId="6BE3F8DF" w14:textId="0043E8FC" w:rsidR="00071193" w:rsidRPr="00D32B6D" w:rsidRDefault="00071193" w:rsidP="00D32B6D"/>
        </w:tc>
      </w:tr>
      <w:tr w:rsidR="00071193" w:rsidRPr="00D32B6D" w14:paraId="6BE3F8EC" w14:textId="77777777" w:rsidTr="009E1422">
        <w:trPr>
          <w:jc w:val="center"/>
        </w:trPr>
        <w:tc>
          <w:tcPr>
            <w:tcW w:w="705" w:type="dxa"/>
            <w:tcBorders>
              <w:left w:val="single" w:sz="6" w:space="0" w:color="000000" w:themeColor="text1"/>
              <w:bottom w:val="single" w:sz="4" w:space="0" w:color="auto"/>
              <w:right w:val="single" w:sz="6" w:space="0" w:color="000000" w:themeColor="text1"/>
            </w:tcBorders>
          </w:tcPr>
          <w:p w14:paraId="6BE3F8E1"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8E2"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E3" w14:textId="77777777" w:rsidR="00071193" w:rsidRPr="00D32B6D" w:rsidRDefault="00071193" w:rsidP="00D32B6D">
            <w:pPr>
              <w:pStyle w:val="naisc"/>
              <w:spacing w:before="0" w:after="0"/>
              <w:jc w:val="both"/>
              <w:rPr>
                <w:b/>
                <w:bCs/>
                <w:color w:val="000000"/>
              </w:rPr>
            </w:pPr>
            <w:r w:rsidRPr="00D32B6D">
              <w:rPr>
                <w:b/>
                <w:bCs/>
                <w:color w:val="000000"/>
              </w:rPr>
              <w:t>Latvijas Darba devēju konfederācija (20.04.2021.)</w:t>
            </w:r>
          </w:p>
          <w:p w14:paraId="6BE3F8E4" w14:textId="77777777" w:rsidR="00071193" w:rsidRPr="00D32B6D" w:rsidRDefault="00071193" w:rsidP="00D32B6D">
            <w:pPr>
              <w:pStyle w:val="naisc"/>
              <w:spacing w:before="0" w:after="0"/>
              <w:jc w:val="both"/>
              <w:rPr>
                <w:color w:val="000000"/>
              </w:rPr>
            </w:pPr>
            <w:r w:rsidRPr="00D32B6D">
              <w:rPr>
                <w:color w:val="000000"/>
              </w:rPr>
              <w:lastRenderedPageBreak/>
              <w:t>LDDK iebilst pret Likumprojekta 1.pantā ietverto Enerģētikas likuma 1.panta 13. un 15.punktu.</w:t>
            </w:r>
          </w:p>
          <w:p w14:paraId="6BE3F8E5" w14:textId="77777777" w:rsidR="00071193" w:rsidRPr="00D32B6D" w:rsidRDefault="00071193" w:rsidP="00D32B6D">
            <w:pPr>
              <w:pStyle w:val="naisc"/>
              <w:spacing w:before="0" w:after="0"/>
              <w:jc w:val="both"/>
              <w:rPr>
                <w:color w:val="000000"/>
              </w:rPr>
            </w:pPr>
            <w:r w:rsidRPr="00D32B6D">
              <w:rPr>
                <w:color w:val="000000"/>
              </w:rPr>
              <w:t>Pamatojums:</w:t>
            </w:r>
          </w:p>
          <w:p w14:paraId="6BE3F8E6" w14:textId="77777777" w:rsidR="00071193" w:rsidRPr="00D32B6D" w:rsidRDefault="00071193" w:rsidP="00D32B6D">
            <w:pPr>
              <w:pStyle w:val="naisc"/>
              <w:spacing w:before="0" w:after="0"/>
              <w:jc w:val="both"/>
              <w:rPr>
                <w:color w:val="000000"/>
              </w:rPr>
            </w:pPr>
            <w:r w:rsidRPr="00D32B6D">
              <w:rPr>
                <w:color w:val="000000"/>
              </w:rPr>
              <w:t xml:space="preserve">Likumprojekta 1.pantā ietvertais Enerģētikas likuma 1.panta 13. un 15.punkts skaidro enerģijas pārvades un sadales nozīmi. Vēršam uzmanību, ka normas skaidrojošais teksts aptver tikai dabasgāzes pārvadi un sadali, nevis visu enerģijas pārvadi un sadali. </w:t>
            </w:r>
          </w:p>
          <w:p w14:paraId="6BE3F8E7" w14:textId="77777777" w:rsidR="00071193" w:rsidRPr="00D32B6D" w:rsidRDefault="00071193" w:rsidP="00D32B6D">
            <w:pPr>
              <w:pStyle w:val="naisc"/>
              <w:spacing w:before="0" w:after="0"/>
              <w:jc w:val="both"/>
              <w:rPr>
                <w:color w:val="000000"/>
              </w:rPr>
            </w:pPr>
            <w:r w:rsidRPr="00D32B6D">
              <w:rPr>
                <w:color w:val="000000"/>
              </w:rPr>
              <w:t>Eiropas Parlamenta un padomes 2009.gada 13.jūlija direktīvas 2009/73/EK par kopīgiem noteikumiem attiecībā uz dabasgāzes iekšējo tirgu un par Direktīvas 2003/55/EK atcelšanu (turpmāk – Direktīva 2009/73) 2.panta 3. un 7.punktā ir skaidrots, kas ir dabasgāzes pārvade un sadale. Direktīva 2009/73 neparedz pārvades cauruļvadus lietot vietējai dabasgāzes sadalei. Savukārt ar sadali tiek saprasta dabasgāzes transportēšana vietējos vai reģionālos gāzes cauruļvadu tīklos, lai to piegādātu lietotājiem.</w:t>
            </w:r>
          </w:p>
          <w:p w14:paraId="6BE3F8E8" w14:textId="77777777" w:rsidR="00071193" w:rsidRPr="00D32B6D" w:rsidRDefault="00071193" w:rsidP="00D32B6D">
            <w:pPr>
              <w:pStyle w:val="naisc"/>
              <w:spacing w:before="0" w:after="0"/>
              <w:jc w:val="both"/>
              <w:rPr>
                <w:color w:val="000000"/>
              </w:rPr>
            </w:pPr>
            <w:r w:rsidRPr="00D32B6D">
              <w:rPr>
                <w:color w:val="000000"/>
              </w:rPr>
              <w:t>Priekšlikums:</w:t>
            </w:r>
          </w:p>
          <w:p w14:paraId="6BE3F8E9" w14:textId="77777777" w:rsidR="00071193" w:rsidRPr="00D32B6D" w:rsidRDefault="00071193" w:rsidP="00D32B6D">
            <w:pPr>
              <w:pStyle w:val="naisc"/>
              <w:spacing w:before="0" w:after="0"/>
              <w:jc w:val="both"/>
              <w:rPr>
                <w:b/>
                <w:bCs/>
                <w:color w:val="000000"/>
              </w:rPr>
            </w:pPr>
            <w:r w:rsidRPr="00D32B6D">
              <w:rPr>
                <w:color w:val="000000"/>
              </w:rPr>
              <w:t>Svītrot no Likumprojekta 1.pantā ietvertā Enerģētikas likuma 1.panta 13.punkta vārdus “lai to piegādātu enerģijas lietotājiem un”, bet 1.panta 15.punktu aiz skaitļa un vārda “1,6 MPa” papildināt ar vārdiem “lai to piegādātu lietotājiem”.</w:t>
            </w:r>
          </w:p>
        </w:tc>
        <w:tc>
          <w:tcPr>
            <w:tcW w:w="3214" w:type="dxa"/>
            <w:gridSpan w:val="2"/>
            <w:tcBorders>
              <w:left w:val="single" w:sz="6" w:space="0" w:color="000000" w:themeColor="text1"/>
              <w:bottom w:val="single" w:sz="4" w:space="0" w:color="auto"/>
              <w:right w:val="single" w:sz="6" w:space="0" w:color="000000" w:themeColor="text1"/>
            </w:tcBorders>
          </w:tcPr>
          <w:p w14:paraId="1C429215" w14:textId="77777777" w:rsidR="00071193" w:rsidRPr="00D32B6D" w:rsidRDefault="00071193" w:rsidP="00D32B6D">
            <w:pPr>
              <w:pStyle w:val="naisc"/>
              <w:spacing w:before="0" w:after="0"/>
              <w:ind w:firstLine="720"/>
              <w:rPr>
                <w:b/>
                <w:bCs/>
              </w:rPr>
            </w:pPr>
            <w:r w:rsidRPr="00D32B6D">
              <w:rPr>
                <w:b/>
                <w:bCs/>
              </w:rPr>
              <w:lastRenderedPageBreak/>
              <w:t>Daļēji ņemts vērā</w:t>
            </w:r>
          </w:p>
          <w:p w14:paraId="6BE3F8EA" w14:textId="40EAED72" w:rsidR="00071193" w:rsidRPr="00D32B6D" w:rsidRDefault="00071193" w:rsidP="00D32B6D">
            <w:pPr>
              <w:pStyle w:val="naisc"/>
              <w:spacing w:before="0" w:after="0"/>
              <w:jc w:val="both"/>
              <w:rPr>
                <w:b/>
              </w:rPr>
            </w:pPr>
            <w:r w:rsidRPr="00D32B6D">
              <w:t xml:space="preserve">Ekonomikas ministrija saglabā nediskriminējošu principu </w:t>
            </w:r>
            <w:r w:rsidRPr="00D32B6D">
              <w:lastRenderedPageBreak/>
              <w:t xml:space="preserve">attiecībā uz pieslēguma iespējām.  </w:t>
            </w:r>
          </w:p>
        </w:tc>
        <w:tc>
          <w:tcPr>
            <w:tcW w:w="4022" w:type="dxa"/>
            <w:tcBorders>
              <w:top w:val="single" w:sz="4" w:space="0" w:color="auto"/>
              <w:left w:val="single" w:sz="4" w:space="0" w:color="auto"/>
              <w:bottom w:val="single" w:sz="4" w:space="0" w:color="auto"/>
            </w:tcBorders>
          </w:tcPr>
          <w:p w14:paraId="6BE3F8EB" w14:textId="120C98E5" w:rsidR="00071193" w:rsidRPr="00D32B6D" w:rsidRDefault="00071193" w:rsidP="00D32B6D">
            <w:pPr>
              <w:jc w:val="both"/>
            </w:pPr>
          </w:p>
        </w:tc>
      </w:tr>
      <w:tr w:rsidR="00071193" w:rsidRPr="00D32B6D" w14:paraId="6BE3F8F4" w14:textId="77777777" w:rsidTr="009E1422">
        <w:trPr>
          <w:jc w:val="center"/>
        </w:trPr>
        <w:tc>
          <w:tcPr>
            <w:tcW w:w="705" w:type="dxa"/>
            <w:tcBorders>
              <w:left w:val="single" w:sz="6" w:space="0" w:color="000000" w:themeColor="text1"/>
              <w:bottom w:val="single" w:sz="4" w:space="0" w:color="auto"/>
              <w:right w:val="single" w:sz="6" w:space="0" w:color="000000" w:themeColor="text1"/>
            </w:tcBorders>
          </w:tcPr>
          <w:p w14:paraId="6BE3F8ED"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8EE"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EF" w14:textId="77777777" w:rsidR="00071193" w:rsidRPr="00D32B6D" w:rsidRDefault="00071193" w:rsidP="00D32B6D">
            <w:pPr>
              <w:pStyle w:val="naisc"/>
              <w:spacing w:before="0" w:after="0"/>
              <w:jc w:val="both"/>
              <w:rPr>
                <w:b/>
                <w:bCs/>
              </w:rPr>
            </w:pPr>
            <w:r w:rsidRPr="00D32B6D">
              <w:rPr>
                <w:b/>
                <w:bCs/>
              </w:rPr>
              <w:t>Latvijas siltuma, gāzes un ūdens tehnoloģijas inženieru savienība (16.04.2021.)</w:t>
            </w:r>
          </w:p>
          <w:p w14:paraId="6BE3F8F0" w14:textId="77777777" w:rsidR="00071193" w:rsidRPr="00D32B6D" w:rsidRDefault="00071193" w:rsidP="00D32B6D">
            <w:pPr>
              <w:pStyle w:val="naisc"/>
              <w:spacing w:before="0" w:after="0"/>
              <w:jc w:val="both"/>
              <w:rPr>
                <w:color w:val="000000"/>
              </w:rPr>
            </w:pPr>
            <w:r w:rsidRPr="00D32B6D">
              <w:rPr>
                <w:color w:val="000000"/>
              </w:rPr>
              <w:t xml:space="preserve">Enerģijas pārvades definīcija. 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6BE3F8F1" w14:textId="77777777" w:rsidR="00071193" w:rsidRPr="00D32B6D" w:rsidRDefault="00071193" w:rsidP="00D32B6D">
            <w:pPr>
              <w:pStyle w:val="naisc"/>
              <w:spacing w:before="0" w:after="0"/>
              <w:jc w:val="both"/>
              <w:rPr>
                <w:b/>
                <w:bCs/>
                <w:color w:val="000000"/>
              </w:rPr>
            </w:pPr>
            <w:r w:rsidRPr="00D32B6D">
              <w:rPr>
                <w:color w:val="000000"/>
              </w:rPr>
              <w:t>Enerģijas sadales un pārvades jēdzieni. Likumprojekta 1.panta 13. un 15.punktos paredzēts definēt attiecīgo enerģijas pārvades un sadales jēdzienus. Norādām, ka enerģijas pārvade un sadale var būt dažādu enerģijas veidu pārvade un sadale, ne tikai dabasgāzes sadale vai pārvade. Izmantojot šādas definīcijas, veidojas pretruna ar Likumprojekta 1.panta 13. un 16.punktu redakcijām. Rosinām izslēgt pretrunas Likumprojekta legāldefinīcijās.</w:t>
            </w:r>
          </w:p>
        </w:tc>
        <w:tc>
          <w:tcPr>
            <w:tcW w:w="3214" w:type="dxa"/>
            <w:gridSpan w:val="2"/>
            <w:tcBorders>
              <w:left w:val="single" w:sz="6" w:space="0" w:color="000000" w:themeColor="text1"/>
              <w:bottom w:val="single" w:sz="4" w:space="0" w:color="auto"/>
              <w:right w:val="single" w:sz="6" w:space="0" w:color="000000" w:themeColor="text1"/>
            </w:tcBorders>
          </w:tcPr>
          <w:p w14:paraId="59C8ADD1" w14:textId="08523B2C" w:rsidR="00071193" w:rsidRPr="00D32B6D" w:rsidRDefault="00071193" w:rsidP="00D32B6D">
            <w:pPr>
              <w:pStyle w:val="naisc"/>
              <w:spacing w:before="0" w:after="0"/>
              <w:ind w:firstLine="720"/>
              <w:rPr>
                <w:b/>
                <w:bCs/>
              </w:rPr>
            </w:pPr>
            <w:r w:rsidRPr="00D32B6D">
              <w:rPr>
                <w:b/>
                <w:bCs/>
              </w:rPr>
              <w:t>Daļēji ņemts vērā</w:t>
            </w:r>
          </w:p>
          <w:p w14:paraId="6BE3F8F2" w14:textId="675EC888" w:rsidR="00071193" w:rsidRPr="00D32B6D" w:rsidRDefault="00071193" w:rsidP="00D32B6D">
            <w:pPr>
              <w:pStyle w:val="naisc"/>
              <w:spacing w:before="0" w:after="0"/>
              <w:jc w:val="both"/>
              <w:rPr>
                <w:bCs/>
              </w:rPr>
            </w:pPr>
            <w:r w:rsidRPr="00D32B6D">
              <w:rPr>
                <w:bCs/>
              </w:rPr>
              <w:t>Likumprojektā iekļauta gan dabasgāzes pārvades un dabasgāzes sadales definīcija, gan arī enerģijas pārvades un enerģijas sadales definīcija.</w:t>
            </w:r>
          </w:p>
        </w:tc>
        <w:tc>
          <w:tcPr>
            <w:tcW w:w="4022" w:type="dxa"/>
            <w:tcBorders>
              <w:top w:val="single" w:sz="4" w:space="0" w:color="auto"/>
              <w:left w:val="single" w:sz="4" w:space="0" w:color="auto"/>
              <w:bottom w:val="single" w:sz="4" w:space="0" w:color="auto"/>
            </w:tcBorders>
          </w:tcPr>
          <w:p w14:paraId="6BE3F8F3" w14:textId="785DF8EE" w:rsidR="00071193" w:rsidRPr="00D32B6D" w:rsidRDefault="00071193" w:rsidP="00D32B6D">
            <w:pPr>
              <w:jc w:val="both"/>
            </w:pPr>
          </w:p>
        </w:tc>
      </w:tr>
      <w:tr w:rsidR="00071193" w:rsidRPr="00D32B6D" w14:paraId="6BE3F8FF" w14:textId="77777777" w:rsidTr="009E1422">
        <w:trPr>
          <w:jc w:val="center"/>
        </w:trPr>
        <w:tc>
          <w:tcPr>
            <w:tcW w:w="705" w:type="dxa"/>
            <w:tcBorders>
              <w:left w:val="single" w:sz="6" w:space="0" w:color="000000" w:themeColor="text1"/>
              <w:bottom w:val="single" w:sz="4" w:space="0" w:color="auto"/>
              <w:right w:val="single" w:sz="6" w:space="0" w:color="000000" w:themeColor="text1"/>
            </w:tcBorders>
          </w:tcPr>
          <w:p w14:paraId="6BE3F8F5"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8F6"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8F7" w14:textId="77777777" w:rsidR="00071193" w:rsidRPr="00D32B6D" w:rsidRDefault="00071193" w:rsidP="00D32B6D">
            <w:pPr>
              <w:pStyle w:val="naisc"/>
              <w:spacing w:before="0" w:after="0"/>
              <w:jc w:val="both"/>
              <w:rPr>
                <w:b/>
                <w:bCs/>
              </w:rPr>
            </w:pPr>
            <w:r w:rsidRPr="00D32B6D">
              <w:rPr>
                <w:b/>
                <w:bCs/>
              </w:rPr>
              <w:t>AS “Latvijas Gāze” (13.04.2021.)</w:t>
            </w:r>
          </w:p>
          <w:p w14:paraId="6BE3F8F8" w14:textId="77777777" w:rsidR="00071193" w:rsidRPr="00D32B6D" w:rsidRDefault="00071193" w:rsidP="00D32B6D">
            <w:pPr>
              <w:pStyle w:val="naisc"/>
              <w:spacing w:before="0" w:after="0"/>
              <w:jc w:val="both"/>
              <w:rPr>
                <w:color w:val="000000"/>
              </w:rPr>
            </w:pPr>
            <w:r w:rsidRPr="00D32B6D">
              <w:rPr>
                <w:color w:val="000000"/>
              </w:rPr>
              <w:t xml:space="preserve">Projekta 1. pantā paredzēts likuma 1.panta 13.punktā skaidrot terminu enerģijas pārvade, nosakot, ka tā ir energoapgādes veids, kas ietver dabasgāzes transportēšanu pa augsta spiediena cauruļvadiem ar darba spiedienu ne mazāku par 1,6 MPa, tostarp savstarpēji savienotā sistēmā, </w:t>
            </w:r>
            <w:r w:rsidRPr="00D32B6D">
              <w:rPr>
                <w:color w:val="000000"/>
              </w:rPr>
              <w:lastRenderedPageBreak/>
              <w:t>(izņemot transportēšanu pa sākumposma cauruļvadiem), lai to piegādātu enerģijas lietotājiem un sadales sistēmai, izņemot enerģijas tirdzniecību.</w:t>
            </w:r>
          </w:p>
          <w:p w14:paraId="6BE3F8F9" w14:textId="77777777" w:rsidR="00071193" w:rsidRPr="00D32B6D" w:rsidRDefault="00071193" w:rsidP="00D32B6D">
            <w:pPr>
              <w:pStyle w:val="naisc"/>
              <w:spacing w:before="0" w:after="0"/>
              <w:jc w:val="both"/>
              <w:rPr>
                <w:color w:val="000000"/>
              </w:rPr>
            </w:pPr>
            <w:r w:rsidRPr="00D32B6D">
              <w:rPr>
                <w:color w:val="000000"/>
              </w:rPr>
              <w:t>Sabiedrība vērš uzmanību, ka attiecībā uz dabasgāzi, terminoloģija - pārvade - tiek lietota Eiropas Parlamenta un padomes 2009.gada 13.jūlija direktīvā 2009/73/EK par kopīgiem noteikumiem attiecībā uz dabasgāzes iekšējo tirgu un par Direktīvas 2003/55/EK atcelšanu (turpmāk – Gāzes direktīva) 2.panta 3.punktā, kas noteic, ka “pārvade” ir dabasgāzes transportēšana tīklā, ko galvenokārt veido augstspiediena cauruļvadi un kas nav gāzes sākumposma pārvades cauruļvadu tīkls, kā arī nav daļa no augstspiediena cauruļvadiem, kurus galvenokārt lieto vietējai dabasgāzes sadalei, lai to piegādātu tiešajiem lietotājiem, bet neietverot piegādi. No minētā skaidrojuma izriet, ka dabasgāzes pārvade nav paredzēta vietējai dabasgāzes sadalei un nevar ietvert piegādi enerģijas lietotājiem, to galapatēriņam.</w:t>
            </w:r>
          </w:p>
          <w:p w14:paraId="6BE3F8FA" w14:textId="77777777" w:rsidR="00071193" w:rsidRPr="00D32B6D" w:rsidRDefault="00071193" w:rsidP="00D32B6D">
            <w:pPr>
              <w:pStyle w:val="naisc"/>
              <w:spacing w:before="0" w:after="0"/>
              <w:jc w:val="both"/>
              <w:rPr>
                <w:color w:val="000000"/>
              </w:rPr>
            </w:pPr>
            <w:r w:rsidRPr="00D32B6D">
              <w:rPr>
                <w:color w:val="000000"/>
              </w:rPr>
              <w:t xml:space="preserve">Sabiedrība iebilst tam, ka projekta 1.panta 13. punkts, pretēji Gāzes direktīvas 2.panta 3.punktam, dabasgāzes pārvadē ietver dabasgāzes piegādi dabasgāzes lietotājiem. </w:t>
            </w:r>
            <w:r w:rsidRPr="00D32B6D">
              <w:rPr>
                <w:color w:val="000000"/>
              </w:rPr>
              <w:lastRenderedPageBreak/>
              <w:t>Sabiedrība izsaka priekšlikumu projekta 1. panta 13. punktu izteikt redakcijā, kas saskan ar Gāzes direktīvas prasībām, vai nu svītrojot no normas vārdus “lai to piegādātu enerģijas lietotājiem un”, vai izsakot normu šādā redakcijā:</w:t>
            </w:r>
          </w:p>
          <w:p w14:paraId="6BE3F8FB" w14:textId="77777777" w:rsidR="00071193" w:rsidRPr="00D32B6D" w:rsidRDefault="00071193" w:rsidP="00D32B6D">
            <w:pPr>
              <w:pStyle w:val="naisc"/>
              <w:spacing w:before="0" w:after="0"/>
              <w:jc w:val="both"/>
              <w:rPr>
                <w:b/>
                <w:bCs/>
                <w:color w:val="000000"/>
              </w:rPr>
            </w:pPr>
            <w:r w:rsidRPr="00D32B6D">
              <w:rPr>
                <w:color w:val="000000"/>
              </w:rPr>
              <w:t>“enerģijas pārvade - energoapgādes veids, kas ietver dabasgāzes transportēšanu pa augsta spiediena cauruļvadiem ar darba spiedienu ne mazāku par 1,6 MPa, tostarp savstarpēji savienotā sistēmā, (izņemot transportēšanu pa sākumposma cauruļvadiem), lai dabasgāzi transportētu līdz sadales sistēmai, izņemot enerģijas sadali vai tirdzniecību.”.</w:t>
            </w:r>
            <w:r w:rsidRPr="00D32B6D">
              <w:rPr>
                <w:b/>
                <w:bCs/>
                <w:color w:val="000000"/>
              </w:rPr>
              <w:t xml:space="preserve"> </w:t>
            </w:r>
          </w:p>
          <w:p w14:paraId="6BE3F8FC" w14:textId="0797F295" w:rsidR="00071193" w:rsidRPr="00D32B6D" w:rsidRDefault="00071193" w:rsidP="00D32B6D">
            <w:pPr>
              <w:pStyle w:val="naisc"/>
              <w:spacing w:before="0" w:after="0"/>
              <w:jc w:val="both"/>
              <w:rPr>
                <w:color w:val="000000"/>
              </w:rPr>
            </w:pPr>
            <w:r w:rsidRPr="00D32B6D">
              <w:rPr>
                <w:color w:val="000000" w:themeColor="text1"/>
              </w:rPr>
              <w:t xml:space="preserve">Projekta 1. pantā paredzēts likuma 1.panta 15.punktā skaidrot terminu enerģijas sadale – energoapgādes veids, kas ietver dabasgāzes transportēšanu pa cauruļvadiem ar darba spiedienu līdz 1,6 MPa, izņemot enerģijas tirdzniecību. Sabiedrība vērš uzmanību, ka attiecībā uz dabasgāzi, terminoloģija - sadale - tiek lietota Gāzes direktīvas 2.panta 5.punktā, kas noteic, ka “sadale” ir dabasgāzes transportēšana vietējos vai reģionālos gāzes cauruļvadu tīklos, lai to piegādātu lietotājiem, bet neietverot piegādi. Savukārt ar “piegādi” Gāzes direktīvas 2.panta 7.punktā tiek saprasta dabasgāzes, tostarp SDG, pārdošana, </w:t>
            </w:r>
            <w:r w:rsidRPr="00D32B6D">
              <w:rPr>
                <w:color w:val="000000" w:themeColor="text1"/>
              </w:rPr>
              <w:lastRenderedPageBreak/>
              <w:t>tostarp tālākpārdošana, lietotājiem. No minētā skaidrojuma izriet, ka dabasgāzes sadale ir dabasgāzes transportēšana vietējos vai reģionālos gāzes cauruļvadu tīklos, lai to piegādātu lietotājiem, bet neietver dabasgāzes vai sašķidrinātās (SDG) gāzes, pārdošanu, tostarp tālākpārdošanu lietotājiem. Sabiedrība iebilst tam, ka projekta 1.panta 15. punkts, pretēji Gāzes direktīvas 2.panta 5. un 7.punktam, nosaka bezmērķīgu dabasgāzes transportēšanu pa cauruļvadiem, neietverot dabasgāzes piegādi dabasgāzes lietotājiem. Sabiedrība izsaka priekšlikumu projekta 1. panta 15. punktu izteikt redakcijā, kas saskan ar Gāzes direktīvas prasībām, norādot, ka enerģijas sadale – energoapgādes veids, kas ietver dabasgāzes transportēšanu pa cauruļvadiem ar darba spiedienu līdz 1,6 MPa, lai to piegādātu lietotājiem, izņemot enerģijas tirdzniecību.</w:t>
            </w:r>
          </w:p>
        </w:tc>
        <w:tc>
          <w:tcPr>
            <w:tcW w:w="3214" w:type="dxa"/>
            <w:gridSpan w:val="2"/>
            <w:tcBorders>
              <w:left w:val="single" w:sz="6" w:space="0" w:color="000000" w:themeColor="text1"/>
              <w:bottom w:val="single" w:sz="4" w:space="0" w:color="auto"/>
              <w:right w:val="single" w:sz="6" w:space="0" w:color="000000" w:themeColor="text1"/>
            </w:tcBorders>
          </w:tcPr>
          <w:p w14:paraId="49295FB6" w14:textId="77777777" w:rsidR="00071193" w:rsidRPr="00D32B6D" w:rsidRDefault="00071193" w:rsidP="00D32B6D">
            <w:pPr>
              <w:pStyle w:val="naisc"/>
              <w:spacing w:before="0" w:after="0"/>
              <w:ind w:firstLine="720"/>
              <w:rPr>
                <w:b/>
                <w:bCs/>
              </w:rPr>
            </w:pPr>
            <w:r w:rsidRPr="00D32B6D">
              <w:rPr>
                <w:b/>
                <w:bCs/>
              </w:rPr>
              <w:lastRenderedPageBreak/>
              <w:t>Daļēji ņemts vērā</w:t>
            </w:r>
          </w:p>
          <w:p w14:paraId="6BE3F8FD" w14:textId="40929DE9" w:rsidR="00071193" w:rsidRPr="00D32B6D" w:rsidRDefault="00071193" w:rsidP="00D32B6D">
            <w:pPr>
              <w:pStyle w:val="naisc"/>
              <w:spacing w:before="0" w:after="0"/>
              <w:jc w:val="both"/>
              <w:rPr>
                <w:b/>
              </w:rPr>
            </w:pPr>
            <w:r w:rsidRPr="00D32B6D">
              <w:t xml:space="preserve">Ekonomikas ministrija saglabā nediskriminējošu principu attiecībā uz pieslēguma iespējām.  </w:t>
            </w:r>
          </w:p>
        </w:tc>
        <w:tc>
          <w:tcPr>
            <w:tcW w:w="4022" w:type="dxa"/>
            <w:tcBorders>
              <w:top w:val="single" w:sz="4" w:space="0" w:color="auto"/>
              <w:left w:val="single" w:sz="4" w:space="0" w:color="auto"/>
              <w:bottom w:val="single" w:sz="4" w:space="0" w:color="auto"/>
            </w:tcBorders>
          </w:tcPr>
          <w:p w14:paraId="6BE3F8FE" w14:textId="5E9FE579" w:rsidR="00071193" w:rsidRPr="00D32B6D" w:rsidRDefault="00071193" w:rsidP="00D32B6D">
            <w:pPr>
              <w:jc w:val="both"/>
            </w:pPr>
          </w:p>
        </w:tc>
      </w:tr>
      <w:tr w:rsidR="00071193" w:rsidRPr="00D32B6D" w14:paraId="6BE3F907" w14:textId="77777777" w:rsidTr="009E1422">
        <w:trPr>
          <w:jc w:val="center"/>
        </w:trPr>
        <w:tc>
          <w:tcPr>
            <w:tcW w:w="705" w:type="dxa"/>
            <w:tcBorders>
              <w:left w:val="single" w:sz="6" w:space="0" w:color="000000" w:themeColor="text1"/>
              <w:bottom w:val="single" w:sz="4" w:space="0" w:color="auto"/>
              <w:right w:val="single" w:sz="6" w:space="0" w:color="000000" w:themeColor="text1"/>
            </w:tcBorders>
          </w:tcPr>
          <w:p w14:paraId="6BE3F900"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901"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02" w14:textId="77777777" w:rsidR="00071193" w:rsidRPr="00D32B6D" w:rsidRDefault="00071193" w:rsidP="00D32B6D">
            <w:pPr>
              <w:pStyle w:val="naisc"/>
              <w:spacing w:before="0" w:after="0"/>
              <w:jc w:val="both"/>
              <w:rPr>
                <w:b/>
                <w:bCs/>
                <w:color w:val="000000"/>
              </w:rPr>
            </w:pPr>
            <w:r w:rsidRPr="00D32B6D">
              <w:rPr>
                <w:b/>
                <w:bCs/>
                <w:color w:val="000000"/>
              </w:rPr>
              <w:t>Finanšu ministrija (21.04.2021.)</w:t>
            </w:r>
          </w:p>
          <w:p w14:paraId="6BE3F903" w14:textId="77777777" w:rsidR="00071193" w:rsidRPr="00D32B6D" w:rsidRDefault="00071193" w:rsidP="00D32B6D">
            <w:pPr>
              <w:pStyle w:val="naisc"/>
              <w:spacing w:before="0" w:after="0"/>
              <w:jc w:val="both"/>
              <w:rPr>
                <w:color w:val="000000"/>
              </w:rPr>
            </w:pPr>
            <w:r w:rsidRPr="00D32B6D">
              <w:rPr>
                <w:color w:val="000000"/>
              </w:rPr>
              <w:t>Likumprojekta 1.panta 13.punktā “enerģijas pārvade” un šī paša panta 15.punktā “enerģijas sadale” lietotie termini attiecas tikai uz dabasgāzes tīkliem.</w:t>
            </w:r>
          </w:p>
          <w:p w14:paraId="6BE3F904" w14:textId="77777777" w:rsidR="00071193" w:rsidRPr="00D32B6D" w:rsidRDefault="00071193" w:rsidP="00D32B6D">
            <w:pPr>
              <w:pStyle w:val="naisc"/>
              <w:spacing w:before="0" w:after="0"/>
              <w:jc w:val="both"/>
              <w:rPr>
                <w:b/>
                <w:bCs/>
                <w:color w:val="000000"/>
              </w:rPr>
            </w:pPr>
            <w:r w:rsidRPr="00D32B6D">
              <w:rPr>
                <w:color w:val="000000"/>
              </w:rPr>
              <w:t xml:space="preserve">Ievērojot minēto, lūdzam Likumprojekta 1.panta 13.punktā vārdus “enerģijas pārvade” aizstāt ar </w:t>
            </w:r>
            <w:r w:rsidRPr="00D32B6D">
              <w:rPr>
                <w:color w:val="000000"/>
              </w:rPr>
              <w:lastRenderedPageBreak/>
              <w:t>vārdiem “dabasgāzes pārvade”. Tāpat lūdzam Likumprojekta 1.panta 15.punktā vārdus “enerģijas sadale” aizstāt ar vārdiem “dabasgāzes sadale”.</w:t>
            </w:r>
          </w:p>
        </w:tc>
        <w:tc>
          <w:tcPr>
            <w:tcW w:w="3214" w:type="dxa"/>
            <w:gridSpan w:val="2"/>
            <w:tcBorders>
              <w:left w:val="single" w:sz="6" w:space="0" w:color="000000" w:themeColor="text1"/>
              <w:bottom w:val="single" w:sz="4" w:space="0" w:color="auto"/>
              <w:right w:val="single" w:sz="6" w:space="0" w:color="000000" w:themeColor="text1"/>
            </w:tcBorders>
          </w:tcPr>
          <w:p w14:paraId="52B658D1" w14:textId="37334A78" w:rsidR="00071193" w:rsidRPr="00D32B6D" w:rsidRDefault="00071193" w:rsidP="00D32B6D">
            <w:pPr>
              <w:pStyle w:val="naisc"/>
              <w:spacing w:before="0" w:after="0"/>
              <w:ind w:firstLine="720"/>
              <w:rPr>
                <w:b/>
                <w:bCs/>
              </w:rPr>
            </w:pPr>
            <w:r w:rsidRPr="00D32B6D">
              <w:rPr>
                <w:b/>
                <w:bCs/>
              </w:rPr>
              <w:lastRenderedPageBreak/>
              <w:t>Daļēji ņemts vērā</w:t>
            </w:r>
          </w:p>
          <w:p w14:paraId="6BE3F905" w14:textId="52774CF3" w:rsidR="00071193" w:rsidRPr="00D32B6D" w:rsidRDefault="00071193" w:rsidP="00D32B6D">
            <w:pPr>
              <w:jc w:val="both"/>
            </w:pPr>
            <w:r w:rsidRPr="00D32B6D">
              <w:t>Likumprojektā iekļauta gan dabasgāzes pārvades un dabasgāzes sadales definīcija, gan arī enerģijas pārvades un enerģijas sadales definīcija.</w:t>
            </w:r>
          </w:p>
        </w:tc>
        <w:tc>
          <w:tcPr>
            <w:tcW w:w="4022" w:type="dxa"/>
            <w:tcBorders>
              <w:top w:val="single" w:sz="4" w:space="0" w:color="auto"/>
              <w:left w:val="single" w:sz="4" w:space="0" w:color="auto"/>
              <w:bottom w:val="single" w:sz="4" w:space="0" w:color="auto"/>
            </w:tcBorders>
          </w:tcPr>
          <w:p w14:paraId="6BE3F906" w14:textId="4979BCE4" w:rsidR="00071193" w:rsidRPr="00D32B6D" w:rsidRDefault="00071193" w:rsidP="00D32B6D">
            <w:pPr>
              <w:jc w:val="both"/>
            </w:pPr>
          </w:p>
        </w:tc>
      </w:tr>
      <w:tr w:rsidR="00071193" w:rsidRPr="00D32B6D" w14:paraId="6BE3F911" w14:textId="77777777" w:rsidTr="009E1422">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08"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BE3F909"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0A" w14:textId="77777777" w:rsidR="00071193" w:rsidRPr="00D32B6D" w:rsidRDefault="00071193" w:rsidP="00D32B6D">
            <w:pPr>
              <w:pStyle w:val="naisc"/>
              <w:spacing w:before="0" w:after="0"/>
              <w:jc w:val="both"/>
              <w:rPr>
                <w:b/>
                <w:bCs/>
                <w:color w:val="000000"/>
              </w:rPr>
            </w:pPr>
            <w:r w:rsidRPr="00D32B6D">
              <w:rPr>
                <w:b/>
                <w:bCs/>
                <w:color w:val="000000"/>
              </w:rPr>
              <w:t>Sabiedrisko pakalpojumu regulēšanas komisija (19.04.2021.)</w:t>
            </w:r>
          </w:p>
          <w:p w14:paraId="6BE3F90B" w14:textId="77777777" w:rsidR="00071193" w:rsidRPr="00D32B6D" w:rsidRDefault="00071193" w:rsidP="00D32B6D">
            <w:pPr>
              <w:pStyle w:val="naisc"/>
              <w:spacing w:before="0" w:after="0"/>
              <w:jc w:val="both"/>
              <w:rPr>
                <w:color w:val="000000"/>
              </w:rPr>
            </w:pPr>
            <w:r w:rsidRPr="00D32B6D">
              <w:rPr>
                <w:color w:val="000000"/>
              </w:rPr>
              <w:t>Likumprojekta 1.pantā paredzētajā Enerģētikas likuma 1.panta 13. un 15.punktā  no termina “enerģija pārvade” un “enerģijas sadale” ir izslēgts skaidrojums par elektroenerģijas transportēšanu, tādējādi sašaurinot terminu “enerģija” uz terminu “dabasgāze”. Enerģētikas likums joprojām  ir enerģētikas nozares “jumta” likums,  jo daļa tā normu ir vispārīgas un  attiecas uz visām enerģētikas nozarēm. Izslēdzot no  termina “enerģijas pārvade” un “enerģijas sadale” elektroenerģijas transportēšanu pa attiecīga sprieguma tīkliem, zūd būtisks elektroenerģijas pārvades un sadales regulējums. Piemēram, Enerģētikas likuma 1.panta 32., 35. un 43.punkts, 6.panta pirmā daļa, 7.panta otrā daļa, 15.pants  un citas normas. Ievērojot minēto, Regulatora ieskatā, Likumprojekta 1.pantā paredzētais Enerģētikas likuma 1.panta 13.punkts izsakāms šādā redakcijā:</w:t>
            </w:r>
          </w:p>
          <w:p w14:paraId="6BE3F90C" w14:textId="77777777" w:rsidR="00071193" w:rsidRPr="00D32B6D" w:rsidRDefault="00071193" w:rsidP="00D32B6D">
            <w:pPr>
              <w:pStyle w:val="naisc"/>
              <w:spacing w:before="0" w:after="0"/>
              <w:jc w:val="both"/>
              <w:rPr>
                <w:color w:val="000000"/>
              </w:rPr>
            </w:pPr>
            <w:r w:rsidRPr="00D32B6D">
              <w:rPr>
                <w:color w:val="000000"/>
              </w:rPr>
              <w:t xml:space="preserve">“13) enerģijas pārvade – energoapgādes veids, kas ietver enerģijas transportēšanu pa augsta sprieguma 330 </w:t>
            </w:r>
            <w:r w:rsidRPr="00D32B6D">
              <w:rPr>
                <w:color w:val="000000"/>
              </w:rPr>
              <w:lastRenderedPageBreak/>
              <w:t>kV un 110 kV tīkliem vai augsta spiediena cauruļvadiem ar darba spiedienu lielāku par 1,6 MPa, tostarp savstarpēji savienotā sistēmā, (izņemot transportēšanu pa sākumposma cauruļvadiem), lai to piegādātu enerģijas lietotājiem vai sadales sistēmai, izņemot enerģijas tirdzniecību;”.</w:t>
            </w:r>
          </w:p>
          <w:p w14:paraId="6BE3F90D" w14:textId="77777777" w:rsidR="00071193" w:rsidRPr="00D32B6D" w:rsidRDefault="00071193" w:rsidP="00D32B6D">
            <w:pPr>
              <w:pStyle w:val="naisc"/>
              <w:spacing w:before="0" w:after="0"/>
              <w:jc w:val="both"/>
              <w:rPr>
                <w:color w:val="000000"/>
              </w:rPr>
            </w:pPr>
            <w:r w:rsidRPr="00D32B6D">
              <w:rPr>
                <w:color w:val="000000"/>
              </w:rPr>
              <w:t>Regulatora ieskatā Likumprojekta 1.pantā paredzētais Enerģētikas likuma 1.panta 15.punkts izsakāms šādā redakcijā:</w:t>
            </w:r>
          </w:p>
          <w:p w14:paraId="6BE3F90E" w14:textId="77777777" w:rsidR="00071193" w:rsidRPr="00D32B6D" w:rsidRDefault="00071193" w:rsidP="00D32B6D">
            <w:pPr>
              <w:pStyle w:val="naisc"/>
              <w:spacing w:before="0" w:after="0"/>
              <w:jc w:val="both"/>
              <w:rPr>
                <w:b/>
                <w:bCs/>
                <w:color w:val="000000"/>
              </w:rPr>
            </w:pPr>
            <w:r w:rsidRPr="00D32B6D">
              <w:rPr>
                <w:color w:val="000000"/>
              </w:rPr>
              <w:t>“15) enerģijas  sadale –  energoapgādes veids, kas ietver enerģijas transportēšanu pa vidēja un zema sprieguma tīkliem vai dabasgāzes transportēšanu pa cauruļvadiem ar darba spiedienu līdz 1,6 MPa, izņemot enerģijas tirdzniecību;”.</w:t>
            </w:r>
          </w:p>
        </w:tc>
        <w:tc>
          <w:tcPr>
            <w:tcW w:w="3214" w:type="dxa"/>
            <w:gridSpan w:val="2"/>
            <w:tcBorders>
              <w:left w:val="single" w:sz="6" w:space="0" w:color="000000" w:themeColor="text1"/>
              <w:bottom w:val="single" w:sz="4" w:space="0" w:color="auto"/>
              <w:right w:val="single" w:sz="6" w:space="0" w:color="000000" w:themeColor="text1"/>
            </w:tcBorders>
          </w:tcPr>
          <w:p w14:paraId="020D86F4" w14:textId="5E504534" w:rsidR="00071193" w:rsidRPr="00D32B6D" w:rsidRDefault="00071193" w:rsidP="00D32B6D">
            <w:pPr>
              <w:pStyle w:val="naisc"/>
              <w:spacing w:before="0" w:after="0"/>
              <w:ind w:firstLine="720"/>
              <w:rPr>
                <w:b/>
                <w:bCs/>
              </w:rPr>
            </w:pPr>
            <w:r w:rsidRPr="00D32B6D">
              <w:rPr>
                <w:b/>
                <w:bCs/>
              </w:rPr>
              <w:lastRenderedPageBreak/>
              <w:t>Daļēji ņemts vērā</w:t>
            </w:r>
          </w:p>
          <w:p w14:paraId="6BE3F90F" w14:textId="4CF1D8DD" w:rsidR="00071193" w:rsidRPr="00D32B6D" w:rsidRDefault="00071193" w:rsidP="00D32B6D">
            <w:pPr>
              <w:pStyle w:val="naisc"/>
              <w:spacing w:before="0" w:after="0"/>
              <w:jc w:val="both"/>
            </w:pPr>
            <w:r w:rsidRPr="00D32B6D">
              <w:t>Likumprojektā iekļauta gan dabasgāzes pārvades un dabasgāzes sadales definīcija, gan arī enerģijas pārvades un enerģijas sadales definīcija.</w:t>
            </w:r>
          </w:p>
        </w:tc>
        <w:tc>
          <w:tcPr>
            <w:tcW w:w="4022" w:type="dxa"/>
            <w:tcBorders>
              <w:top w:val="single" w:sz="4" w:space="0" w:color="auto"/>
              <w:left w:val="single" w:sz="4" w:space="0" w:color="auto"/>
              <w:bottom w:val="single" w:sz="4" w:space="0" w:color="auto"/>
            </w:tcBorders>
          </w:tcPr>
          <w:p w14:paraId="6BE3F910" w14:textId="181CEADA" w:rsidR="00071193" w:rsidRPr="00D32B6D" w:rsidRDefault="00071193" w:rsidP="00D32B6D">
            <w:pPr>
              <w:jc w:val="both"/>
            </w:pPr>
          </w:p>
        </w:tc>
      </w:tr>
      <w:tr w:rsidR="00071193" w:rsidRPr="00D32B6D" w14:paraId="445F689D" w14:textId="77777777" w:rsidTr="009E1422">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0F13675" w14:textId="523620AD"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1279E4F5" w14:textId="57CC9200" w:rsidR="00071193" w:rsidRPr="00D32B6D" w:rsidRDefault="00071193" w:rsidP="00D32B6D">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CADBF2A" w14:textId="70FFA517" w:rsidR="00071193" w:rsidRPr="00D32B6D" w:rsidRDefault="00071193" w:rsidP="00D32B6D">
            <w:pPr>
              <w:pStyle w:val="naisc"/>
              <w:spacing w:before="0" w:after="0"/>
              <w:jc w:val="both"/>
              <w:rPr>
                <w:b/>
                <w:bCs/>
                <w:color w:val="000000" w:themeColor="text1"/>
              </w:rPr>
            </w:pPr>
            <w:r w:rsidRPr="00D32B6D">
              <w:rPr>
                <w:b/>
                <w:bCs/>
                <w:color w:val="000000" w:themeColor="text1"/>
              </w:rPr>
              <w:t>Latvijas Tirdzniecības un rūpniecības kamera (11.05.2021.)</w:t>
            </w:r>
          </w:p>
          <w:p w14:paraId="00358503" w14:textId="0FA9FAE4" w:rsidR="00071193" w:rsidRPr="00D32B6D" w:rsidRDefault="00071193" w:rsidP="00D32B6D">
            <w:pPr>
              <w:jc w:val="both"/>
            </w:pPr>
            <w:r w:rsidRPr="00D32B6D">
              <w:rPr>
                <w:b/>
                <w:bCs/>
              </w:rPr>
              <w:t xml:space="preserve">Enerģijas pārvades definīcija. </w:t>
            </w:r>
            <w:r w:rsidRPr="00D32B6D">
              <w:t xml:space="preserve">Likumprojekta 1.panta 13.punktā paredzēts definēt enerģijas pārvades jēdzienu. Norādām, ka enerģijas pārvade var būt ne tikai dabasgāzes pārvade, bet arī citu enerģijas veidu pārvade. Lūdzam precizēt, ka dabasgāzes pārvade ir viens no enerģijas pārvades veidiem. </w:t>
            </w:r>
          </w:p>
          <w:p w14:paraId="12F9C6AF" w14:textId="7D906DBE" w:rsidR="00071193" w:rsidRPr="00D32B6D" w:rsidRDefault="00071193" w:rsidP="00D32B6D">
            <w:pPr>
              <w:jc w:val="both"/>
            </w:pPr>
            <w:r w:rsidRPr="00D32B6D">
              <w:rPr>
                <w:b/>
                <w:bCs/>
              </w:rPr>
              <w:t xml:space="preserve">Enerģijas sadales un pārvades jēdzieni. </w:t>
            </w:r>
            <w:r w:rsidRPr="00D32B6D">
              <w:t xml:space="preserve">Likumprojekta 1.panta 13. un 15.punktos paredzēts definēt attiecīgo </w:t>
            </w:r>
            <w:r w:rsidRPr="00D32B6D">
              <w:lastRenderedPageBreak/>
              <w:t>enerģijas pārvades un sadales jēdzienus. Norādām, ka enerģijas pārvade un sadale var būt dažādu enerģijas veidu pārvade un sadale, ne tikai dabasgāzes sadale vai pārvade. Izmantojot šādas definīcijas, veidojas pretruna ar Likumprojekta 1.panta 13. un 16.punktu redakcijām. Rosinām izslēgt pretrunas Likumprojekta legāldefinīcijās.</w:t>
            </w:r>
          </w:p>
        </w:tc>
        <w:tc>
          <w:tcPr>
            <w:tcW w:w="3214" w:type="dxa"/>
            <w:gridSpan w:val="2"/>
            <w:tcBorders>
              <w:left w:val="single" w:sz="6" w:space="0" w:color="000000" w:themeColor="text1"/>
              <w:bottom w:val="single" w:sz="4" w:space="0" w:color="auto"/>
              <w:right w:val="single" w:sz="6" w:space="0" w:color="000000" w:themeColor="text1"/>
            </w:tcBorders>
          </w:tcPr>
          <w:p w14:paraId="0B7309CE" w14:textId="4947D057" w:rsidR="00071193" w:rsidRPr="00D32B6D" w:rsidRDefault="00071193"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12A79729" w14:textId="21FC3FBF" w:rsidR="00071193" w:rsidRPr="00D32B6D" w:rsidRDefault="00071193" w:rsidP="00D32B6D">
            <w:pPr>
              <w:jc w:val="both"/>
            </w:pPr>
          </w:p>
        </w:tc>
      </w:tr>
      <w:tr w:rsidR="00071193" w:rsidRPr="00D32B6D" w14:paraId="24DDC720" w14:textId="77777777" w:rsidTr="009E1422">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BC439F5"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41F05787"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D0C7A72" w14:textId="49FF6C7F" w:rsidR="00071193" w:rsidRPr="00D32B6D" w:rsidRDefault="00071193" w:rsidP="00D32B6D">
            <w:pPr>
              <w:autoSpaceDE w:val="0"/>
              <w:autoSpaceDN w:val="0"/>
              <w:adjustRightInd w:val="0"/>
              <w:jc w:val="both"/>
              <w:rPr>
                <w:b/>
                <w:bCs/>
              </w:rPr>
            </w:pPr>
            <w:r w:rsidRPr="00D32B6D">
              <w:rPr>
                <w:b/>
                <w:bCs/>
              </w:rPr>
              <w:t>AS “Latvijas Gāze” (22.06.2021.)</w:t>
            </w:r>
          </w:p>
          <w:p w14:paraId="6B2CEBE4" w14:textId="364F58BF" w:rsidR="00071193" w:rsidRPr="00D32B6D" w:rsidRDefault="00071193" w:rsidP="00D32B6D">
            <w:pPr>
              <w:autoSpaceDE w:val="0"/>
              <w:autoSpaceDN w:val="0"/>
              <w:adjustRightInd w:val="0"/>
              <w:ind w:firstLine="720"/>
              <w:jc w:val="both"/>
            </w:pPr>
            <w:r w:rsidRPr="00D32B6D">
              <w:t>Sabiedrība, papildus iepriekš sniegtiem iebildumiem atgādina, ka likumprojekta mērķis pamatā ir vērsts uz no atjaunojamās enerģijas ražotas enerģijas aprites noteikšanu. Sabiedrisko pakalpojumu regulēšanas komisija pamatoti vērš ministrijas uzmanību uz to, ka projekta 1.panta 13. un 15.punkta terminoloģijas “</w:t>
            </w:r>
            <w:r w:rsidRPr="00D32B6D">
              <w:rPr>
                <w:b/>
                <w:bCs/>
              </w:rPr>
              <w:t>enerģijas pārvade</w:t>
            </w:r>
            <w:r w:rsidRPr="00D32B6D">
              <w:rPr>
                <w:bCs/>
              </w:rPr>
              <w:t>”</w:t>
            </w:r>
            <w:r w:rsidRPr="00D32B6D">
              <w:t xml:space="preserve"> un “</w:t>
            </w:r>
            <w:r w:rsidRPr="00D32B6D">
              <w:rPr>
                <w:b/>
                <w:bCs/>
              </w:rPr>
              <w:t>enerģijas sadale</w:t>
            </w:r>
            <w:r w:rsidRPr="00D32B6D">
              <w:rPr>
                <w:bCs/>
              </w:rPr>
              <w:t>”</w:t>
            </w:r>
            <w:r w:rsidRPr="00D32B6D">
              <w:rPr>
                <w:b/>
                <w:bCs/>
              </w:rPr>
              <w:t xml:space="preserve"> </w:t>
            </w:r>
            <w:r w:rsidRPr="00D32B6D">
              <w:t>sašaurināšana līdz “dabasgāzes pārvade” un “dabasgāzes sadale”, nerisinās enerģijas kā tādas pārvades un sadales jautājumus.</w:t>
            </w:r>
          </w:p>
          <w:p w14:paraId="35627ECB" w14:textId="77777777" w:rsidR="00071193" w:rsidRPr="00D32B6D" w:rsidRDefault="00071193" w:rsidP="00D32B6D">
            <w:pPr>
              <w:autoSpaceDE w:val="0"/>
              <w:autoSpaceDN w:val="0"/>
              <w:adjustRightInd w:val="0"/>
              <w:ind w:firstLine="720"/>
              <w:jc w:val="both"/>
            </w:pPr>
            <w:r w:rsidRPr="00D32B6D">
              <w:t xml:space="preserve">Pat ja tādejādi tiks novērsta normu dublēšana, tas nerisina no atjaunojamiem energoresursiem saražotās enerģijas pārvadīšanu un sadalīšanu, jo projekta 1.panta 13. un 15.punkts paredz tikai </w:t>
            </w:r>
            <w:r w:rsidRPr="00D32B6D">
              <w:rPr>
                <w:b/>
                <w:u w:val="single"/>
              </w:rPr>
              <w:t>dabasgāzes</w:t>
            </w:r>
            <w:r w:rsidRPr="00D32B6D">
              <w:rPr>
                <w:b/>
              </w:rPr>
              <w:t xml:space="preserve"> </w:t>
            </w:r>
            <w:r w:rsidRPr="00D32B6D">
              <w:t xml:space="preserve">transportēšanu, bet Elektroenerģijas tirgus likums tikai – </w:t>
            </w:r>
            <w:r w:rsidRPr="00D32B6D">
              <w:rPr>
                <w:b/>
                <w:u w:val="single"/>
              </w:rPr>
              <w:t>elektroenerģijas</w:t>
            </w:r>
            <w:r w:rsidRPr="00D32B6D">
              <w:t xml:space="preserve">  pārvadi un sadali. No atjaunojamajiem </w:t>
            </w:r>
            <w:r w:rsidRPr="00D32B6D">
              <w:lastRenderedPageBreak/>
              <w:t xml:space="preserve">energoresursiem saražotās enerģijas pārvade vai sadale likumprojektā netiek definēta. Sabiedrība iebilst šādam risinājumam. </w:t>
            </w:r>
          </w:p>
          <w:p w14:paraId="1EA6FA0E" w14:textId="77777777" w:rsidR="00071193" w:rsidRPr="00D32B6D" w:rsidRDefault="00071193" w:rsidP="00D32B6D">
            <w:pPr>
              <w:autoSpaceDE w:val="0"/>
              <w:autoSpaceDN w:val="0"/>
              <w:adjustRightInd w:val="0"/>
              <w:ind w:firstLine="720"/>
              <w:jc w:val="both"/>
            </w:pPr>
            <w:r w:rsidRPr="00D32B6D">
              <w:t>Sabiedrība izsaka priekšlikumu izteikt projekta 1.panta 13. un 15.punktu šādā redakcijā:</w:t>
            </w:r>
          </w:p>
          <w:p w14:paraId="06D3A96E" w14:textId="77777777" w:rsidR="00071193" w:rsidRPr="00D32B6D" w:rsidRDefault="00071193" w:rsidP="00D32B6D">
            <w:pPr>
              <w:autoSpaceDE w:val="0"/>
              <w:autoSpaceDN w:val="0"/>
              <w:adjustRightInd w:val="0"/>
              <w:ind w:firstLine="720"/>
              <w:jc w:val="both"/>
            </w:pPr>
            <w:r w:rsidRPr="00D32B6D">
              <w:t xml:space="preserve">“13) </w:t>
            </w:r>
            <w:r w:rsidRPr="00D32B6D">
              <w:rPr>
                <w:b/>
              </w:rPr>
              <w:t>enerģijas pārvade</w:t>
            </w:r>
            <w:r w:rsidRPr="00D32B6D">
              <w:t xml:space="preserve"> – energoapgādes veids, kas ietver enerģijas transportēšanu pa augsta sprieguma 330 kV un 110 kV tīkliem vai augsta spiediena cauruļvadiem ar darba spiedienu lielāku par 1,6 MPa, tostarp savstarpēji savienotā sistēmā, (izņemot transportēšanu pa sākumposma cauruļvadiem), lai to piegādātu sadales sistēmai, izņemot enerģijas sadali un tirdzniecību;”.</w:t>
            </w:r>
          </w:p>
          <w:p w14:paraId="0117993C" w14:textId="77777777" w:rsidR="00071193" w:rsidRPr="00D32B6D" w:rsidRDefault="00071193" w:rsidP="00D32B6D">
            <w:pPr>
              <w:autoSpaceDE w:val="0"/>
              <w:autoSpaceDN w:val="0"/>
              <w:adjustRightInd w:val="0"/>
              <w:ind w:firstLine="720"/>
              <w:jc w:val="both"/>
            </w:pPr>
            <w:r w:rsidRPr="00D32B6D">
              <w:t xml:space="preserve">“15) </w:t>
            </w:r>
            <w:r w:rsidRPr="00D32B6D">
              <w:rPr>
                <w:b/>
              </w:rPr>
              <w:t>enerģijas  sadale</w:t>
            </w:r>
            <w:r w:rsidRPr="00D32B6D">
              <w:t xml:space="preserve"> –  energoapgādes veids, kas ietver enerģijas transportēšanu pa vidēja un zema sprieguma tīkliem vai transportēšanu pa cauruļvadiem ar darba spiedienu līdz 1,6 MPa, </w:t>
            </w:r>
            <w:r w:rsidRPr="00D32B6D">
              <w:rPr>
                <w:bCs/>
                <w:iCs/>
              </w:rPr>
              <w:t>lai to piegādātu lietotājiem</w:t>
            </w:r>
            <w:r w:rsidRPr="00D32B6D">
              <w:rPr>
                <w:bCs/>
                <w:i/>
                <w:iCs/>
              </w:rPr>
              <w:t xml:space="preserve">, </w:t>
            </w:r>
            <w:r w:rsidRPr="00D32B6D">
              <w:t>izņemot enerģijas tirdzniecību;”</w:t>
            </w:r>
          </w:p>
          <w:p w14:paraId="3C5AA29F" w14:textId="1E1C149C" w:rsidR="00071193" w:rsidRPr="00D32B6D" w:rsidRDefault="00071193" w:rsidP="00D32B6D">
            <w:pPr>
              <w:autoSpaceDE w:val="0"/>
              <w:autoSpaceDN w:val="0"/>
              <w:adjustRightInd w:val="0"/>
              <w:ind w:firstLine="720"/>
              <w:jc w:val="both"/>
            </w:pPr>
            <w:r w:rsidRPr="00D32B6D">
              <w:t>Tādejādi enerģijas sadale un pārvade ietvertu sevī arī no atjaunojamiem energoresursiem saražotas enerģijas pārvadi un sadali.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6370131" w14:textId="77777777" w:rsidR="00071193" w:rsidRPr="00D32B6D" w:rsidRDefault="00071193" w:rsidP="00D32B6D">
            <w:pPr>
              <w:pStyle w:val="naisc"/>
              <w:spacing w:before="0" w:after="0"/>
              <w:rPr>
                <w:b/>
                <w:bCs/>
              </w:rPr>
            </w:pPr>
            <w:r w:rsidRPr="00D32B6D">
              <w:rPr>
                <w:b/>
                <w:bCs/>
              </w:rPr>
              <w:lastRenderedPageBreak/>
              <w:t>Daļēji ņemts vērā</w:t>
            </w:r>
          </w:p>
          <w:p w14:paraId="7C1D79A9" w14:textId="0F7AA46B" w:rsidR="00071193" w:rsidRPr="00D32B6D" w:rsidRDefault="00071193" w:rsidP="00D32B6D">
            <w:pPr>
              <w:pStyle w:val="naisc"/>
              <w:spacing w:before="0" w:after="0"/>
              <w:jc w:val="both"/>
            </w:pPr>
            <w:r w:rsidRPr="00D32B6D">
              <w:t xml:space="preserve">Likumprojektā ir ietverta gan dabasgāzes pārvades un dabasgāzes sadales definīcija, gan arī enerģijas pārvades un enerģijas sadales definīcija. </w:t>
            </w:r>
          </w:p>
        </w:tc>
        <w:tc>
          <w:tcPr>
            <w:tcW w:w="4022" w:type="dxa"/>
            <w:tcBorders>
              <w:top w:val="single" w:sz="4" w:space="0" w:color="auto"/>
              <w:left w:val="single" w:sz="4" w:space="0" w:color="auto"/>
              <w:bottom w:val="single" w:sz="4" w:space="0" w:color="auto"/>
            </w:tcBorders>
            <w:shd w:val="clear" w:color="auto" w:fill="auto"/>
          </w:tcPr>
          <w:p w14:paraId="11D148AD" w14:textId="77777777" w:rsidR="00071193" w:rsidRPr="00D32B6D" w:rsidRDefault="00071193" w:rsidP="00D32B6D">
            <w:pPr>
              <w:jc w:val="both"/>
            </w:pPr>
          </w:p>
        </w:tc>
      </w:tr>
      <w:tr w:rsidR="00071193" w:rsidRPr="00D32B6D" w14:paraId="446ED725" w14:textId="77777777" w:rsidTr="009E1422">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2EAC8C5"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2424DFEC"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DC0B44" w14:textId="77777777" w:rsidR="00071193" w:rsidRPr="00D32B6D" w:rsidRDefault="00071193" w:rsidP="00D32B6D">
            <w:pPr>
              <w:pStyle w:val="naisc"/>
              <w:spacing w:before="0" w:after="0"/>
              <w:jc w:val="both"/>
              <w:rPr>
                <w:b/>
                <w:bCs/>
              </w:rPr>
            </w:pPr>
            <w:r w:rsidRPr="00D32B6D">
              <w:rPr>
                <w:b/>
                <w:bCs/>
              </w:rPr>
              <w:t>Sabiedrisko pakalpojumu regulēšanas komisija (22.06.2021.)</w:t>
            </w:r>
          </w:p>
          <w:p w14:paraId="38B71860" w14:textId="248E1583" w:rsidR="00071193" w:rsidRPr="00D32B6D" w:rsidRDefault="00071193" w:rsidP="00D32B6D">
            <w:pPr>
              <w:pStyle w:val="naisc"/>
              <w:spacing w:before="0" w:after="0"/>
              <w:jc w:val="both"/>
              <w:rPr>
                <w:b/>
                <w:bCs/>
              </w:rPr>
            </w:pPr>
            <w:r w:rsidRPr="00D32B6D">
              <w:rPr>
                <w:color w:val="000000"/>
              </w:rPr>
              <w:lastRenderedPageBreak/>
              <w:t xml:space="preserve">Likumprojekta 1.pantā paredzētajā Enerģētikas likuma 1.panta 13. un 15.punktā no termina “enerģijas pārvade” un “enerģijas sadale” ir izslēgts skaidrojums par elektroenerģijas transportēšanu, tādējādi sašaurinot terminu “enerģija” uz terminu “dabasgāze”. Regulators uztur savu iebildumu, ka termins “enerģijas pārvade” un “enerģijas sadale” ir saglabājams Enerģētikas likumā. Enerģētikas likums joprojām ir visaptverošs enerģētikas nozares likums (tā saucamais “jumta” likums), un daļa tā normu ir vispārīgas un attiecas uz visām enerģētikas nozarēm. Turklāt jāņem vērā, ka spēkā esošā Enerģētikas likuma 1.panta 33. un 35.punktā ietvertās definīcijas “pārvades sistēma” un “sadales sistēma” attiecas uz elektroenerģiju, dabasgāzi un siltumenerģiju un šīs definīcijas likumprojektā nav paredzēts mainīt. Neskaidrojot terminu “enerģijas pārvade” un “enerģijas sadale”, nav saprotami Enerģētikas likuma 1.panta 32., 35., 43. 45., punktu skaidrojumi, kā arī Enerģētikas likuma 6.panta pirmā daļas, 7.panta otrās daļas, 15.panta pirmās un sestās daļas regulējums. Ievērojot minēto, Regulatora ieskatā, Likumprojekta 1.pantā paredzētais </w:t>
            </w:r>
            <w:r w:rsidRPr="00D32B6D">
              <w:rPr>
                <w:color w:val="000000"/>
              </w:rPr>
              <w:lastRenderedPageBreak/>
              <w:t>Enerģētikas likuma 1.panta 13.punkts izsakāms šādā redakcijā:</w:t>
            </w:r>
          </w:p>
          <w:p w14:paraId="632EE7D3" w14:textId="77777777" w:rsidR="00071193" w:rsidRPr="00D32B6D" w:rsidRDefault="00071193" w:rsidP="00D32B6D">
            <w:pPr>
              <w:pStyle w:val="naisc"/>
              <w:spacing w:before="0" w:after="0"/>
              <w:jc w:val="both"/>
              <w:rPr>
                <w:color w:val="000000"/>
              </w:rPr>
            </w:pPr>
            <w:r w:rsidRPr="00D32B6D">
              <w:rPr>
                <w:color w:val="000000"/>
              </w:rPr>
              <w:t>“13) enerģijas pārvade – energoapgādes veids, kas ietver enerģijas transportēšanu savstarpēji savienotā augstsprieguma tīklā vai augsta spiediena cauruļvadu sistēmā ar darba spiedienu lielāku par 1,6 MPa (izņemot transportēšanu pa sākumposma cauruļvadiem), lai to piegādātu enerģijas lietotājiem vai sadales sistēmai, izņemot enerģijas tirdzniecību;”.</w:t>
            </w:r>
          </w:p>
          <w:p w14:paraId="19807866" w14:textId="77777777" w:rsidR="00071193" w:rsidRPr="00D32B6D" w:rsidRDefault="00071193" w:rsidP="00D32B6D">
            <w:pPr>
              <w:pStyle w:val="naisc"/>
              <w:spacing w:before="0" w:after="0"/>
              <w:jc w:val="both"/>
              <w:rPr>
                <w:color w:val="000000"/>
              </w:rPr>
            </w:pPr>
            <w:r w:rsidRPr="00D32B6D">
              <w:rPr>
                <w:color w:val="000000"/>
              </w:rPr>
              <w:t>Regulatora ieskatā attiecīgi Likumprojekta 1.pantā paredzētais Enerģētikas likuma 1.panta 15.punkts izsakāms šādā redakcijā:</w:t>
            </w:r>
          </w:p>
          <w:p w14:paraId="35AF169C" w14:textId="7097A65C" w:rsidR="00071193" w:rsidRPr="00D32B6D" w:rsidRDefault="00071193" w:rsidP="00D32B6D">
            <w:pPr>
              <w:pStyle w:val="naisc"/>
              <w:spacing w:before="0" w:after="0"/>
              <w:jc w:val="both"/>
              <w:rPr>
                <w:b/>
                <w:bCs/>
                <w:color w:val="000000"/>
              </w:rPr>
            </w:pPr>
            <w:r w:rsidRPr="00D32B6D">
              <w:rPr>
                <w:color w:val="000000"/>
              </w:rPr>
              <w:t>“15) enerģijas sadale – energoapgādes veids, kas ietver enerģijas transportēšanu pa vidēja un zema sprieguma tīkliem ar spriegumu līdz 110 kV vai dabasgāzes transportēšanu pa cauruļvadiem ar darba spiedienu līdz 1,6 MPa, izņemot enerģijas tirdzniecību;”.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7C26352" w14:textId="77777777" w:rsidR="00071193" w:rsidRPr="00D32B6D" w:rsidRDefault="00071193" w:rsidP="00D32B6D">
            <w:pPr>
              <w:pStyle w:val="naisc"/>
              <w:spacing w:before="0" w:after="0"/>
              <w:rPr>
                <w:b/>
                <w:bCs/>
              </w:rPr>
            </w:pPr>
            <w:r w:rsidRPr="00D32B6D">
              <w:rPr>
                <w:b/>
                <w:bCs/>
              </w:rPr>
              <w:lastRenderedPageBreak/>
              <w:t>Daļēji ņemts vērā</w:t>
            </w:r>
          </w:p>
          <w:p w14:paraId="19032927" w14:textId="776936CC" w:rsidR="00071193" w:rsidRPr="00D32B6D" w:rsidRDefault="00071193" w:rsidP="00D32B6D">
            <w:pPr>
              <w:pStyle w:val="naisc"/>
              <w:spacing w:before="0" w:after="0"/>
              <w:jc w:val="both"/>
              <w:rPr>
                <w:b/>
                <w:bCs/>
              </w:rPr>
            </w:pPr>
            <w:r w:rsidRPr="00D32B6D">
              <w:t xml:space="preserve">Likumprojektā ir ietverta gan dabasgāzes pārvades un </w:t>
            </w:r>
            <w:r w:rsidRPr="00D32B6D">
              <w:lastRenderedPageBreak/>
              <w:t>dabasgāzes sadales definīcija, gan arī enerģijas pārvades un enerģijas sadales definīcija.</w:t>
            </w:r>
          </w:p>
        </w:tc>
        <w:tc>
          <w:tcPr>
            <w:tcW w:w="4022" w:type="dxa"/>
            <w:tcBorders>
              <w:top w:val="single" w:sz="4" w:space="0" w:color="auto"/>
              <w:left w:val="single" w:sz="4" w:space="0" w:color="auto"/>
              <w:bottom w:val="single" w:sz="4" w:space="0" w:color="auto"/>
            </w:tcBorders>
            <w:shd w:val="clear" w:color="auto" w:fill="auto"/>
          </w:tcPr>
          <w:p w14:paraId="294E85C6" w14:textId="77777777" w:rsidR="00071193" w:rsidRPr="00D32B6D" w:rsidRDefault="00071193" w:rsidP="00D32B6D">
            <w:pPr>
              <w:jc w:val="both"/>
            </w:pPr>
          </w:p>
        </w:tc>
      </w:tr>
      <w:tr w:rsidR="00071193" w:rsidRPr="00D32B6D" w14:paraId="16558A52" w14:textId="77777777" w:rsidTr="009E1422">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CE2BD0B"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17B23BD"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8D004D7" w14:textId="77777777" w:rsidR="00071193" w:rsidRPr="00D32B6D" w:rsidRDefault="00071193" w:rsidP="00D32B6D">
            <w:pPr>
              <w:pStyle w:val="naisc"/>
              <w:jc w:val="both"/>
              <w:rPr>
                <w:b/>
                <w:bCs/>
              </w:rPr>
            </w:pPr>
            <w:r w:rsidRPr="00D32B6D">
              <w:rPr>
                <w:b/>
                <w:bCs/>
              </w:rPr>
              <w:t>AS “Gaso” (23.08.2021.)</w:t>
            </w:r>
          </w:p>
          <w:p w14:paraId="4C16F435" w14:textId="0F568832" w:rsidR="00071193" w:rsidRPr="00D32B6D" w:rsidRDefault="00071193" w:rsidP="00D32B6D">
            <w:pPr>
              <w:pStyle w:val="naisc"/>
              <w:spacing w:before="0" w:after="0"/>
              <w:jc w:val="both"/>
              <w:rPr>
                <w:b/>
                <w:bCs/>
              </w:rPr>
            </w:pPr>
            <w:r w:rsidRPr="00D32B6D">
              <w:t>Skaidrojot termina “enerģijas pārvade”, tiek izmantots normatīvajos aktos neatrunātais termins “sākumposma cauruļvadi”. Lai nepieļautu regulējuma dažādas interpretācijas iespējas, ierosinām atrunāt (definēt) minētā termina saturu vai izvairīties no tā lietošanas.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5B3A2B6" w14:textId="77777777" w:rsidR="00071193" w:rsidRPr="00D32B6D" w:rsidRDefault="00071193" w:rsidP="00D32B6D">
            <w:pPr>
              <w:pStyle w:val="naisc"/>
              <w:spacing w:before="0" w:after="0"/>
              <w:rPr>
                <w:b/>
                <w:bCs/>
              </w:rPr>
            </w:pPr>
            <w:r w:rsidRPr="00D32B6D">
              <w:rPr>
                <w:b/>
                <w:bCs/>
              </w:rPr>
              <w:t>Ņemts vērā</w:t>
            </w:r>
          </w:p>
          <w:p w14:paraId="27A37A55" w14:textId="5775CA9A" w:rsidR="00071193" w:rsidRPr="00D32B6D" w:rsidRDefault="00071193" w:rsidP="00D32B6D">
            <w:pPr>
              <w:pStyle w:val="naisc"/>
              <w:spacing w:before="0" w:after="0"/>
              <w:jc w:val="both"/>
              <w:rPr>
                <w:b/>
                <w:bCs/>
              </w:rPr>
            </w:pPr>
            <w:r w:rsidRPr="00D32B6D">
              <w:t xml:space="preserve">Enerģētikas likumā spēkā esošajā redakcijā ir jau definēta “sākumposma cauruļvadu sistēma” 1. panta 38. punktā.  </w:t>
            </w:r>
          </w:p>
        </w:tc>
        <w:tc>
          <w:tcPr>
            <w:tcW w:w="4022" w:type="dxa"/>
            <w:tcBorders>
              <w:top w:val="single" w:sz="4" w:space="0" w:color="auto"/>
              <w:left w:val="single" w:sz="4" w:space="0" w:color="auto"/>
              <w:bottom w:val="single" w:sz="4" w:space="0" w:color="auto"/>
            </w:tcBorders>
            <w:shd w:val="clear" w:color="auto" w:fill="auto"/>
          </w:tcPr>
          <w:p w14:paraId="4598E9FE" w14:textId="77777777" w:rsidR="00071193" w:rsidRPr="00D32B6D" w:rsidRDefault="00071193" w:rsidP="00D32B6D">
            <w:pPr>
              <w:jc w:val="both"/>
            </w:pPr>
          </w:p>
        </w:tc>
      </w:tr>
      <w:tr w:rsidR="00071193" w:rsidRPr="00D32B6D" w14:paraId="461725CD" w14:textId="77777777" w:rsidTr="009E1422">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0E68EBD"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47FEA38E"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1121526" w14:textId="77777777" w:rsidR="00071193" w:rsidRPr="00D32B6D" w:rsidRDefault="00071193" w:rsidP="00071193">
            <w:pPr>
              <w:pStyle w:val="naisc"/>
              <w:spacing w:before="0" w:after="0"/>
              <w:jc w:val="both"/>
              <w:rPr>
                <w:b/>
                <w:bCs/>
              </w:rPr>
            </w:pPr>
            <w:r w:rsidRPr="00D32B6D">
              <w:rPr>
                <w:b/>
                <w:bCs/>
              </w:rPr>
              <w:t>AS “Latvijas Gāze” (20.08.2021.)</w:t>
            </w:r>
          </w:p>
          <w:p w14:paraId="0ED54F96" w14:textId="2DC206F5" w:rsidR="00071193" w:rsidRPr="00D32B6D" w:rsidRDefault="00071193" w:rsidP="00071193">
            <w:pPr>
              <w:pStyle w:val="naisc"/>
              <w:spacing w:before="0" w:after="0"/>
              <w:jc w:val="both"/>
              <w:rPr>
                <w:b/>
                <w:bCs/>
              </w:rPr>
            </w:pPr>
            <w:r w:rsidRPr="00D32B6D">
              <w:t>Sabiedrība uztur iebildumus attiecībā uz definīciju “dabasgāzes pārvade”, atgādinot, ka tā neatbilst Gāzes direktīvas 2.panta 3.punktam. Dabasgāzes pārvadē nevar ietvert dabasgāzes piegādi dabasgāzes lietotājiem, tas ir sadales sistēmas operatora pienākums. Vienlaikus Sabiedrība aicina atkārtoti izvērtēt projekta 84.</w:t>
            </w:r>
            <w:r w:rsidRPr="00D32B6D">
              <w:rPr>
                <w:vertAlign w:val="superscript"/>
              </w:rPr>
              <w:t>1</w:t>
            </w:r>
            <w:r w:rsidRPr="00D32B6D">
              <w:t xml:space="preserve"> panta pirmās daļas tvērumu, attiecībā uz lietotāju pieslēgumiem dabasgāzes pārvades sistēmai, jo atbilstoši Gāzes direktīvai ir jānodrošina tikai piekļuve, nevis tehnisks pieslēgums ar visām no tā izrietošajām drošības un uzturēšanas sekām. Gāzes direktīvas prasības nav identiskas Elektroenerģijas direktīvai, tā dēļ Sabiedrisko pakalpojumu regulēšanas komisijas argumenti par ES tiesas vērtējumu, kas izteikts attiecībā uz Elektroenerģijas direktīvu ir vērtējami kritiski. Turklāt jāatzīmē, ka Sabiedrisko pakalpojumu regulēšanas komisija, atsaucoties uz ES tiesas vērtējumu, secina, ka dalībvalstīm, nosakot nacionālo regulējumu, ir izvēles iespējas elektroenerģijas sistēmas (nevis dabasgāzes pārvades sistēmas) lietotājus virzīt uz pārvades vai sadales sistēmas lietošanu. Ja Ekonomikas ministrija uzņemas risku dabasgāzes lietotājus </w:t>
            </w:r>
            <w:r w:rsidRPr="00D32B6D">
              <w:lastRenderedPageBreak/>
              <w:t>virzīt uz pārvades sistēmu, tad attiecīgi ir jārada tiesiski rīki avāriju vai avārijas situāciju likvidēšanai, gadījumos, kad tādas rodas pārvades operatora un lietotāja sadarbības rezultātā. Sabiedrība atzīmē, ka avārijas vai avārijas situāciju gadījumos sadarbība starp pārvades un sadales sistēmas operatoru, šādu gadījumu nepieļaušanā un novēršanā, ir daudzkārt efektīvāka un drošāka. Vēl vairāk nav skaidrības, kā dēļ dabasgāzes lietotājiem, kuri nepērk sadales sistēmas pakalpojumu, būtu šāds pakalpojums jānodrošina avārijas gadījumos uz lietotāju, kuri pērk sadales sistēmas pakalpojumus rēķina.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CD75B2D" w14:textId="77777777" w:rsidR="00071193" w:rsidRDefault="00071193" w:rsidP="00071193">
            <w:pPr>
              <w:pStyle w:val="naisc"/>
              <w:spacing w:before="0" w:after="0"/>
              <w:rPr>
                <w:b/>
                <w:bCs/>
              </w:rPr>
            </w:pPr>
            <w:r w:rsidRPr="00DC37FC">
              <w:rPr>
                <w:b/>
                <w:bCs/>
              </w:rPr>
              <w:lastRenderedPageBreak/>
              <w:t xml:space="preserve">Iebildums </w:t>
            </w:r>
            <w:r>
              <w:rPr>
                <w:b/>
                <w:bCs/>
              </w:rPr>
              <w:t xml:space="preserve">uzskatāms par saskaņotu </w:t>
            </w:r>
            <w:r w:rsidRPr="00DC37FC">
              <w:rPr>
                <w:b/>
                <w:bCs/>
              </w:rPr>
              <w:t>27.01.2022. VSS</w:t>
            </w:r>
            <w:r>
              <w:rPr>
                <w:b/>
                <w:bCs/>
              </w:rPr>
              <w:t>. AS “Latvijas Gāze” tajā nepiedalās, neuzturot savu iebildumu</w:t>
            </w:r>
          </w:p>
          <w:p w14:paraId="7CD1A131" w14:textId="77777777" w:rsidR="00071193" w:rsidRDefault="00071193" w:rsidP="00071193">
            <w:pPr>
              <w:pStyle w:val="naisc"/>
              <w:spacing w:before="0" w:after="0"/>
              <w:rPr>
                <w:b/>
                <w:bCs/>
              </w:rPr>
            </w:pPr>
          </w:p>
          <w:p w14:paraId="1121CF76" w14:textId="77777777" w:rsidR="00071193" w:rsidRPr="00D32B6D" w:rsidRDefault="00071193" w:rsidP="00071193">
            <w:pPr>
              <w:pStyle w:val="naisc"/>
              <w:spacing w:before="0" w:after="0"/>
              <w:jc w:val="both"/>
              <w:rPr>
                <w:b/>
                <w:bCs/>
              </w:rPr>
            </w:pPr>
            <w:r w:rsidRPr="00D32B6D">
              <w:rPr>
                <w:bCs/>
              </w:rPr>
              <w:t>Eiropas Savienības tiesību akti neliedz dabasgāzes lietotāju objektu tiešu pieslēgšanu pārvades sistēmai, tādējādi nodrošinot nediskriminēšu pieeju.</w:t>
            </w:r>
          </w:p>
          <w:p w14:paraId="285AEE88" w14:textId="77777777" w:rsidR="00071193" w:rsidRPr="00D32B6D" w:rsidRDefault="00071193" w:rsidP="00D32B6D">
            <w:pPr>
              <w:pStyle w:val="naisc"/>
              <w:spacing w:before="0" w:after="0"/>
              <w:rPr>
                <w:b/>
                <w:bCs/>
              </w:rPr>
            </w:pPr>
          </w:p>
        </w:tc>
        <w:tc>
          <w:tcPr>
            <w:tcW w:w="4022" w:type="dxa"/>
            <w:tcBorders>
              <w:top w:val="single" w:sz="4" w:space="0" w:color="auto"/>
              <w:left w:val="single" w:sz="4" w:space="0" w:color="auto"/>
              <w:bottom w:val="single" w:sz="4" w:space="0" w:color="auto"/>
            </w:tcBorders>
            <w:shd w:val="clear" w:color="auto" w:fill="auto"/>
          </w:tcPr>
          <w:p w14:paraId="437DA45C" w14:textId="77777777" w:rsidR="00071193" w:rsidRPr="00D32B6D" w:rsidRDefault="00071193" w:rsidP="00D32B6D">
            <w:pPr>
              <w:jc w:val="both"/>
            </w:pPr>
          </w:p>
        </w:tc>
      </w:tr>
      <w:tr w:rsidR="001D2A94" w:rsidRPr="00D32B6D" w14:paraId="04B14CC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0FA9C61"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180C5AFF" w14:textId="6D39E718"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ar jaunu 16.</w:t>
            </w:r>
            <w:r w:rsidRPr="00D32B6D">
              <w:rPr>
                <w:rStyle w:val="normaltextrun"/>
                <w:color w:val="000000"/>
                <w:vertAlign w:val="superscript"/>
              </w:rPr>
              <w:t>1</w:t>
            </w:r>
            <w:r w:rsidRPr="00D32B6D">
              <w:rPr>
                <w:rStyle w:val="normaltextrun"/>
                <w:color w:val="000000"/>
              </w:rPr>
              <w:t xml:space="preserve"> un 16.</w:t>
            </w:r>
            <w:r w:rsidRPr="00D32B6D">
              <w:rPr>
                <w:rStyle w:val="normaltextrun"/>
                <w:color w:val="000000"/>
                <w:vertAlign w:val="superscript"/>
              </w:rPr>
              <w:t>2</w:t>
            </w:r>
            <w:r w:rsidRPr="00D32B6D">
              <w:rPr>
                <w:rStyle w:val="normaltextrun"/>
                <w:color w:val="000000"/>
              </w:rPr>
              <w:t xml:space="preserve"> punktu šādā redakcijā:</w:t>
            </w:r>
          </w:p>
          <w:p w14:paraId="709836D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“16</w:t>
            </w:r>
            <w:r w:rsidRPr="00D32B6D">
              <w:rPr>
                <w:rStyle w:val="normaltextrun"/>
                <w:color w:val="000000"/>
                <w:vertAlign w:val="superscript"/>
              </w:rPr>
              <w:t>1</w:t>
            </w:r>
            <w:r w:rsidRPr="00D32B6D">
              <w:rPr>
                <w:rStyle w:val="normaltextrun"/>
                <w:color w:val="000000"/>
              </w:rPr>
              <w:t>) enerģijas vairumtirdzniecība – energoapgādes veids, kas ietver enerģijas iepirkšanu pārdošanai un pārdošanu enerģijas tirgotājiem;</w:t>
            </w:r>
          </w:p>
          <w:p w14:paraId="194E1380" w14:textId="65B68BEB"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16</w:t>
            </w:r>
            <w:r w:rsidRPr="00D32B6D">
              <w:rPr>
                <w:rStyle w:val="normaltextrun"/>
                <w:color w:val="000000"/>
                <w:vertAlign w:val="superscript"/>
              </w:rPr>
              <w:t>2</w:t>
            </w:r>
            <w:r w:rsidRPr="00D32B6D">
              <w:rPr>
                <w:rStyle w:val="normaltextrun"/>
                <w:color w:val="000000"/>
              </w:rPr>
              <w:t>) enerģijas mazumtirdzniecība – energoapgādes veids, kas ietver enerģijas pārdošanu galalietotājiem;”;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0DC0627"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3AA31AD" w14:textId="77777777" w:rsidR="001D2A94" w:rsidRPr="00D32B6D" w:rsidRDefault="001D2A94" w:rsidP="00D32B6D">
            <w:pPr>
              <w:jc w:val="both"/>
              <w:rPr>
                <w:color w:val="000000" w:themeColor="text1"/>
              </w:rPr>
            </w:pPr>
            <w:r w:rsidRPr="00D32B6D">
              <w:rPr>
                <w:color w:val="000000" w:themeColor="text1"/>
              </w:rPr>
              <w:t>Tā kā par enerģijas vairumtirdzniecību uzskatāma arī enerģijas pārdošana enerģijas biržā, Likumprojekta 1.pantā paredzētais Enerģētikas likuma 1.panta 16.</w:t>
            </w:r>
            <w:r w:rsidRPr="00D32B6D">
              <w:rPr>
                <w:color w:val="000000" w:themeColor="text1"/>
                <w:vertAlign w:val="superscript"/>
              </w:rPr>
              <w:t>1</w:t>
            </w:r>
            <w:r w:rsidRPr="00D32B6D">
              <w:rPr>
                <w:color w:val="000000" w:themeColor="text1"/>
              </w:rPr>
              <w:t>punkts izsakāms šādā redakcijā:</w:t>
            </w:r>
          </w:p>
          <w:p w14:paraId="14E6F042" w14:textId="77777777" w:rsidR="001D2A94" w:rsidRPr="00D32B6D" w:rsidRDefault="001D2A94" w:rsidP="00D32B6D">
            <w:pPr>
              <w:jc w:val="both"/>
              <w:rPr>
                <w:color w:val="000000" w:themeColor="text1"/>
              </w:rPr>
            </w:pPr>
            <w:r w:rsidRPr="00D32B6D">
              <w:rPr>
                <w:color w:val="000000" w:themeColor="text1"/>
              </w:rPr>
              <w:t>“16</w:t>
            </w:r>
            <w:r w:rsidRPr="00D32B6D">
              <w:rPr>
                <w:color w:val="000000" w:themeColor="text1"/>
                <w:vertAlign w:val="superscript"/>
              </w:rPr>
              <w:t>1</w:t>
            </w:r>
            <w:r w:rsidRPr="00D32B6D">
              <w:rPr>
                <w:color w:val="000000" w:themeColor="text1"/>
              </w:rPr>
              <w:t>) enerģijas vairumtirdzniecība – energoapgādes veids, kas ietver enerģijas iepirkšanu pārdošanai un pārdošanu enerģijas tirgotājiem vai enerģijas biržā;”.</w:t>
            </w:r>
          </w:p>
          <w:p w14:paraId="349785E9" w14:textId="1C7A3211" w:rsidR="001D2A94" w:rsidRPr="00D32B6D" w:rsidRDefault="001D2A94" w:rsidP="00D32B6D">
            <w:pPr>
              <w:jc w:val="both"/>
              <w:rPr>
                <w:color w:val="000000" w:themeColor="text1"/>
              </w:rPr>
            </w:pPr>
            <w:r w:rsidRPr="00D32B6D">
              <w:rPr>
                <w:color w:val="000000" w:themeColor="text1"/>
              </w:rPr>
              <w:t xml:space="preserve">Regulators vērš uzmanību ka, enerģijas mazumtirdzniecība tāpat kā enerģijas vairumtirdzniecība nav iespējama bez enerģijas pirkšanas. Līdz ar to Likumprojekta 1.pantā paredzētais </w:t>
            </w:r>
            <w:r w:rsidRPr="00D32B6D">
              <w:rPr>
                <w:color w:val="000000" w:themeColor="text1"/>
              </w:rPr>
              <w:lastRenderedPageBreak/>
              <w:t>Enerģētikas likuma 1.panta 16.</w:t>
            </w:r>
            <w:r w:rsidRPr="00D32B6D">
              <w:rPr>
                <w:color w:val="000000" w:themeColor="text1"/>
                <w:vertAlign w:val="superscript"/>
              </w:rPr>
              <w:t>2</w:t>
            </w:r>
            <w:r w:rsidRPr="00D32B6D">
              <w:rPr>
                <w:color w:val="000000" w:themeColor="text1"/>
              </w:rPr>
              <w:t xml:space="preserve">punkts izsakāms šādā redakcijā: </w:t>
            </w:r>
          </w:p>
          <w:p w14:paraId="634EDC4E" w14:textId="33F907C6" w:rsidR="001D2A94" w:rsidRPr="00D32B6D" w:rsidRDefault="001D2A94" w:rsidP="00D32B6D">
            <w:pPr>
              <w:jc w:val="both"/>
              <w:rPr>
                <w:color w:val="000000" w:themeColor="text1"/>
              </w:rPr>
            </w:pPr>
            <w:r w:rsidRPr="00D32B6D">
              <w:rPr>
                <w:color w:val="000000" w:themeColor="text1"/>
              </w:rPr>
              <w:t>“16</w:t>
            </w:r>
            <w:r w:rsidRPr="00D32B6D">
              <w:rPr>
                <w:color w:val="000000" w:themeColor="text1"/>
                <w:vertAlign w:val="superscript"/>
              </w:rPr>
              <w:t>2</w:t>
            </w:r>
            <w:r w:rsidRPr="00D32B6D">
              <w:rPr>
                <w:color w:val="000000" w:themeColor="text1"/>
              </w:rPr>
              <w:t>) enerģijas mazumtirdzniecība – energoapgādes veids, kas ietver enerģijas iepirkšanu pārdošanai un pārdošanu galalietotājiem;”.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0B0166C" w14:textId="77777777" w:rsidR="001D2A94" w:rsidRPr="00D32B6D" w:rsidRDefault="001D2A94" w:rsidP="00D32B6D">
            <w:pPr>
              <w:pStyle w:val="naisc"/>
              <w:spacing w:before="0" w:after="0"/>
              <w:rPr>
                <w:b/>
                <w:bCs/>
              </w:rPr>
            </w:pPr>
            <w:r w:rsidRPr="00D32B6D">
              <w:rPr>
                <w:b/>
                <w:bCs/>
              </w:rPr>
              <w:lastRenderedPageBreak/>
              <w:t>Ņemts vērā</w:t>
            </w:r>
          </w:p>
          <w:p w14:paraId="63668F20" w14:textId="65F6D175" w:rsidR="001D2A94" w:rsidRPr="00D32B6D" w:rsidRDefault="001D2A94" w:rsidP="00D32B6D">
            <w:pPr>
              <w:pStyle w:val="naisc"/>
              <w:spacing w:before="0" w:after="0"/>
              <w:jc w:val="both"/>
            </w:pPr>
            <w:r w:rsidRPr="00D32B6D">
              <w:t>Likumprojekta 16.</w:t>
            </w:r>
            <w:r w:rsidRPr="00D32B6D">
              <w:rPr>
                <w:vertAlign w:val="superscript"/>
              </w:rPr>
              <w:t>1</w:t>
            </w:r>
            <w:r w:rsidRPr="00D32B6D">
              <w:t xml:space="preserve"> un 16.</w:t>
            </w:r>
            <w:r w:rsidRPr="00D32B6D">
              <w:rPr>
                <w:vertAlign w:val="superscript"/>
              </w:rPr>
              <w:t>2</w:t>
            </w:r>
            <w:r w:rsidRPr="00D32B6D">
              <w:t xml:space="preserve"> punkts precizēts. </w:t>
            </w:r>
          </w:p>
        </w:tc>
        <w:tc>
          <w:tcPr>
            <w:tcW w:w="4022" w:type="dxa"/>
            <w:tcBorders>
              <w:top w:val="single" w:sz="4" w:space="0" w:color="auto"/>
              <w:left w:val="single" w:sz="4" w:space="0" w:color="auto"/>
              <w:bottom w:val="single" w:sz="4" w:space="0" w:color="auto"/>
            </w:tcBorders>
            <w:shd w:val="clear" w:color="auto" w:fill="auto"/>
          </w:tcPr>
          <w:p w14:paraId="708DA2F4" w14:textId="77777777" w:rsidR="001D2A94" w:rsidRPr="00D32B6D" w:rsidRDefault="001D2A94" w:rsidP="00D32B6D">
            <w:pPr>
              <w:jc w:val="both"/>
            </w:pPr>
          </w:p>
        </w:tc>
      </w:tr>
      <w:tr w:rsidR="001D2A94" w:rsidRPr="00D32B6D" w14:paraId="24E5FBBB"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A7A8C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40271B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D079882" w14:textId="77777777" w:rsidR="001D2A94" w:rsidRPr="00D32B6D" w:rsidRDefault="001D2A94" w:rsidP="00D32B6D">
            <w:pPr>
              <w:pStyle w:val="naisc"/>
              <w:spacing w:before="0" w:after="0"/>
              <w:jc w:val="both"/>
              <w:rPr>
                <w:b/>
                <w:bCs/>
                <w:color w:val="000000"/>
              </w:rPr>
            </w:pPr>
            <w:r w:rsidRPr="00D32B6D">
              <w:rPr>
                <w:b/>
                <w:bCs/>
                <w:color w:val="000000"/>
              </w:rPr>
              <w:t>Sabiedrisko pakalpojumu regulēšanas komisija (23.08.2021.)</w:t>
            </w:r>
          </w:p>
          <w:p w14:paraId="45D9B0DD" w14:textId="77777777" w:rsidR="001D2A94" w:rsidRPr="00D32B6D" w:rsidRDefault="001D2A94" w:rsidP="00D32B6D">
            <w:pPr>
              <w:tabs>
                <w:tab w:val="left" w:pos="851"/>
              </w:tabs>
              <w:spacing w:after="60"/>
              <w:jc w:val="both"/>
              <w:rPr>
                <w:color w:val="000000" w:themeColor="text1"/>
              </w:rPr>
            </w:pPr>
            <w:bookmarkStart w:id="2" w:name="_Hlk79236925"/>
            <w:r w:rsidRPr="00D32B6D">
              <w:rPr>
                <w:color w:val="000000" w:themeColor="text1"/>
              </w:rPr>
              <w:t>Norādām, ka Likumprojekta 1.pantā paredzētajā Enerģētikas likuma 1.panta 16.</w:t>
            </w:r>
            <w:r w:rsidRPr="00D32B6D">
              <w:rPr>
                <w:color w:val="000000" w:themeColor="text1"/>
                <w:vertAlign w:val="superscript"/>
              </w:rPr>
              <w:t>2</w:t>
            </w:r>
            <w:r w:rsidRPr="00D32B6D">
              <w:rPr>
                <w:color w:val="000000" w:themeColor="text1"/>
              </w:rPr>
              <w:t xml:space="preserve">punktā ir ieviesusies drukas kļūda un tas būtu izsakāms šādā redakcijā: </w:t>
            </w:r>
          </w:p>
          <w:p w14:paraId="7CD280AD" w14:textId="65BCAC5F" w:rsidR="001D2A94" w:rsidRPr="00D32B6D" w:rsidRDefault="001D2A94" w:rsidP="00D32B6D">
            <w:pPr>
              <w:spacing w:after="60"/>
              <w:jc w:val="both"/>
              <w:rPr>
                <w:color w:val="000000" w:themeColor="text1"/>
              </w:rPr>
            </w:pPr>
            <w:r w:rsidRPr="00D32B6D">
              <w:rPr>
                <w:color w:val="000000" w:themeColor="text1"/>
              </w:rPr>
              <w:t>“16</w:t>
            </w:r>
            <w:r w:rsidRPr="00D32B6D">
              <w:rPr>
                <w:color w:val="000000" w:themeColor="text1"/>
                <w:vertAlign w:val="superscript"/>
              </w:rPr>
              <w:t>2</w:t>
            </w:r>
            <w:r w:rsidRPr="00D32B6D">
              <w:rPr>
                <w:color w:val="000000" w:themeColor="text1"/>
              </w:rPr>
              <w:t xml:space="preserve">) enerģijas mazumtirdzniecība – energoapgādes veids, kas ietver enerģijas iepirkšanu pārdošanai </w:t>
            </w:r>
            <w:r w:rsidRPr="00D32B6D">
              <w:rPr>
                <w:color w:val="000000" w:themeColor="text1"/>
                <w:u w:val="single"/>
              </w:rPr>
              <w:t>un</w:t>
            </w:r>
            <w:r w:rsidRPr="00D32B6D">
              <w:rPr>
                <w:color w:val="000000" w:themeColor="text1"/>
              </w:rPr>
              <w:t xml:space="preserve"> pārdošanu galalietotājiem;”.</w:t>
            </w:r>
            <w:bookmarkEnd w:id="2"/>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29F7A50" w14:textId="192BA9D9"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2B242681" w14:textId="77777777" w:rsidR="001D2A94" w:rsidRPr="00D32B6D" w:rsidRDefault="001D2A94" w:rsidP="00D32B6D">
            <w:pPr>
              <w:jc w:val="both"/>
            </w:pPr>
          </w:p>
        </w:tc>
      </w:tr>
      <w:tr w:rsidR="001D2A94" w:rsidRPr="00D32B6D" w14:paraId="6BE3F935" w14:textId="77777777" w:rsidTr="00154AAC">
        <w:trPr>
          <w:jc w:val="center"/>
        </w:trPr>
        <w:tc>
          <w:tcPr>
            <w:tcW w:w="705" w:type="dxa"/>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BE3F92B" w14:textId="77777777" w:rsidR="001D2A94" w:rsidRPr="00D32B6D" w:rsidRDefault="001D2A94" w:rsidP="00D32B6D">
            <w:pPr>
              <w:pStyle w:val="naisc"/>
              <w:spacing w:before="0" w:after="0"/>
              <w:rPr>
                <w:b/>
              </w:rPr>
            </w:pPr>
          </w:p>
        </w:tc>
        <w:tc>
          <w:tcPr>
            <w:tcW w:w="2866" w:type="dxa"/>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BE3F92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1.panta 22.</w:t>
            </w:r>
            <w:r w:rsidRPr="00D32B6D">
              <w:rPr>
                <w:rStyle w:val="normaltextrun"/>
                <w:color w:val="000000"/>
                <w:vertAlign w:val="superscript"/>
              </w:rPr>
              <w:t>3</w:t>
            </w:r>
            <w:r w:rsidRPr="00D32B6D">
              <w:rPr>
                <w:rStyle w:val="normaltextrun"/>
                <w:color w:val="000000"/>
              </w:rPr>
              <w:t xml:space="preserve"> punktu šādā redakcijā:</w:t>
            </w:r>
          </w:p>
          <w:p w14:paraId="6BE3F92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“22</w:t>
            </w:r>
            <w:r w:rsidRPr="00D32B6D">
              <w:rPr>
                <w:rStyle w:val="normaltextrun"/>
                <w:color w:val="000000"/>
                <w:vertAlign w:val="superscript"/>
              </w:rPr>
              <w:t>3</w:t>
            </w:r>
            <w:r w:rsidRPr="00D32B6D">
              <w:rPr>
                <w:rStyle w:val="normaltextrun"/>
                <w:color w:val="000000"/>
              </w:rPr>
              <w:t>) izcelsmes apliecinājums – šā likuma izpratnē elektronisks dokuments, ko izmanto kā pierādījumu, ka attiecīgais gāzveida kurināmā vai degvielas apjoms ir ražots no atjaunojamajiem energoresursiem;”</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BE3F92E" w14:textId="77777777" w:rsidR="001D2A94" w:rsidRPr="00D32B6D" w:rsidRDefault="001D2A94" w:rsidP="00D32B6D">
            <w:pPr>
              <w:pStyle w:val="naisc"/>
              <w:spacing w:before="0" w:after="0"/>
              <w:jc w:val="both"/>
              <w:rPr>
                <w:b/>
                <w:bCs/>
                <w:color w:val="000000"/>
              </w:rPr>
            </w:pPr>
            <w:r w:rsidRPr="00D32B6D">
              <w:rPr>
                <w:b/>
                <w:bCs/>
                <w:color w:val="000000"/>
              </w:rPr>
              <w:t>AS “Conexus Baltic Grid” (19.04.2021.)</w:t>
            </w:r>
          </w:p>
          <w:p w14:paraId="6BE3F92F" w14:textId="77777777" w:rsidR="001D2A94" w:rsidRPr="00D32B6D" w:rsidRDefault="001D2A94" w:rsidP="00D32B6D">
            <w:pPr>
              <w:pStyle w:val="naisc"/>
              <w:spacing w:before="0" w:after="0"/>
              <w:jc w:val="both"/>
              <w:rPr>
                <w:color w:val="000000"/>
              </w:rPr>
            </w:pPr>
            <w:r w:rsidRPr="00D32B6D">
              <w:rPr>
                <w:color w:val="000000"/>
              </w:rPr>
              <w:t xml:space="preserve">No regulatīvā tvēruma aspekta Eiropas Savienības līmenī brīvprātīgu izcelsmes apliecinājumu ieviešanu no atjaunojamiem energoresursiem ražotai gāzei nosaka Direktīva Nr. 2018/2001 un ar tiem saistīti jautājumi ir aprakstīti Direktīvas 19. pantā. Vienlaikus Direktīvas Nr. 2018/2001 preambulas 55. apsvērums skaidri noteic, ka vienīgā funkcija izcelsmes apliecinājumiem, kas izdoti piemērojot Direktīvu, ir pierādīt enerģijas gala lietotājam, ka konkrēta daļa no tā patērētās enerģijas ir ražota no atjaunojamiem energoresursiem. Tas izriet arī no Direktīvas Nr. 2018/2001 2. </w:t>
            </w:r>
            <w:r w:rsidRPr="00D32B6D">
              <w:rPr>
                <w:color w:val="000000"/>
              </w:rPr>
              <w:lastRenderedPageBreak/>
              <w:t xml:space="preserve">panta 12. punktā noteiktās izcelsmes apliecinājuma definīcijas. </w:t>
            </w:r>
          </w:p>
          <w:p w14:paraId="6BE3F930" w14:textId="77777777" w:rsidR="001D2A94" w:rsidRPr="00D32B6D" w:rsidRDefault="001D2A94" w:rsidP="00D32B6D">
            <w:pPr>
              <w:pStyle w:val="naisc"/>
              <w:spacing w:before="0" w:after="0"/>
              <w:jc w:val="both"/>
              <w:rPr>
                <w:color w:val="000000"/>
              </w:rPr>
            </w:pPr>
            <w:r w:rsidRPr="00D32B6D">
              <w:rPr>
                <w:color w:val="000000"/>
              </w:rPr>
              <w:t>Faktu, ka izcelsmes apliecinājums kalpo tikai kā pierādījums galalietotājam apliecina arī izcelsmes apliecinājumu regulējums, kas noteikts Igaunijas enerģētikas nozari regulējošā likumā “Natural Gas Act” vai Lietuvas enerģētikas nozari regulējošā likumā “Law of the Republic of Lithuania on Renewable Energy”.</w:t>
            </w:r>
          </w:p>
          <w:p w14:paraId="6BE3F931" w14:textId="77777777" w:rsidR="001D2A94" w:rsidRPr="00D32B6D" w:rsidRDefault="001D2A94" w:rsidP="00D32B6D">
            <w:pPr>
              <w:pStyle w:val="naisc"/>
              <w:spacing w:before="0" w:after="0"/>
              <w:jc w:val="both"/>
              <w:rPr>
                <w:color w:val="000000"/>
              </w:rPr>
            </w:pPr>
            <w:r w:rsidRPr="00D32B6D">
              <w:rPr>
                <w:color w:val="000000"/>
              </w:rPr>
              <w:t>Izteikt 1. panta 22.</w:t>
            </w:r>
            <w:r w:rsidRPr="00D32B6D">
              <w:rPr>
                <w:color w:val="000000"/>
                <w:vertAlign w:val="superscript"/>
              </w:rPr>
              <w:t xml:space="preserve">3 </w:t>
            </w:r>
            <w:r w:rsidRPr="00D32B6D">
              <w:rPr>
                <w:color w:val="000000"/>
              </w:rPr>
              <w:t>punktu šādā redakcijā:</w:t>
            </w:r>
          </w:p>
          <w:p w14:paraId="6BE3F932" w14:textId="77777777" w:rsidR="001D2A94" w:rsidRPr="00D32B6D" w:rsidRDefault="001D2A94" w:rsidP="00D32B6D">
            <w:pPr>
              <w:pStyle w:val="naisc"/>
              <w:spacing w:before="0" w:after="0"/>
              <w:jc w:val="both"/>
              <w:rPr>
                <w:b/>
                <w:bCs/>
                <w:color w:val="000000"/>
              </w:rPr>
            </w:pPr>
            <w:r w:rsidRPr="00D32B6D">
              <w:rPr>
                <w:color w:val="000000"/>
              </w:rPr>
              <w:t>“22</w:t>
            </w:r>
            <w:r w:rsidRPr="00D32B6D">
              <w:rPr>
                <w:color w:val="000000"/>
                <w:vertAlign w:val="superscript"/>
              </w:rPr>
              <w:t>3</w:t>
            </w:r>
            <w:r w:rsidRPr="00D32B6D">
              <w:rPr>
                <w:color w:val="000000"/>
              </w:rPr>
              <w:t>) izcelsmes apliecinājums – šā likuma izpratnē elektronisks dokuments, ko izmanto vienīgi kā pierādījumu galalietotājam, ka attiecīgais gāzveida kurināmā vai degvielas apjoms ir ražots no atjaunojamajiem energoresursiem;</w:t>
            </w:r>
          </w:p>
        </w:tc>
        <w:tc>
          <w:tcPr>
            <w:tcW w:w="3214" w:type="dxa"/>
            <w:gridSpan w:val="2"/>
            <w:vMerge w:val="restart"/>
            <w:tcBorders>
              <w:top w:val="single" w:sz="4" w:space="0" w:color="auto"/>
              <w:left w:val="single" w:sz="6" w:space="0" w:color="000000" w:themeColor="text1"/>
              <w:bottom w:val="single" w:sz="4" w:space="0" w:color="auto"/>
              <w:right w:val="single" w:sz="4" w:space="0" w:color="auto"/>
            </w:tcBorders>
            <w:shd w:val="clear" w:color="auto" w:fill="auto"/>
          </w:tcPr>
          <w:p w14:paraId="215D3534" w14:textId="25509C76" w:rsidR="005A6FDD" w:rsidRPr="00D32B6D" w:rsidRDefault="005A6FDD"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p w14:paraId="6BE3F933" w14:textId="21E5D3CC" w:rsidR="001D2A94" w:rsidRPr="00D32B6D" w:rsidRDefault="001D2A94" w:rsidP="00D32B6D">
            <w:pPr>
              <w:pStyle w:val="naisc"/>
              <w:spacing w:before="0" w:after="0"/>
              <w:jc w:val="both"/>
            </w:pPr>
          </w:p>
        </w:tc>
        <w:tc>
          <w:tcPr>
            <w:tcW w:w="4022" w:type="dxa"/>
            <w:vMerge w:val="restart"/>
            <w:tcBorders>
              <w:top w:val="single" w:sz="4" w:space="0" w:color="auto"/>
              <w:left w:val="single" w:sz="4" w:space="0" w:color="auto"/>
              <w:bottom w:val="single" w:sz="4" w:space="0" w:color="auto"/>
              <w:right w:val="single" w:sz="4" w:space="0" w:color="auto"/>
            </w:tcBorders>
            <w:shd w:val="clear" w:color="auto" w:fill="auto"/>
          </w:tcPr>
          <w:p w14:paraId="35B7635A" w14:textId="77777777" w:rsidR="001D2A94" w:rsidRPr="00D32B6D" w:rsidRDefault="001D2A94" w:rsidP="00D32B6D">
            <w:pPr>
              <w:jc w:val="both"/>
            </w:pPr>
            <w:r w:rsidRPr="00D32B6D">
              <w:t>1.pants</w:t>
            </w:r>
          </w:p>
          <w:p w14:paraId="6BE3F934" w14:textId="17641BDC" w:rsidR="001D2A94" w:rsidRPr="00D32B6D" w:rsidRDefault="001D2A94" w:rsidP="00D32B6D">
            <w:pPr>
              <w:jc w:val="both"/>
            </w:pPr>
            <w:r w:rsidRPr="00D32B6D">
              <w:t>“22</w:t>
            </w:r>
            <w:r w:rsidRPr="00D32B6D">
              <w:rPr>
                <w:vertAlign w:val="superscript"/>
              </w:rPr>
              <w:t>3</w:t>
            </w:r>
            <w:r w:rsidRPr="00D32B6D">
              <w:t>) izcelsmes apliecinājums – šā likuma izpratnē elektronisks dokuments, ko izmanto vienīgi kā pierādījumu, ka attiecīgais no atjaunojamiem energoresursiem iegūtās gāzes daudzums ir ražots no atjaunojamajiem energoresursiem;</w:t>
            </w:r>
            <w:r w:rsidRPr="00D32B6D">
              <w:rPr>
                <w:rStyle w:val="normaltextrun"/>
                <w:shd w:val="clear" w:color="auto" w:fill="FFFFFF"/>
              </w:rPr>
              <w:t>”</w:t>
            </w:r>
          </w:p>
        </w:tc>
      </w:tr>
      <w:tr w:rsidR="001D2A94" w:rsidRPr="00D32B6D" w14:paraId="17BDED3A" w14:textId="77777777" w:rsidTr="1558F33C">
        <w:trPr>
          <w:jc w:val="center"/>
        </w:trPr>
        <w:tc>
          <w:tcPr>
            <w:tcW w:w="705" w:type="dxa"/>
            <w:vMerge/>
          </w:tcPr>
          <w:p w14:paraId="7901624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524872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0BA4BC5" w14:textId="77777777" w:rsidR="001D2A94" w:rsidRPr="00D32B6D" w:rsidRDefault="001D2A94" w:rsidP="00D32B6D">
            <w:pPr>
              <w:pStyle w:val="naisc"/>
              <w:spacing w:before="0" w:after="0"/>
              <w:jc w:val="both"/>
              <w:rPr>
                <w:b/>
                <w:bCs/>
                <w:color w:val="000000"/>
              </w:rPr>
            </w:pPr>
            <w:r w:rsidRPr="00D32B6D">
              <w:rPr>
                <w:b/>
                <w:bCs/>
                <w:color w:val="000000"/>
              </w:rPr>
              <w:t>AS “Latvijas Gāze” (13.04.2021.)</w:t>
            </w:r>
          </w:p>
          <w:p w14:paraId="2560B32A" w14:textId="55F9884D" w:rsidR="001D2A94" w:rsidRPr="00D32B6D" w:rsidRDefault="001D2A94" w:rsidP="00D32B6D">
            <w:pPr>
              <w:pStyle w:val="naisc"/>
              <w:spacing w:before="0" w:after="0"/>
              <w:jc w:val="both"/>
              <w:rPr>
                <w:b/>
                <w:bCs/>
              </w:rPr>
            </w:pPr>
            <w:r w:rsidRPr="00D32B6D">
              <w:rPr>
                <w:color w:val="000000"/>
              </w:rPr>
              <w:t>Sabiedrība izsaka priekšlikumu no projekta 1.panta 22.</w:t>
            </w:r>
            <w:r w:rsidRPr="00D32B6D">
              <w:rPr>
                <w:color w:val="000000"/>
                <w:vertAlign w:val="superscript"/>
              </w:rPr>
              <w:t>3</w:t>
            </w:r>
            <w:r w:rsidRPr="00D32B6D">
              <w:rPr>
                <w:color w:val="000000"/>
              </w:rPr>
              <w:t xml:space="preserve"> punkta svītrot vārdus “šā likuma izpratnē” un noteikt, ka izcelsmes apliecinājums ir elektronisks dokuments, ko izmanto kā pierādījumu, ka attiecīgais gāzveida kurināmā vai degvielas apjoms ir ražots no atjaunojamajiem energoresursiem.</w:t>
            </w:r>
          </w:p>
        </w:tc>
        <w:tc>
          <w:tcPr>
            <w:tcW w:w="3214" w:type="dxa"/>
            <w:gridSpan w:val="2"/>
            <w:vMerge/>
          </w:tcPr>
          <w:p w14:paraId="09C61240" w14:textId="2A42FF3F" w:rsidR="001D2A94" w:rsidRPr="00D32B6D" w:rsidRDefault="001D2A94" w:rsidP="00D32B6D">
            <w:pPr>
              <w:pStyle w:val="naisc"/>
              <w:spacing w:before="0" w:after="0"/>
              <w:ind w:firstLine="720"/>
              <w:rPr>
                <w:b/>
                <w:bCs/>
              </w:rPr>
            </w:pPr>
          </w:p>
        </w:tc>
        <w:tc>
          <w:tcPr>
            <w:tcW w:w="4022" w:type="dxa"/>
            <w:vMerge/>
          </w:tcPr>
          <w:p w14:paraId="0EB6D960" w14:textId="77777777" w:rsidR="001D2A94" w:rsidRPr="00D32B6D" w:rsidRDefault="001D2A94" w:rsidP="00D32B6D"/>
        </w:tc>
      </w:tr>
      <w:tr w:rsidR="001D2A94" w:rsidRPr="00D32B6D" w14:paraId="137F740F" w14:textId="77777777" w:rsidTr="1558F33C">
        <w:trPr>
          <w:jc w:val="center"/>
        </w:trPr>
        <w:tc>
          <w:tcPr>
            <w:tcW w:w="705" w:type="dxa"/>
            <w:vMerge/>
          </w:tcPr>
          <w:p w14:paraId="184A99DC"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0FD577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538AEC9" w14:textId="77777777" w:rsidR="001D2A94" w:rsidRPr="00D32B6D" w:rsidRDefault="001D2A94" w:rsidP="00D32B6D">
            <w:pPr>
              <w:pStyle w:val="naisc"/>
              <w:spacing w:before="0" w:after="0"/>
              <w:jc w:val="both"/>
              <w:rPr>
                <w:b/>
                <w:bCs/>
                <w:color w:val="000000"/>
              </w:rPr>
            </w:pPr>
            <w:r w:rsidRPr="00D32B6D">
              <w:rPr>
                <w:b/>
                <w:bCs/>
                <w:color w:val="000000"/>
              </w:rPr>
              <w:t>Sabiedrisko pakalpojumu regulēšanas komisija (19.04.2021.)</w:t>
            </w:r>
          </w:p>
          <w:p w14:paraId="2A9627D1" w14:textId="77777777" w:rsidR="001D2A94" w:rsidRPr="00D32B6D" w:rsidRDefault="001D2A94" w:rsidP="00D32B6D">
            <w:pPr>
              <w:pStyle w:val="naisc"/>
              <w:spacing w:before="0" w:after="0"/>
              <w:jc w:val="both"/>
              <w:rPr>
                <w:color w:val="000000"/>
              </w:rPr>
            </w:pPr>
            <w:r w:rsidRPr="00D32B6D">
              <w:rPr>
                <w:color w:val="000000"/>
              </w:rPr>
              <w:t>Likumprojekta 1.pantā paredzētajā Enerģētikas likuma 1.panta 22.</w:t>
            </w:r>
            <w:r w:rsidRPr="00D32B6D">
              <w:rPr>
                <w:color w:val="000000"/>
                <w:vertAlign w:val="superscript"/>
              </w:rPr>
              <w:t>3</w:t>
            </w:r>
            <w:r w:rsidRPr="00D32B6D">
              <w:rPr>
                <w:color w:val="000000"/>
              </w:rPr>
              <w:t xml:space="preserve">punktā, kas skaidro terminu “izcelsmes </w:t>
            </w:r>
            <w:r w:rsidRPr="00D32B6D">
              <w:rPr>
                <w:color w:val="000000"/>
              </w:rPr>
              <w:lastRenderedPageBreak/>
              <w:t>apliecinājums”, ir ietverta atsauce uz degvielas apjomu. Saskaņā ar Enerģētikas likuma 2.pantu šis likums reglamentē enerģētiku kā tautsaimniecības nozari, kas aptver energoresursu iegūšanu un izmantošanu dažāda veida enerģijas ražošanai, enerģijas pārveidi, iegādi, uzglabāšanu, pārvadi, sadali, tirdzniecību un izmantošanu. Likums nenosaka degvielas ražošanas regulējumu, līdz ar to atsauce uz degvielu, kas saražota no atjaunojamiem energoresursiem, ir izslēdzama no termina “izcelsmes apliecinājums” skaidrojuma. Degvielas, kas saražota no atjaunojamiem energoresursiem, izcelsmes apliecinājuma regulējums ir nosakāms Biodegvielas likumā.</w:t>
            </w:r>
          </w:p>
          <w:p w14:paraId="5D824BC0" w14:textId="77777777" w:rsidR="001D2A94" w:rsidRPr="00D32B6D" w:rsidRDefault="001D2A94" w:rsidP="00D32B6D">
            <w:pPr>
              <w:pStyle w:val="naisc"/>
              <w:spacing w:before="0" w:after="0"/>
              <w:jc w:val="both"/>
              <w:rPr>
                <w:color w:val="000000"/>
              </w:rPr>
            </w:pPr>
            <w:r w:rsidRPr="00D32B6D">
              <w:rPr>
                <w:color w:val="000000"/>
              </w:rPr>
              <w:t>Ievērojot, ka Enerģētikas likums noteic dažāda veida enerģijas ražošanas regulējumu, Regulators rosina Likumprojekta 1.pantā paredzēto Enerģētikas likuma 1.panta 22.3,punktu izteikt šādā redakcijā:</w:t>
            </w:r>
          </w:p>
          <w:p w14:paraId="6AA0E1E2" w14:textId="77777777" w:rsidR="001D2A94" w:rsidRPr="00D32B6D" w:rsidRDefault="001D2A94" w:rsidP="00D32B6D">
            <w:pPr>
              <w:pStyle w:val="naisc"/>
              <w:spacing w:before="0" w:after="0"/>
              <w:jc w:val="both"/>
              <w:rPr>
                <w:color w:val="000000"/>
              </w:rPr>
            </w:pPr>
            <w:r w:rsidRPr="00D32B6D">
              <w:rPr>
                <w:color w:val="000000"/>
              </w:rPr>
              <w:t>22</w:t>
            </w:r>
            <w:r w:rsidRPr="00D32B6D">
              <w:rPr>
                <w:color w:val="000000"/>
                <w:vertAlign w:val="superscript"/>
              </w:rPr>
              <w:t>3</w:t>
            </w:r>
            <w:r w:rsidRPr="00D32B6D">
              <w:rPr>
                <w:color w:val="000000"/>
              </w:rPr>
              <w:t>) enerģijas izcelsmes apliecinājums – elektronisks dokuments, ko izmanto kā pierādījumu galalietotājam, ka attiecīgais enerģijas daudzums ir ražots no atjaunojamajiem energoresursiem;”.</w:t>
            </w:r>
          </w:p>
          <w:p w14:paraId="1211C9E6" w14:textId="390692D6" w:rsidR="001D2A94" w:rsidRPr="00D32B6D" w:rsidRDefault="001D2A94" w:rsidP="00D32B6D">
            <w:pPr>
              <w:pStyle w:val="naisc"/>
              <w:spacing w:before="0" w:after="0"/>
              <w:jc w:val="both"/>
              <w:rPr>
                <w:b/>
                <w:bCs/>
              </w:rPr>
            </w:pPr>
            <w:r w:rsidRPr="00D32B6D">
              <w:rPr>
                <w:color w:val="000000"/>
              </w:rPr>
              <w:t xml:space="preserve">Attiecīgi Likumprojekta tekstā tālāk būtu izmantojams termins “dabasgāzes izcelsmes apliecinājums”, un </w:t>
            </w:r>
            <w:r w:rsidRPr="00D32B6D">
              <w:rPr>
                <w:color w:val="000000"/>
              </w:rPr>
              <w:lastRenderedPageBreak/>
              <w:t>Elektroenerģijas tirgus likumā – “elektroenerģijas izcelsmes apliecinājums”.</w:t>
            </w:r>
          </w:p>
        </w:tc>
        <w:tc>
          <w:tcPr>
            <w:tcW w:w="3214" w:type="dxa"/>
            <w:gridSpan w:val="2"/>
            <w:vMerge/>
          </w:tcPr>
          <w:p w14:paraId="4F7B4995" w14:textId="21074125" w:rsidR="001D2A94" w:rsidRPr="00D32B6D" w:rsidRDefault="001D2A94" w:rsidP="00D32B6D">
            <w:pPr>
              <w:pStyle w:val="naisc"/>
              <w:spacing w:before="0" w:after="0"/>
              <w:ind w:firstLine="720"/>
              <w:rPr>
                <w:b/>
                <w:bCs/>
              </w:rPr>
            </w:pPr>
          </w:p>
        </w:tc>
        <w:tc>
          <w:tcPr>
            <w:tcW w:w="4022" w:type="dxa"/>
            <w:vMerge/>
          </w:tcPr>
          <w:p w14:paraId="47C2B3FB" w14:textId="77777777" w:rsidR="001D2A94" w:rsidRPr="00D32B6D" w:rsidRDefault="001D2A94" w:rsidP="00D32B6D"/>
        </w:tc>
      </w:tr>
      <w:tr w:rsidR="001D2A94" w:rsidRPr="00D32B6D" w14:paraId="15948FBD" w14:textId="77777777" w:rsidTr="1558F33C">
        <w:trPr>
          <w:jc w:val="center"/>
        </w:trPr>
        <w:tc>
          <w:tcPr>
            <w:tcW w:w="705" w:type="dxa"/>
            <w:vMerge/>
          </w:tcPr>
          <w:p w14:paraId="307427CF"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3280F2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4CA5579" w14:textId="77777777" w:rsidR="001D2A94" w:rsidRPr="00D32B6D" w:rsidRDefault="001D2A94" w:rsidP="00D32B6D">
            <w:pPr>
              <w:pStyle w:val="naisc"/>
              <w:spacing w:before="0" w:after="0"/>
              <w:jc w:val="both"/>
              <w:rPr>
                <w:b/>
                <w:bCs/>
                <w:color w:val="000000" w:themeColor="text1"/>
              </w:rPr>
            </w:pPr>
            <w:r w:rsidRPr="00D32B6D">
              <w:rPr>
                <w:b/>
                <w:bCs/>
                <w:color w:val="000000" w:themeColor="text1"/>
              </w:rPr>
              <w:t>Latvijas Tirdzniecības un rūpniecības kamera (11.05.2021.)</w:t>
            </w:r>
          </w:p>
          <w:p w14:paraId="62D96A82" w14:textId="513DCD36" w:rsidR="001D2A94" w:rsidRPr="00D32B6D" w:rsidRDefault="001D2A94" w:rsidP="00D32B6D">
            <w:pPr>
              <w:pStyle w:val="naisc"/>
              <w:spacing w:before="0" w:after="0"/>
              <w:jc w:val="both"/>
              <w:rPr>
                <w:b/>
                <w:bCs/>
              </w:rPr>
            </w:pPr>
            <w:r w:rsidRPr="00D32B6D">
              <w:rPr>
                <w:b/>
                <w:bCs/>
              </w:rPr>
              <w:t xml:space="preserve">Izcelsmes apliecinājumu forma un izsniegšanas noteikumi. </w:t>
            </w:r>
            <w:r w:rsidRPr="00D32B6D">
              <w:t>Likumprojekta 1.panta 22.</w:t>
            </w:r>
            <w:r w:rsidRPr="00D32B6D">
              <w:rPr>
                <w:vertAlign w:val="superscript"/>
              </w:rPr>
              <w:t xml:space="preserve">3 </w:t>
            </w:r>
            <w:r w:rsidRPr="00D32B6D">
              <w:t>punktā paredzēts definēt izcelsmes apliecinājumu kā elektronisku dokumentu. Iebilstam, ka izcelsmes apliecinājums  var būt tikai elektronisks dokuments, jo dokumenta formai pēc būtības nevar būt izšķirošas nozīmes enerģijas izcelsmes apliecināšanai.</w:t>
            </w:r>
          </w:p>
        </w:tc>
        <w:tc>
          <w:tcPr>
            <w:tcW w:w="3214" w:type="dxa"/>
            <w:gridSpan w:val="2"/>
            <w:vMerge/>
          </w:tcPr>
          <w:p w14:paraId="49D7F171" w14:textId="71D2D1B7" w:rsidR="001D2A94" w:rsidRPr="00D32B6D" w:rsidRDefault="001D2A94" w:rsidP="00D32B6D">
            <w:pPr>
              <w:pStyle w:val="naisc"/>
              <w:spacing w:before="0" w:after="0"/>
              <w:ind w:firstLine="720"/>
              <w:rPr>
                <w:b/>
                <w:bCs/>
              </w:rPr>
            </w:pPr>
          </w:p>
        </w:tc>
        <w:tc>
          <w:tcPr>
            <w:tcW w:w="4022" w:type="dxa"/>
            <w:vMerge/>
          </w:tcPr>
          <w:p w14:paraId="7C564B52" w14:textId="77777777" w:rsidR="001D2A94" w:rsidRPr="00D32B6D" w:rsidRDefault="001D2A94" w:rsidP="00D32B6D"/>
        </w:tc>
      </w:tr>
      <w:tr w:rsidR="001D2A94" w:rsidRPr="00D32B6D" w14:paraId="6CE6D330" w14:textId="77777777" w:rsidTr="1558F33C">
        <w:trPr>
          <w:jc w:val="center"/>
        </w:trPr>
        <w:tc>
          <w:tcPr>
            <w:tcW w:w="705" w:type="dxa"/>
            <w:vMerge/>
          </w:tcPr>
          <w:p w14:paraId="7D298F4A" w14:textId="77777777" w:rsidR="001D2A94" w:rsidRPr="00D32B6D" w:rsidRDefault="001D2A94" w:rsidP="00D32B6D">
            <w:pPr>
              <w:pStyle w:val="naisc"/>
              <w:spacing w:before="0" w:after="0"/>
              <w:rPr>
                <w:b/>
              </w:rPr>
            </w:pPr>
          </w:p>
        </w:tc>
        <w:tc>
          <w:tcPr>
            <w:tcW w:w="2866" w:type="dxa"/>
            <w:vMerge/>
          </w:tcPr>
          <w:p w14:paraId="3E6B029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E40B6EC"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2A4F5836" w14:textId="4E173212" w:rsidR="001D2A94" w:rsidRPr="00D32B6D" w:rsidRDefault="001D2A94" w:rsidP="00D32B6D">
            <w:pPr>
              <w:pStyle w:val="naisc"/>
              <w:spacing w:before="0" w:after="0"/>
              <w:jc w:val="both"/>
              <w:rPr>
                <w:color w:val="000000"/>
              </w:rPr>
            </w:pPr>
            <w:r w:rsidRPr="00D32B6D">
              <w:rPr>
                <w:color w:val="000000"/>
              </w:rPr>
              <w:t>Likumprojekta 1.pantā paredzētajā Enerģētikas likuma 1.panta 22.</w:t>
            </w:r>
            <w:r w:rsidRPr="00D32B6D">
              <w:rPr>
                <w:color w:val="000000"/>
                <w:vertAlign w:val="superscript"/>
              </w:rPr>
              <w:t>3</w:t>
            </w:r>
            <w:r w:rsidRPr="00D32B6D">
              <w:rPr>
                <w:color w:val="000000"/>
              </w:rPr>
              <w:t>punktā, kas skaidro terminu “izcelsmes apliecinājums”, ir ietverta atsauce uz degvielas apjomu. Regulators atkārtoti norāda, ka Enerģētikas likums nenosaka degvielas ražošanas regulējumu, līdz ar to atsauce uz degvielu, kas saražota no atjaunojamiem energoresursiem, ir izslēdzama no termina “izcelsmes apliecinājums” skaidrojuma. Degvielas, kas saražota no atjaunojamiem energoresursiem, izcelsmes apliecinājuma regulējums ir nosakāms likumprojektā “Transporta enerģijas likums”.</w:t>
            </w:r>
          </w:p>
        </w:tc>
        <w:tc>
          <w:tcPr>
            <w:tcW w:w="3214" w:type="dxa"/>
            <w:gridSpan w:val="2"/>
            <w:vMerge/>
          </w:tcPr>
          <w:p w14:paraId="40F7E509" w14:textId="157F8129" w:rsidR="001D2A94" w:rsidRPr="00D32B6D" w:rsidRDefault="001D2A94" w:rsidP="00D32B6D">
            <w:pPr>
              <w:pStyle w:val="naisc"/>
              <w:spacing w:before="0" w:after="0"/>
              <w:ind w:firstLine="720"/>
              <w:rPr>
                <w:b/>
                <w:bCs/>
              </w:rPr>
            </w:pPr>
          </w:p>
        </w:tc>
        <w:tc>
          <w:tcPr>
            <w:tcW w:w="4022" w:type="dxa"/>
            <w:vMerge/>
          </w:tcPr>
          <w:p w14:paraId="011A66CF" w14:textId="77777777" w:rsidR="001D2A94" w:rsidRPr="00D32B6D" w:rsidRDefault="001D2A94" w:rsidP="00D32B6D"/>
        </w:tc>
      </w:tr>
      <w:tr w:rsidR="001D2A94" w:rsidRPr="00D32B6D" w14:paraId="6BE3F94F"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7"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1.panta 22.</w:t>
            </w:r>
            <w:r w:rsidRPr="00D32B6D">
              <w:rPr>
                <w:rStyle w:val="normaltextrun"/>
                <w:color w:val="000000"/>
                <w:vertAlign w:val="superscript"/>
              </w:rPr>
              <w:t>4</w:t>
            </w:r>
            <w:r w:rsidRPr="00D32B6D">
              <w:rPr>
                <w:rStyle w:val="normaltextrun"/>
                <w:color w:val="000000"/>
              </w:rPr>
              <w:t xml:space="preserve"> un 22.</w:t>
            </w:r>
            <w:r w:rsidRPr="00D32B6D">
              <w:rPr>
                <w:rStyle w:val="normaltextrun"/>
                <w:color w:val="000000"/>
                <w:vertAlign w:val="superscript"/>
              </w:rPr>
              <w:t>5</w:t>
            </w:r>
            <w:r w:rsidRPr="00D32B6D">
              <w:rPr>
                <w:rStyle w:val="normaltextrun"/>
                <w:color w:val="000000"/>
              </w:rPr>
              <w:t> punktu šādā redakcijā:</w:t>
            </w:r>
          </w:p>
          <w:p w14:paraId="6BE3F949" w14:textId="6C4422E2"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“22</w:t>
            </w:r>
            <w:r w:rsidRPr="00D32B6D">
              <w:rPr>
                <w:rStyle w:val="normaltextrun"/>
                <w:color w:val="000000"/>
                <w:vertAlign w:val="superscript"/>
              </w:rPr>
              <w:t>4</w:t>
            </w:r>
            <w:r w:rsidRPr="00D32B6D">
              <w:rPr>
                <w:rStyle w:val="normaltextrun"/>
                <w:color w:val="000000"/>
              </w:rPr>
              <w:t>) koģenerācija – tehnoloģiskais process, kurā lietderīgai izmantošanai vienlaikus ražo elektroenerģiju un siltumenerģiju;</w:t>
            </w:r>
          </w:p>
          <w:p w14:paraId="6BE3F94A" w14:textId="17E910EB"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22</w:t>
            </w:r>
            <w:r w:rsidRPr="00D32B6D">
              <w:rPr>
                <w:rStyle w:val="normaltextrun"/>
                <w:color w:val="000000"/>
                <w:vertAlign w:val="superscript"/>
              </w:rPr>
              <w:t>5</w:t>
            </w:r>
            <w:r w:rsidRPr="00D32B6D">
              <w:rPr>
                <w:rStyle w:val="normaltextrun"/>
                <w:color w:val="000000"/>
              </w:rPr>
              <w:t>) koģenerācijas iekārta – iekārta vai iekārtu kopums, kas paredzēts vienlaicīgai elektroenerģijas un siltumenerģijas ražošanai vienotā tehnoloģiskajā procesā. Koģenerācijas iekārtā neietilpst iekārtas, ko izmanto tikai siltumenerģijas ražošanai vai tikai elektroenerģijas ražošanai;”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94B" w14:textId="77777777" w:rsidR="001D2A94" w:rsidRPr="00D32B6D" w:rsidRDefault="001D2A94" w:rsidP="00D32B6D">
            <w:pPr>
              <w:pStyle w:val="naisc"/>
              <w:spacing w:before="0" w:after="0"/>
              <w:jc w:val="both"/>
              <w:rPr>
                <w:b/>
                <w:bCs/>
                <w:color w:val="000000"/>
              </w:rPr>
            </w:pPr>
            <w:r w:rsidRPr="00D32B6D">
              <w:rPr>
                <w:b/>
                <w:bCs/>
                <w:color w:val="000000"/>
              </w:rPr>
              <w:t>AS “Latvijas Gāze” (13.04.2021.)</w:t>
            </w:r>
          </w:p>
          <w:p w14:paraId="6BE3F94C" w14:textId="77777777" w:rsidR="001D2A94" w:rsidRPr="00D32B6D" w:rsidRDefault="001D2A94" w:rsidP="00D32B6D">
            <w:pPr>
              <w:pStyle w:val="naisc"/>
              <w:spacing w:before="0" w:after="0"/>
              <w:jc w:val="both"/>
              <w:rPr>
                <w:color w:val="000000"/>
              </w:rPr>
            </w:pPr>
            <w:r w:rsidRPr="00D32B6D">
              <w:rPr>
                <w:color w:val="000000"/>
              </w:rPr>
              <w:t>Projekta 1. pantā paredzēts likuma 1.panta 22.</w:t>
            </w:r>
            <w:r w:rsidRPr="00D32B6D">
              <w:rPr>
                <w:color w:val="000000"/>
                <w:vertAlign w:val="superscript"/>
              </w:rPr>
              <w:t>4</w:t>
            </w:r>
            <w:r w:rsidRPr="00D32B6D">
              <w:rPr>
                <w:color w:val="000000"/>
              </w:rPr>
              <w:t xml:space="preserve"> un 22.</w:t>
            </w:r>
            <w:r w:rsidRPr="00D32B6D">
              <w:rPr>
                <w:color w:val="000000"/>
                <w:vertAlign w:val="superscript"/>
              </w:rPr>
              <w:t>5</w:t>
            </w:r>
            <w:r w:rsidRPr="00D32B6D">
              <w:rPr>
                <w:color w:val="000000"/>
              </w:rPr>
              <w:t xml:space="preserve"> punktos skaidrot terminus koģenerācija un koģenerācijas iekārta. Koģenerācija ir tehnoloģiskais process, kurā lietderīgai izmantošanai vienlaikus ražo elektroenerģiju un siltumenerģiju, bet koģenerācijas iekārta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Direktīvas 2018/2001 2.panta 21.punktā ir skaidrots termins “augstas efektivitātes koģenerācija”, ka tas ir augstas efektivitātes koģenerācija, kā definēts Direktīvas 2012/27/ES 2. panta 34. punktā. Savukārt Direktīvas 2012/27/ES 2. panta 30.punktā, kas ir saprotams ar terminu “koģenerācija”, nosakot, ka tā ir siltumenerģijas un elektroenerģijas vai mehāniskās enerģijas vienlaicīga ražošana vienā procesā un 37.punktā skaidrots, kas ir “koģenerācijas iekārta”, nosakot, ka tā ir iekārta, kas spēj darboties koģenerācijas režīmā. No minētā izriet, ka Enerģētikas likuma izpratnē termini koģenerācija un koģenerācijas iekārta nenozīmē to pašu, ko tas nozīmē Direktīvas 2012/27/ES </w:t>
            </w:r>
            <w:r w:rsidRPr="00D32B6D">
              <w:rPr>
                <w:color w:val="000000"/>
              </w:rPr>
              <w:lastRenderedPageBreak/>
              <w:t>izpratnē, bet uz Enerģētikas likuma terminu – koģenerācijas iekārta – ir attiecināts Direktīvas 2012/27/ES skaidrojums par augstas efektivitātes koģenerāciju. Sabiedrība aicina skaidrot anotācijā, kādēļ Enerģētikas likuma izpratnē koģenerācijas iekārtas būs tikai tās iekārtas, kas nodrošina augstas efektivitātes koģenerāciju un, kas būs pārējās koģenerācijas iekārtas, kuras par tādām uzskatāmas Direktīvas 2012/27/ES izpratnē, bet nenodrošina augstas efektivitātes koģenerāciju.</w:t>
            </w:r>
          </w:p>
        </w:tc>
        <w:tc>
          <w:tcPr>
            <w:tcW w:w="3214" w:type="dxa"/>
            <w:gridSpan w:val="2"/>
            <w:tcBorders>
              <w:top w:val="single" w:sz="4" w:space="0" w:color="auto"/>
              <w:left w:val="single" w:sz="6" w:space="0" w:color="000000" w:themeColor="text1"/>
              <w:bottom w:val="single" w:sz="4" w:space="0" w:color="auto"/>
              <w:right w:val="single" w:sz="4" w:space="0" w:color="auto"/>
            </w:tcBorders>
          </w:tcPr>
          <w:p w14:paraId="6BE3F94D" w14:textId="03068664"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6" w:space="0" w:color="000000" w:themeColor="text1"/>
              <w:left w:val="single" w:sz="4" w:space="0" w:color="auto"/>
              <w:bottom w:val="single" w:sz="4" w:space="0" w:color="auto"/>
            </w:tcBorders>
          </w:tcPr>
          <w:p w14:paraId="6BE3F94E" w14:textId="77777777" w:rsidR="001D2A94" w:rsidRPr="00D32B6D" w:rsidRDefault="001D2A94" w:rsidP="00D32B6D"/>
        </w:tc>
      </w:tr>
      <w:tr w:rsidR="001D2A94" w:rsidRPr="00D32B6D" w14:paraId="03426ACE"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047CFA3"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shd w:val="clear" w:color="auto" w:fill="auto"/>
          </w:tcPr>
          <w:p w14:paraId="1DF585D2" w14:textId="496B4873"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22</w:t>
            </w:r>
            <w:r w:rsidRPr="00D32B6D">
              <w:rPr>
                <w:rStyle w:val="normaltextrun"/>
                <w:color w:val="000000"/>
                <w:vertAlign w:val="superscript"/>
              </w:rPr>
              <w:t>7</w:t>
            </w:r>
            <w:r w:rsidRPr="00D32B6D">
              <w:rPr>
                <w:rStyle w:val="normaltextrun"/>
                <w:color w:val="000000"/>
              </w:rPr>
              <w:t>) </w:t>
            </w:r>
            <w:r w:rsidRPr="00D32B6D">
              <w:rPr>
                <w:rStyle w:val="normaltextrun"/>
                <w:b/>
                <w:bCs/>
                <w:color w:val="000000"/>
              </w:rPr>
              <w:t>triģenerācija</w:t>
            </w:r>
            <w:r w:rsidRPr="00D32B6D">
              <w:rPr>
                <w:rStyle w:val="normaltextrun"/>
                <w:color w:val="000000"/>
              </w:rPr>
              <w:t> – tehnoloģiskais process, kurā lietderīgai izmantošanai vienlaikus ražo</w:t>
            </w:r>
            <w:r w:rsidRPr="00D32B6D">
              <w:rPr>
                <w:rStyle w:val="normaltextrun"/>
                <w:color w:val="000000"/>
                <w:shd w:val="clear" w:color="auto" w:fill="FFFFFF"/>
              </w:rPr>
              <w:t xml:space="preserve"> </w:t>
            </w:r>
            <w:r w:rsidRPr="00D32B6D">
              <w:rPr>
                <w:rStyle w:val="normaltextrun"/>
                <w:color w:val="000000"/>
              </w:rPr>
              <w:t>elektroenerģiju, siltumenerģiju un aukstumu;”;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83612FE" w14:textId="77777777" w:rsidR="001D2A94" w:rsidRPr="00D32B6D" w:rsidRDefault="001D2A94" w:rsidP="00D32B6D">
            <w:pPr>
              <w:pStyle w:val="naisc"/>
              <w:spacing w:before="0" w:after="0"/>
              <w:jc w:val="both"/>
              <w:rPr>
                <w:b/>
                <w:bCs/>
                <w:color w:val="000000"/>
              </w:rPr>
            </w:pPr>
            <w:r w:rsidRPr="00D32B6D">
              <w:rPr>
                <w:b/>
                <w:bCs/>
                <w:color w:val="000000"/>
              </w:rPr>
              <w:t>Būvniecības valsts kontroles birojs (21.06.2021.)</w:t>
            </w:r>
          </w:p>
          <w:p w14:paraId="6F1B8873" w14:textId="17FF3F5D" w:rsidR="001D2A94" w:rsidRPr="00D32B6D" w:rsidRDefault="001D2A94" w:rsidP="00D32B6D">
            <w:pPr>
              <w:ind w:right="140"/>
              <w:jc w:val="both"/>
              <w:rPr>
                <w:lang w:eastAsia="en-US"/>
              </w:rPr>
            </w:pPr>
            <w:r w:rsidRPr="00D32B6D">
              <w:rPr>
                <w:lang w:eastAsia="en-US"/>
              </w:rPr>
              <w:t>Vienlaikus aicinām izskatīt iespēju Enerģētikas likuma 1.panta 22.</w:t>
            </w:r>
            <w:r w:rsidRPr="00D32B6D">
              <w:rPr>
                <w:vertAlign w:val="superscript"/>
                <w:lang w:eastAsia="en-US"/>
              </w:rPr>
              <w:t>7</w:t>
            </w:r>
            <w:r w:rsidRPr="00D32B6D">
              <w:rPr>
                <w:lang w:eastAsia="en-US"/>
              </w:rPr>
              <w:t xml:space="preserve"> punktā terminu “aukstums” aizstāt ar terminu “aukstumenerģija”, tādejādi nodrošinot saskaņotību ar citiem spēkā esošajiem normatīvajiem aktiem enerģētikā, kuros tiek lietots termins “aukstumenerģija”.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E4EA8B4" w14:textId="129A3927"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AAABDDB" w14:textId="07331809" w:rsidR="001D2A94" w:rsidRPr="00D32B6D" w:rsidRDefault="001D2A94" w:rsidP="00D32B6D">
            <w:pPr>
              <w:jc w:val="both"/>
            </w:pPr>
            <w:r w:rsidRPr="00D32B6D">
              <w:t>Likumprojekta 1.pants ir precizēts</w:t>
            </w:r>
          </w:p>
        </w:tc>
      </w:tr>
      <w:tr w:rsidR="001D2A94" w:rsidRPr="00D32B6D" w14:paraId="57EC7BB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2D6CE46C"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583C8B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B472D2" w14:textId="77777777" w:rsidR="001D2A94" w:rsidRPr="00D32B6D" w:rsidRDefault="001D2A94" w:rsidP="00D32B6D">
            <w:pPr>
              <w:pStyle w:val="naisc"/>
              <w:spacing w:before="0" w:after="0"/>
              <w:jc w:val="both"/>
              <w:rPr>
                <w:b/>
                <w:bCs/>
                <w:color w:val="000000"/>
              </w:rPr>
            </w:pPr>
            <w:r w:rsidRPr="00D32B6D">
              <w:rPr>
                <w:b/>
                <w:bCs/>
                <w:color w:val="000000"/>
              </w:rPr>
              <w:t>Latvijas Siltuma, gāzes un ūdens tehnoloģijas inženieru savienība (21.06.2021.)</w:t>
            </w:r>
          </w:p>
          <w:p w14:paraId="6BB716C0" w14:textId="2D2CE981" w:rsidR="001D2A94" w:rsidRPr="00D32B6D" w:rsidRDefault="001D2A94" w:rsidP="00D32B6D">
            <w:pPr>
              <w:jc w:val="both"/>
              <w:rPr>
                <w:bCs/>
                <w:i/>
                <w:iCs/>
              </w:rPr>
            </w:pPr>
            <w:r w:rsidRPr="00D32B6D">
              <w:rPr>
                <w:bCs/>
              </w:rPr>
              <w:t>22</w:t>
            </w:r>
            <w:r w:rsidRPr="00D32B6D">
              <w:rPr>
                <w:bCs/>
                <w:vertAlign w:val="superscript"/>
              </w:rPr>
              <w:t>7</w:t>
            </w:r>
            <w:r w:rsidRPr="00D32B6D">
              <w:rPr>
                <w:bCs/>
              </w:rPr>
              <w:t xml:space="preserve">) </w:t>
            </w:r>
            <w:r w:rsidRPr="00D32B6D">
              <w:t>triģenerācija</w:t>
            </w:r>
            <w:r w:rsidRPr="00D32B6D">
              <w:rPr>
                <w:bCs/>
              </w:rPr>
              <w:t xml:space="preserve"> - vārdu </w:t>
            </w:r>
            <w:r w:rsidRPr="00D32B6D">
              <w:rPr>
                <w:bCs/>
                <w:i/>
                <w:iCs/>
              </w:rPr>
              <w:t>“aukstumu”</w:t>
            </w:r>
            <w:r w:rsidRPr="00D32B6D">
              <w:rPr>
                <w:bCs/>
              </w:rPr>
              <w:t xml:space="preserve"> aizstāt ar vārdiem “</w:t>
            </w:r>
            <w:r w:rsidRPr="00D32B6D">
              <w:rPr>
                <w:bCs/>
                <w:i/>
                <w:iCs/>
              </w:rPr>
              <w:t>dzesēšanas enerģiju vai saldēšanas enerģiju”.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9F0A587" w14:textId="3B84F2DB"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500B2DE5" w14:textId="76659698" w:rsidR="001D2A94" w:rsidRPr="00D32B6D" w:rsidRDefault="001D2A94" w:rsidP="00D32B6D">
            <w:pPr>
              <w:jc w:val="both"/>
            </w:pPr>
            <w:r w:rsidRPr="00D32B6D">
              <w:t>Likumprojekta 1.pants ir precizēts</w:t>
            </w:r>
          </w:p>
        </w:tc>
      </w:tr>
      <w:tr w:rsidR="001D2A94" w:rsidRPr="00D32B6D" w14:paraId="6BE3F95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950"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95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panta 23. punktu šādā redakcijā:</w:t>
            </w:r>
          </w:p>
          <w:p w14:paraId="6BE3F952"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“23) kurināmais – fosilās vai atjaunojamo </w:t>
            </w:r>
            <w:r w:rsidRPr="00D32B6D">
              <w:rPr>
                <w:rStyle w:val="normaltextrun"/>
                <w:color w:val="000000"/>
              </w:rPr>
              <w:lastRenderedPageBreak/>
              <w:t>energoresursu izcelsmes ciets, šķidrs vai gāzveida degošs materiāls;”</w:t>
            </w:r>
          </w:p>
        </w:tc>
        <w:tc>
          <w:tcPr>
            <w:tcW w:w="4069" w:type="dxa"/>
            <w:tcBorders>
              <w:left w:val="single" w:sz="6" w:space="0" w:color="000000" w:themeColor="text1"/>
              <w:bottom w:val="single" w:sz="4" w:space="0" w:color="auto"/>
              <w:right w:val="single" w:sz="6" w:space="0" w:color="000000" w:themeColor="text1"/>
            </w:tcBorders>
          </w:tcPr>
          <w:p w14:paraId="6BE3F953" w14:textId="77777777" w:rsidR="001D2A94" w:rsidRPr="00D32B6D" w:rsidRDefault="001D2A94" w:rsidP="00D32B6D">
            <w:pPr>
              <w:pStyle w:val="naisc"/>
              <w:spacing w:before="0" w:after="0"/>
              <w:jc w:val="both"/>
              <w:rPr>
                <w:b/>
                <w:bCs/>
                <w:color w:val="000000"/>
              </w:rPr>
            </w:pPr>
            <w:r w:rsidRPr="00D32B6D">
              <w:rPr>
                <w:b/>
                <w:bCs/>
                <w:color w:val="000000"/>
              </w:rPr>
              <w:lastRenderedPageBreak/>
              <w:t>Sabiedrisko pakalpojumu regulēšanas komisija (19.04.2021.)</w:t>
            </w:r>
          </w:p>
          <w:p w14:paraId="6BE3F954" w14:textId="77777777" w:rsidR="001D2A94" w:rsidRPr="00D32B6D" w:rsidRDefault="001D2A94" w:rsidP="00D32B6D">
            <w:pPr>
              <w:pStyle w:val="naisc"/>
              <w:spacing w:before="0" w:after="0"/>
              <w:jc w:val="both"/>
              <w:rPr>
                <w:color w:val="000000"/>
              </w:rPr>
            </w:pPr>
            <w:r w:rsidRPr="00D32B6D">
              <w:rPr>
                <w:color w:val="000000"/>
              </w:rPr>
              <w:t xml:space="preserve">Likumprojekta 1.pantā paredzētajā Enerģētikas likuma 1.panta 23.punktā </w:t>
            </w:r>
            <w:r w:rsidRPr="00D32B6D">
              <w:rPr>
                <w:color w:val="000000"/>
              </w:rPr>
              <w:lastRenderedPageBreak/>
              <w:t>termina  “kurināmais” skaidrojumā jānorāda, kādam nolūkam izmanto degošo materiālu, lai sasaistītu šo normu ar Enerģētikas likuma mērķi. Līdz ar to minētais punkts ir izsakāms šādā redakcijā:</w:t>
            </w:r>
          </w:p>
          <w:p w14:paraId="6BE3F955" w14:textId="77777777" w:rsidR="001D2A94" w:rsidRPr="00D32B6D" w:rsidRDefault="001D2A94" w:rsidP="00D32B6D">
            <w:pPr>
              <w:pStyle w:val="naisc"/>
              <w:spacing w:before="0" w:after="0"/>
              <w:jc w:val="both"/>
              <w:rPr>
                <w:b/>
                <w:bCs/>
                <w:color w:val="000000"/>
              </w:rPr>
            </w:pPr>
            <w:r w:rsidRPr="00D32B6D">
              <w:rPr>
                <w:color w:val="000000"/>
              </w:rPr>
              <w:t>“23) kurināmais – fosilās vai atjaunojamo energoresursu izcelsmes ciets, šķidrs vai gāzveida degošs materiāls, kuru sadedzina enerģijas iegūšanai;”.</w:t>
            </w:r>
          </w:p>
        </w:tc>
        <w:tc>
          <w:tcPr>
            <w:tcW w:w="3214" w:type="dxa"/>
            <w:gridSpan w:val="2"/>
            <w:tcBorders>
              <w:left w:val="single" w:sz="6" w:space="0" w:color="000000" w:themeColor="text1"/>
              <w:bottom w:val="single" w:sz="4" w:space="0" w:color="auto"/>
              <w:right w:val="single" w:sz="6" w:space="0" w:color="000000" w:themeColor="text1"/>
            </w:tcBorders>
          </w:tcPr>
          <w:p w14:paraId="6BE3F956" w14:textId="2CE6AD32"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957" w14:textId="2939D477" w:rsidR="001D2A94" w:rsidRPr="00D32B6D" w:rsidRDefault="001D2A94" w:rsidP="00D32B6D">
            <w:pPr>
              <w:jc w:val="both"/>
            </w:pPr>
            <w:r w:rsidRPr="00D32B6D">
              <w:t>Likumprojekta 1.pants ir precizēts</w:t>
            </w:r>
          </w:p>
        </w:tc>
      </w:tr>
      <w:tr w:rsidR="001D2A94" w:rsidRPr="00D32B6D" w14:paraId="1379EB76"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DC679F1"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2411F5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BB409F3" w14:textId="45476481" w:rsidR="001D2A94" w:rsidRPr="00D32B6D" w:rsidRDefault="001D2A94" w:rsidP="00D32B6D">
            <w:pPr>
              <w:pStyle w:val="naisc"/>
              <w:spacing w:before="0" w:after="0"/>
              <w:jc w:val="both"/>
              <w:rPr>
                <w:b/>
                <w:bCs/>
                <w:color w:val="000000"/>
              </w:rPr>
            </w:pPr>
            <w:r w:rsidRPr="00D32B6D">
              <w:rPr>
                <w:b/>
                <w:bCs/>
                <w:color w:val="000000"/>
              </w:rPr>
              <w:t>Vides aizsardzības un reģionālās attīstības ministrija (28.06.2021.)</w:t>
            </w:r>
          </w:p>
          <w:p w14:paraId="575C3222" w14:textId="64EE8179" w:rsidR="001D2A94" w:rsidRPr="00D32B6D" w:rsidRDefault="001D2A94" w:rsidP="00D32B6D">
            <w:pPr>
              <w:pStyle w:val="naisc"/>
              <w:tabs>
                <w:tab w:val="left" w:pos="1027"/>
              </w:tabs>
              <w:spacing w:before="0" w:after="0"/>
              <w:jc w:val="both"/>
              <w:rPr>
                <w:b/>
                <w:bCs/>
                <w:color w:val="000000"/>
              </w:rPr>
            </w:pPr>
            <w:r w:rsidRPr="00D32B6D">
              <w:rPr>
                <w:color w:val="000000"/>
              </w:rPr>
              <w:t>Precizēt likumprojekta 1. pantā izteikto Likuma 1. panta 23. punkta termina skaidrojumu gadījumā, ja kā kurināmo izmanto ūdeņradi;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6FC20EA" w14:textId="6E617952" w:rsidR="001D2A94" w:rsidRPr="00D32B6D" w:rsidRDefault="001D2A94" w:rsidP="00D32B6D">
            <w:pPr>
              <w:jc w:val="cente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11876D54" w14:textId="2C782C8F" w:rsidR="001D2A94" w:rsidRPr="00D32B6D" w:rsidRDefault="001D2A94" w:rsidP="00D32B6D">
            <w:pPr>
              <w:jc w:val="both"/>
            </w:pPr>
            <w:r w:rsidRPr="00D32B6D">
              <w:t>Likumprojekta 1.pants ir precizēts</w:t>
            </w:r>
          </w:p>
        </w:tc>
      </w:tr>
      <w:tr w:rsidR="001D2A94" w:rsidRPr="00D32B6D" w14:paraId="6BE3F962"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59"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95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jaunu 24.</w:t>
            </w:r>
            <w:r w:rsidRPr="00D32B6D">
              <w:rPr>
                <w:rStyle w:val="normaltextrun"/>
                <w:color w:val="000000"/>
                <w:vertAlign w:val="superscript"/>
              </w:rPr>
              <w:t>1</w:t>
            </w:r>
            <w:r w:rsidRPr="00D32B6D">
              <w:rPr>
                <w:rStyle w:val="normaltextrun"/>
                <w:color w:val="000000"/>
              </w:rPr>
              <w:t> punktu šādā redakcijā:</w:t>
            </w:r>
          </w:p>
          <w:p w14:paraId="6BE3F95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“24</w:t>
            </w:r>
            <w:r w:rsidRPr="00D32B6D">
              <w:rPr>
                <w:rStyle w:val="normaltextrun"/>
                <w:color w:val="000000"/>
                <w:vertAlign w:val="superscript"/>
              </w:rPr>
              <w:t>1</w:t>
            </w:r>
            <w:r w:rsidRPr="00D32B6D">
              <w:rPr>
                <w:rStyle w:val="normaltextrun"/>
                <w:color w:val="000000"/>
              </w:rPr>
              <w:t>) kurināmā piegādātājs – komersants, kas:</w:t>
            </w:r>
          </w:p>
          <w:p w14:paraId="6BE3F95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a) realizē kurināmo patēriņam un kuram likumā “Par akcīzes nodokli” noteiktajos gadījumos ir pienākums samaksāt akcīzes nodokli par kurināmo, tai skaitā kurināmā mazumtirgotājs, kas realizē no kurināmā vairumtirgotāja saņemto kurināmo vai kas realizē paša importēto, vai no </w:t>
            </w:r>
            <w:r w:rsidRPr="00D32B6D">
              <w:rPr>
                <w:rStyle w:val="normaltextrun"/>
                <w:color w:val="000000"/>
              </w:rPr>
              <w:lastRenderedPageBreak/>
              <w:t>Eiropas Savienības dalībvalsts ievesto kurināmo, un  kurināmā vairumtirgotājs, kas realizē kurināmo un kuram ir speciāla atļauja (licence) kurināmā vairumtirdzniecībai vai speciāla atļauja (licence) apstiprināta noliktavas turētāja darbībai, vai speciāla atļauja (licence) reģistrēta saņēmēja darbībai (izņemot realizāciju atliktā akcīzes nodokļa maksāšanas režīmā),</w:t>
            </w:r>
          </w:p>
          <w:p w14:paraId="6BE3F95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b) realizē patēriņam tādu biomasas kurināmo, par kuru nav pienākums maksāt akcīzes nodokli;</w:t>
            </w:r>
          </w:p>
        </w:tc>
        <w:tc>
          <w:tcPr>
            <w:tcW w:w="4069" w:type="dxa"/>
            <w:tcBorders>
              <w:left w:val="single" w:sz="6" w:space="0" w:color="000000" w:themeColor="text1"/>
              <w:bottom w:val="single" w:sz="4" w:space="0" w:color="auto"/>
              <w:right w:val="single" w:sz="6" w:space="0" w:color="000000" w:themeColor="text1"/>
            </w:tcBorders>
          </w:tcPr>
          <w:p w14:paraId="6BE3F95E" w14:textId="77777777" w:rsidR="001D2A94" w:rsidRPr="00D32B6D" w:rsidRDefault="001D2A94" w:rsidP="00D32B6D">
            <w:pPr>
              <w:pStyle w:val="naisc"/>
              <w:spacing w:before="0" w:after="0"/>
              <w:jc w:val="both"/>
              <w:rPr>
                <w:b/>
                <w:bCs/>
                <w:color w:val="000000"/>
              </w:rPr>
            </w:pPr>
            <w:r w:rsidRPr="00D32B6D">
              <w:rPr>
                <w:b/>
                <w:bCs/>
                <w:color w:val="000000"/>
              </w:rPr>
              <w:lastRenderedPageBreak/>
              <w:t>Latvijas Degvielas tirgotāju asociācija (16.04.2021.)</w:t>
            </w:r>
          </w:p>
          <w:p w14:paraId="6BE3F95F" w14:textId="77777777" w:rsidR="001D2A94" w:rsidRPr="00D32B6D" w:rsidRDefault="001D2A94" w:rsidP="00D32B6D">
            <w:pPr>
              <w:pStyle w:val="naisc"/>
              <w:spacing w:before="0" w:after="0"/>
              <w:jc w:val="both"/>
              <w:rPr>
                <w:color w:val="000000"/>
              </w:rPr>
            </w:pPr>
            <w:r w:rsidRPr="00D32B6D">
              <w:rPr>
                <w:color w:val="000000"/>
              </w:rPr>
              <w:t>Norādām, ka saskaņā ar spēkā esošajiem normatīvajiem aktiem nav atļauta kurināmās degvielas (marķētā dīzeļdegviela) mazumtirdzniecība, līdz ar to lūdzam precizēt vai skaidrot definējumu.</w:t>
            </w:r>
          </w:p>
        </w:tc>
        <w:tc>
          <w:tcPr>
            <w:tcW w:w="3214" w:type="dxa"/>
            <w:gridSpan w:val="2"/>
            <w:tcBorders>
              <w:left w:val="single" w:sz="6" w:space="0" w:color="000000" w:themeColor="text1"/>
              <w:bottom w:val="single" w:sz="4" w:space="0" w:color="auto"/>
              <w:right w:val="single" w:sz="6" w:space="0" w:color="000000" w:themeColor="text1"/>
            </w:tcBorders>
          </w:tcPr>
          <w:p w14:paraId="6BE3F960" w14:textId="573659FC" w:rsidR="001D2A94" w:rsidRPr="00D32B6D" w:rsidRDefault="001D2A94" w:rsidP="00D32B6D">
            <w:pPr>
              <w:pStyle w:val="naisc"/>
              <w:spacing w:before="0" w:after="0"/>
            </w:pPr>
            <w:r w:rsidRPr="00D32B6D">
              <w:rPr>
                <w:b/>
                <w:bCs/>
              </w:rPr>
              <w:t>Ņemts vērā</w:t>
            </w:r>
          </w:p>
        </w:tc>
        <w:tc>
          <w:tcPr>
            <w:tcW w:w="4022" w:type="dxa"/>
            <w:tcBorders>
              <w:top w:val="single" w:sz="4" w:space="0" w:color="auto"/>
              <w:left w:val="single" w:sz="4" w:space="0" w:color="auto"/>
              <w:bottom w:val="single" w:sz="4" w:space="0" w:color="auto"/>
            </w:tcBorders>
          </w:tcPr>
          <w:p w14:paraId="6BE3F961" w14:textId="5B26EEA3" w:rsidR="001D2A94" w:rsidRPr="00D32B6D" w:rsidRDefault="001D2A94" w:rsidP="00D32B6D">
            <w:pPr>
              <w:jc w:val="both"/>
            </w:pPr>
            <w:r w:rsidRPr="00D32B6D">
              <w:t>Likumprojekta 1.pants ir precizēts</w:t>
            </w:r>
          </w:p>
        </w:tc>
      </w:tr>
      <w:tr w:rsidR="001D2A94" w:rsidRPr="00D32B6D" w14:paraId="64ECFD8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2FF3491D"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348B91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23C8DB44" w14:textId="77777777" w:rsidR="001D2A94" w:rsidRPr="00D32B6D" w:rsidRDefault="001D2A94" w:rsidP="00D32B6D">
            <w:pPr>
              <w:pStyle w:val="naisc"/>
              <w:spacing w:before="0" w:after="0"/>
              <w:jc w:val="both"/>
              <w:rPr>
                <w:b/>
                <w:bCs/>
              </w:rPr>
            </w:pPr>
            <w:r w:rsidRPr="00D32B6D">
              <w:rPr>
                <w:b/>
                <w:bCs/>
              </w:rPr>
              <w:t>Tieslietu ministrija (26.04.2021.)</w:t>
            </w:r>
          </w:p>
          <w:p w14:paraId="37F1CC93" w14:textId="3A5D2E60" w:rsidR="001D2A94" w:rsidRPr="00D32B6D" w:rsidRDefault="001D2A94" w:rsidP="00D32B6D">
            <w:pPr>
              <w:pStyle w:val="naisc"/>
              <w:spacing w:before="0" w:after="0"/>
              <w:jc w:val="both"/>
            </w:pPr>
            <w:r w:rsidRPr="00D32B6D">
              <w:t>Projekta 1. pants paredz papildināt Enerģētikas likuma 1. pantu ar jaunu 24.</w:t>
            </w:r>
            <w:r w:rsidRPr="00D32B6D">
              <w:rPr>
                <w:vertAlign w:val="superscript"/>
              </w:rPr>
              <w:t>1</w:t>
            </w:r>
            <w:r w:rsidRPr="00D32B6D">
              <w:t xml:space="preserve"> punktu – termina “kurināmā piegādātājs” definīciju. Ņemot vērā piedāvātās definīcijas struktūru, proti, ka kurināmā piegādātājs ir komersants, kas realizē patēriņam kurināmo un </w:t>
            </w:r>
            <w:r w:rsidRPr="00D32B6D">
              <w:lastRenderedPageBreak/>
              <w:t>kuram vai nu: a) ir pienākums akcīzes nodokli par kurināmo; vai arī b) nav pienākuma maksāt akcīzes nodokli par kurināmo, lūdzam apsvērt iespēju projektā piedāvāto definīciju vienkāršot, izslēdzot no tās skaidrojumu par akcīzes nodokļa nomaksu, vai arī apsvērt iespēju izslēgt minēto definīciju kopumā.</w:t>
            </w:r>
          </w:p>
        </w:tc>
        <w:tc>
          <w:tcPr>
            <w:tcW w:w="3214" w:type="dxa"/>
            <w:gridSpan w:val="2"/>
            <w:tcBorders>
              <w:left w:val="single" w:sz="6" w:space="0" w:color="000000" w:themeColor="text1"/>
              <w:bottom w:val="single" w:sz="4" w:space="0" w:color="auto"/>
              <w:right w:val="single" w:sz="6" w:space="0" w:color="000000" w:themeColor="text1"/>
            </w:tcBorders>
          </w:tcPr>
          <w:p w14:paraId="54E69D0E" w14:textId="5CA3113E" w:rsidR="001D2A94" w:rsidRPr="00D32B6D" w:rsidRDefault="001D2A94" w:rsidP="00D32B6D">
            <w:pPr>
              <w:pStyle w:val="naisc"/>
              <w:spacing w:before="0" w:after="0"/>
              <w:rPr>
                <w:b/>
                <w:bCs/>
              </w:rPr>
            </w:pPr>
            <w:r w:rsidRPr="00D32B6D">
              <w:rPr>
                <w:b/>
                <w:bCs/>
              </w:rPr>
              <w:lastRenderedPageBreak/>
              <w:t>Ņemts vērā</w:t>
            </w:r>
          </w:p>
          <w:p w14:paraId="5241EABC" w14:textId="633AD658" w:rsidR="001D2A94" w:rsidRPr="00D32B6D" w:rsidRDefault="001D2A94" w:rsidP="00D32B6D">
            <w:pPr>
              <w:pStyle w:val="naisc"/>
              <w:spacing w:before="0" w:after="0"/>
              <w:jc w:val="both"/>
            </w:pPr>
            <w:r w:rsidRPr="00D32B6D">
              <w:t xml:space="preserve">Likumprojekta 1.pantā izteiktā “kurināmā piegādātājs” definīcijā ir transponēts direktīvas 2018/2001 2.panta 38.punkta definīcija: </w:t>
            </w:r>
            <w:r w:rsidRPr="00D32B6D">
              <w:rPr>
                <w:color w:val="000000"/>
                <w:shd w:val="clear" w:color="auto" w:fill="FFFFFF"/>
              </w:rPr>
              <w:t>“</w:t>
            </w:r>
            <w:r w:rsidRPr="00D32B6D">
              <w:rPr>
                <w:i/>
                <w:iCs/>
                <w:color w:val="000000"/>
                <w:shd w:val="clear" w:color="auto" w:fill="FFFFFF"/>
              </w:rPr>
              <w:t xml:space="preserve">kurināmā/degvielas piegādātājs” ir subjekts, kas </w:t>
            </w:r>
            <w:r w:rsidRPr="00D32B6D">
              <w:rPr>
                <w:i/>
                <w:iCs/>
                <w:color w:val="000000"/>
                <w:shd w:val="clear" w:color="auto" w:fill="FFFFFF"/>
              </w:rPr>
              <w:lastRenderedPageBreak/>
              <w:t>piegādā kurināmo/degvielu tirgum un kas ir atbildīgs par kurināmā/degvielas izvešanu cauri akcīzes nodokļa maksāšanas vietai vai jebkāds cits attiecīgs subjekts, kuru izraugās dalībvalsts, ja runa ir par elektroenerģiju, par ko akcīzes nodoklis nav jāmaksā, vai ja tam ir pienācīgs pamatojums</w:t>
            </w:r>
            <w:r w:rsidRPr="00D32B6D">
              <w:rPr>
                <w:color w:val="000000"/>
                <w:shd w:val="clear" w:color="auto" w:fill="FFFFFF"/>
              </w:rPr>
              <w:t>;”, līdz ar to nosacījums par akcīzes nodokļa maksāšanas vietu ir svarīgs. Vienlaikus secinot, ka kurināmais var būt arī tāds kurināmais, par kuru akcīzes nodoklis nav jāmaksā, piemēram, koksnes kurināmais, definīcijā ir iekļaujama arī atsauce uz kurināmo, par kuru akcīzes nodoklis nav jāmaksā.</w:t>
            </w:r>
          </w:p>
        </w:tc>
        <w:tc>
          <w:tcPr>
            <w:tcW w:w="4022" w:type="dxa"/>
            <w:tcBorders>
              <w:top w:val="single" w:sz="4" w:space="0" w:color="auto"/>
              <w:left w:val="single" w:sz="4" w:space="0" w:color="auto"/>
              <w:bottom w:val="single" w:sz="4" w:space="0" w:color="auto"/>
            </w:tcBorders>
          </w:tcPr>
          <w:p w14:paraId="45D70524" w14:textId="0AC0E157" w:rsidR="001D2A94" w:rsidRPr="00D32B6D" w:rsidRDefault="001D2A94" w:rsidP="00D32B6D">
            <w:pPr>
              <w:jc w:val="both"/>
            </w:pPr>
            <w:r w:rsidRPr="00D32B6D">
              <w:lastRenderedPageBreak/>
              <w:t>Likumprojekta 1.pants ir precizēts</w:t>
            </w:r>
          </w:p>
        </w:tc>
      </w:tr>
      <w:tr w:rsidR="001D2A94" w:rsidRPr="00D32B6D" w14:paraId="203775B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6FCB868"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83B2321" w14:textId="77777777" w:rsidR="001D2A94" w:rsidRPr="00D32B6D" w:rsidRDefault="001D2A94" w:rsidP="00D32B6D">
            <w:pPr>
              <w:pStyle w:val="paragraph"/>
              <w:spacing w:before="0" w:beforeAutospacing="0" w:after="0" w:afterAutospacing="0"/>
              <w:ind w:firstLine="72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DC9C3B5" w14:textId="77777777" w:rsidR="001D2A94" w:rsidRPr="00D32B6D" w:rsidRDefault="001D2A94" w:rsidP="00D32B6D">
            <w:pPr>
              <w:pStyle w:val="naisc"/>
              <w:spacing w:before="0" w:after="0"/>
              <w:jc w:val="both"/>
              <w:rPr>
                <w:b/>
                <w:bCs/>
                <w:color w:val="000000"/>
              </w:rPr>
            </w:pPr>
            <w:r w:rsidRPr="00D32B6D">
              <w:rPr>
                <w:b/>
                <w:bCs/>
                <w:color w:val="000000"/>
              </w:rPr>
              <w:t>Finanšu ministrija (28.06.2021.)</w:t>
            </w:r>
          </w:p>
          <w:p w14:paraId="7065D862" w14:textId="77777777" w:rsidR="001D2A94" w:rsidRPr="00D32B6D" w:rsidRDefault="001D2A94" w:rsidP="00D32B6D">
            <w:pPr>
              <w:pStyle w:val="paragraph"/>
              <w:spacing w:before="0" w:beforeAutospacing="0" w:after="0" w:afterAutospacing="0"/>
              <w:ind w:firstLine="720"/>
              <w:jc w:val="both"/>
              <w:textAlignment w:val="baseline"/>
            </w:pPr>
            <w:r w:rsidRPr="00D32B6D">
              <w:rPr>
                <w:rStyle w:val="normaltextrun"/>
              </w:rPr>
              <w:t>Likumprojekta 1.pantā ietvertā Enerģētikas likuma 1.panta 24.</w:t>
            </w:r>
            <w:r w:rsidRPr="00D32B6D">
              <w:rPr>
                <w:rStyle w:val="normaltextrun"/>
                <w:vertAlign w:val="superscript"/>
              </w:rPr>
              <w:t>1)</w:t>
            </w:r>
            <w:r w:rsidRPr="00D32B6D">
              <w:rPr>
                <w:rStyle w:val="normaltextrun"/>
              </w:rPr>
              <w:t xml:space="preserve"> punkta “a” apakšpunkta redakcijas ievaddaļā paredzēts, ka kurināmā piegādātājs ir komersants, kuram likumā “Par akcīzes nodokli” noteiktajos gadījumos ir pienākums maksāt akcīzes nodokli par kurināmo, bet uzskaitījumā (tai skaitā) norādīts mazumtirgotājs, kas realizē no kurināmā vairumtirgotāja saņemto </w:t>
            </w:r>
            <w:r w:rsidRPr="00D32B6D">
              <w:rPr>
                <w:rStyle w:val="normaltextrun"/>
              </w:rPr>
              <w:lastRenderedPageBreak/>
              <w:t>kurināmo un kurināmā vairumtirgotājs, kas realizē kurināmo un kuram ir speciālā atļauja (licence) kurināmā vairumtirdzniecībai. </w:t>
            </w:r>
            <w:r w:rsidRPr="00D32B6D">
              <w:rPr>
                <w:rStyle w:val="eop"/>
              </w:rPr>
              <w:t> </w:t>
            </w:r>
          </w:p>
          <w:p w14:paraId="0E2B1B85"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Paskaidrojam, ka komersanti, kas saņēmuši speciālo atļauju (licenci) mazumtirdzniecībai un speciālo atļauju (licenci) vairumtirdzniecībai akcīzes nodokli maksā tikai tad, ja realizē paša importēto vai no Eiropas Savienības dalībvalsts ievesto kurināmo, un tikai komersants, kas ir saņēmis speciālo atļauju (licenci) apstiprināta noliktavas turētāja darbībai, drīkst realizēt akcīzes preces, tām piemērojot atlikto akcīzes nodokļa maksāšanu. Reģistrētam saņēmējam ir tiesības saņemt akcīzes preces, tām piemērojot atlikto akcīzes nodokļa maksāšanu, bet nav tiesību realizēt akcīzes preces, tām piemērojot atlikto akcīzes nodokļa maksāšanu.</w:t>
            </w:r>
            <w:r w:rsidRPr="00D32B6D">
              <w:rPr>
                <w:rStyle w:val="eop"/>
              </w:rPr>
              <w:t> </w:t>
            </w:r>
          </w:p>
          <w:p w14:paraId="26CB70CB"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Līdz ar to teksts iekavās “izņemot realizāciju atliktā akcīzes nodokļa maksāšanas režīmā” nevar attiekties uz komersantu, kas ir saņēmis speciālo atļauju (licenci) reģistrēta saņēmēja darbībai. </w:t>
            </w:r>
            <w:r w:rsidRPr="00D32B6D">
              <w:rPr>
                <w:rStyle w:val="eop"/>
              </w:rPr>
              <w:t> </w:t>
            </w:r>
          </w:p>
          <w:p w14:paraId="0FBF8F6B" w14:textId="65B2ED6A" w:rsidR="001D2A94" w:rsidRPr="00D32B6D" w:rsidRDefault="001D2A94" w:rsidP="00D32B6D">
            <w:pPr>
              <w:pStyle w:val="naisc"/>
              <w:spacing w:before="0" w:after="0"/>
              <w:jc w:val="both"/>
              <w:rPr>
                <w:b/>
                <w:bCs/>
              </w:rPr>
            </w:pPr>
            <w:r w:rsidRPr="00D32B6D">
              <w:rPr>
                <w:rStyle w:val="normaltextrun"/>
              </w:rPr>
              <w:t>Ņemot vērā minēto, lūdzam tiesiskai skaidrībai atbilstoši precizēt Likumprojekta 1.pantā ietvertā 24.</w:t>
            </w:r>
            <w:r w:rsidRPr="00D32B6D">
              <w:rPr>
                <w:rStyle w:val="normaltextrun"/>
                <w:vertAlign w:val="superscript"/>
              </w:rPr>
              <w:t>1</w:t>
            </w:r>
            <w:r w:rsidRPr="00D32B6D">
              <w:rPr>
                <w:rStyle w:val="normaltextrun"/>
              </w:rPr>
              <w:t> punkta “a” apakšpunktu vai sniegt tā skaidrojumu Likumprojekta anotācijā.</w:t>
            </w:r>
            <w:r w:rsidRPr="00D32B6D">
              <w:rPr>
                <w:rStyle w:val="normaltextrun"/>
                <w:rFonts w:ascii="Calibri Light" w:hAnsi="Calibri Light" w:cs="Calibri Light"/>
                <w:sz w:val="22"/>
                <w:szCs w:val="22"/>
              </w:rPr>
              <w:t> </w:t>
            </w:r>
            <w:r w:rsidRPr="00D32B6D">
              <w:rPr>
                <w:rStyle w:val="eop"/>
                <w:rFonts w:ascii="Calibri Light" w:hAnsi="Calibri Light" w:cs="Calibri Light"/>
                <w:sz w:val="22"/>
                <w:szCs w:val="22"/>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2EDBB09" w14:textId="1A278AE7"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352D26D4" w14:textId="5891AFCE" w:rsidR="001D2A94" w:rsidRPr="00D32B6D" w:rsidRDefault="001D2A94" w:rsidP="00D32B6D">
            <w:r w:rsidRPr="00D32B6D">
              <w:t>Likumprojekta 1.pants ir precizēts</w:t>
            </w:r>
          </w:p>
        </w:tc>
      </w:tr>
      <w:tr w:rsidR="001D2A94" w:rsidRPr="00D32B6D" w14:paraId="756B24B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C6723C"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219427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A6C9D15"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4E177A77" w14:textId="644D5ECA" w:rsidR="001D2A94" w:rsidRPr="00D32B6D" w:rsidRDefault="001D2A94" w:rsidP="00D32B6D">
            <w:pPr>
              <w:pStyle w:val="naisc"/>
              <w:spacing w:before="0" w:after="0"/>
              <w:jc w:val="both"/>
              <w:rPr>
                <w:b/>
                <w:bCs/>
              </w:rPr>
            </w:pPr>
            <w:r w:rsidRPr="00D32B6D">
              <w:t>Ievērojot, ka Enerģētikas likumā tiek lietots termins “tirdzniecība” un “tirgotājs”, Likumprojekta 1.pantā paredzētajā Enerģētikas likuma 1.panta 24.</w:t>
            </w:r>
            <w:r w:rsidRPr="00D32B6D">
              <w:rPr>
                <w:vertAlign w:val="superscript"/>
              </w:rPr>
              <w:t>1</w:t>
            </w:r>
            <w:r w:rsidRPr="00D32B6D">
              <w:t>punktā vārds “realizē” jāaizstāj ar vārdu “pārdod”. Bez tam minētajā punktā izmantotos, Likumprojektā nedefinētos terminus “mazumtirgotājs” un “vairumtirgotājs” jāaizstāj attiecīgi ar terminiem “tirgotājs, kas darbojas vairumtirdzniecībā” un “tirgotājs, kas darbojas mazumtirdzniecībā”.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74FB191" w14:textId="419713BE" w:rsidR="001D2A94" w:rsidRPr="00D32B6D" w:rsidRDefault="001D2A94" w:rsidP="00D32B6D">
            <w:pPr>
              <w:pStyle w:val="naisc"/>
              <w:spacing w:before="0" w:after="0"/>
              <w:rPr>
                <w:b/>
                <w:bCs/>
              </w:rPr>
            </w:pPr>
            <w:r w:rsidRPr="00D32B6D">
              <w:rPr>
                <w:b/>
                <w:bCs/>
              </w:rPr>
              <w:t>Daļēji ņemts vērā</w:t>
            </w:r>
          </w:p>
          <w:p w14:paraId="75C1F9B9" w14:textId="02FBBCAF" w:rsidR="001D2A94" w:rsidRPr="00D32B6D" w:rsidRDefault="001D2A94" w:rsidP="00D32B6D">
            <w:pPr>
              <w:pStyle w:val="naisc"/>
              <w:spacing w:before="0" w:after="0"/>
              <w:jc w:val="left"/>
            </w:pPr>
            <w:r w:rsidRPr="00D32B6D">
              <w:t xml:space="preserve">Skatīt. FM iebildumu </w:t>
            </w:r>
          </w:p>
        </w:tc>
        <w:tc>
          <w:tcPr>
            <w:tcW w:w="4022" w:type="dxa"/>
            <w:tcBorders>
              <w:top w:val="single" w:sz="4" w:space="0" w:color="auto"/>
              <w:left w:val="single" w:sz="4" w:space="0" w:color="auto"/>
              <w:bottom w:val="single" w:sz="4" w:space="0" w:color="auto"/>
            </w:tcBorders>
            <w:shd w:val="clear" w:color="auto" w:fill="auto"/>
          </w:tcPr>
          <w:p w14:paraId="2D962DE3" w14:textId="77777777" w:rsidR="001D2A94" w:rsidRPr="00D32B6D" w:rsidRDefault="001D2A94" w:rsidP="00D32B6D"/>
        </w:tc>
      </w:tr>
      <w:tr w:rsidR="001D2A94" w:rsidRPr="00D32B6D" w14:paraId="2E9BEF5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51D6E26"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E4322E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jaunu 24.</w:t>
            </w:r>
            <w:r w:rsidRPr="00D32B6D">
              <w:rPr>
                <w:rStyle w:val="normaltextrun"/>
                <w:color w:val="000000"/>
                <w:vertAlign w:val="superscript"/>
              </w:rPr>
              <w:t>1</w:t>
            </w:r>
            <w:r w:rsidRPr="00D32B6D">
              <w:rPr>
                <w:rStyle w:val="normaltextrun"/>
                <w:color w:val="000000"/>
              </w:rPr>
              <w:t xml:space="preserve"> punktu šādā redakcijā:</w:t>
            </w:r>
          </w:p>
          <w:p w14:paraId="009F75D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“24</w:t>
            </w:r>
            <w:r w:rsidRPr="00D32B6D">
              <w:rPr>
                <w:rStyle w:val="normaltextrun"/>
                <w:color w:val="000000"/>
                <w:vertAlign w:val="superscript"/>
              </w:rPr>
              <w:t>1</w:t>
            </w:r>
            <w:r w:rsidRPr="00D32B6D">
              <w:rPr>
                <w:rStyle w:val="normaltextrun"/>
                <w:color w:val="000000"/>
              </w:rPr>
              <w:t>) kurināmā piegādātājs – komersants, kas:</w:t>
            </w:r>
          </w:p>
          <w:p w14:paraId="0078F5EE"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a)</w:t>
            </w:r>
            <w:r w:rsidRPr="00D32B6D">
              <w:rPr>
                <w:rStyle w:val="normaltextrun"/>
                <w:color w:val="000000"/>
              </w:rPr>
              <w:tab/>
              <w:t>realizē kurināmo patēriņam,</w:t>
            </w:r>
          </w:p>
          <w:p w14:paraId="3B7F54C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b)</w:t>
            </w:r>
            <w:r w:rsidRPr="00D32B6D">
              <w:rPr>
                <w:rStyle w:val="normaltextrun"/>
                <w:color w:val="000000"/>
              </w:rPr>
              <w:tab/>
              <w:t xml:space="preserve">likumā “Par akcīzes nodokli” noteiktajos gadījumos maksā akcīzes nodokli par kurināmo, tai skaitā kurināmā mazumtirgotājs, kas realizē importēto vai no Eiropas Savienības dalībvalsts ievesto kurināmo, izņemot marķēto dīzeļdegvielu, kas tiek izmantota kā kurināmais, vai kurināmā vairumtirgotājs, kas realizē </w:t>
            </w:r>
            <w:r w:rsidRPr="00D32B6D">
              <w:rPr>
                <w:rStyle w:val="normaltextrun"/>
                <w:color w:val="000000"/>
              </w:rPr>
              <w:lastRenderedPageBreak/>
              <w:t>kurināmo un kuram ir speciāla atļauja (licence),</w:t>
            </w:r>
          </w:p>
          <w:p w14:paraId="1517888A" w14:textId="1EE30BF3"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c)</w:t>
            </w:r>
            <w:r w:rsidRPr="00D32B6D">
              <w:rPr>
                <w:rStyle w:val="normaltextrun"/>
                <w:color w:val="000000"/>
              </w:rPr>
              <w:tab/>
              <w:t>realizē patēriņam tādu biomasas kurināmo, par kuru nav pienākums maksāt akcīzes nodokli;”;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643E8DB" w14:textId="77777777" w:rsidR="001D2A94" w:rsidRPr="00D32B6D" w:rsidRDefault="001D2A94" w:rsidP="00D32B6D">
            <w:pPr>
              <w:pStyle w:val="naisc"/>
              <w:spacing w:before="0" w:after="0"/>
              <w:jc w:val="both"/>
              <w:rPr>
                <w:b/>
                <w:bCs/>
              </w:rPr>
            </w:pPr>
            <w:r w:rsidRPr="00D32B6D">
              <w:rPr>
                <w:b/>
                <w:bCs/>
              </w:rPr>
              <w:lastRenderedPageBreak/>
              <w:t>Finanšu ministrija (24.08.2021.)</w:t>
            </w:r>
          </w:p>
          <w:p w14:paraId="0A516D2B" w14:textId="77777777" w:rsidR="001D2A94" w:rsidRPr="00D32B6D" w:rsidRDefault="001D2A94" w:rsidP="00D32B6D">
            <w:pPr>
              <w:jc w:val="both"/>
              <w:rPr>
                <w:lang w:eastAsia="en-US"/>
              </w:rPr>
            </w:pPr>
            <w:r w:rsidRPr="00D32B6D">
              <w:rPr>
                <w:lang w:eastAsia="en-US"/>
              </w:rPr>
              <w:t>Likumprojekta 1.pants paredz papildināt Enerģētikas likuma 1.pantu ar 24.</w:t>
            </w:r>
            <w:r w:rsidRPr="00D32B6D">
              <w:rPr>
                <w:sz w:val="26"/>
                <w:szCs w:val="26"/>
                <w:vertAlign w:val="superscript"/>
              </w:rPr>
              <w:t>1</w:t>
            </w:r>
            <w:r w:rsidRPr="00D32B6D">
              <w:rPr>
                <w:lang w:eastAsia="en-US"/>
              </w:rPr>
              <w:t xml:space="preserve"> punktu, nosakot, ka kurināmā piegādātājs – komersants, kas:</w:t>
            </w:r>
          </w:p>
          <w:p w14:paraId="70D5C4B0" w14:textId="77777777" w:rsidR="001D2A94" w:rsidRPr="00D32B6D" w:rsidRDefault="001D2A94" w:rsidP="00D32B6D">
            <w:pPr>
              <w:jc w:val="both"/>
              <w:rPr>
                <w:lang w:eastAsia="en-US"/>
              </w:rPr>
            </w:pPr>
            <w:r w:rsidRPr="00D32B6D">
              <w:rPr>
                <w:lang w:eastAsia="en-US"/>
              </w:rPr>
              <w:t>a) realizē kurināmo patēriņam,</w:t>
            </w:r>
          </w:p>
          <w:p w14:paraId="53E78B5F" w14:textId="43293BE2" w:rsidR="001D2A94" w:rsidRPr="00D32B6D" w:rsidRDefault="001D2A94" w:rsidP="00D32B6D">
            <w:pPr>
              <w:jc w:val="both"/>
              <w:rPr>
                <w:lang w:eastAsia="en-US"/>
              </w:rPr>
            </w:pPr>
            <w:r w:rsidRPr="00D32B6D">
              <w:rPr>
                <w:lang w:eastAsia="en-US"/>
              </w:rPr>
              <w:t>b) likumā “Par akcīzes nodokli” noteiktajos gadījumos maksā akcīzes nodokli par kurināmo, tai skaitā kurināmā mazumtirgotājs, kas realizē importēto vai no Eiropas Savienības dalībvalsts ievesto kurināmo, izņemot marķēto dīzeļdegvielu, kas tiek izmantota kā kurināmais, vai kurināmā vairumtirgotājs, kas realizē kurināmo u.n kuram ir speciāla atļauja (licence),</w:t>
            </w:r>
          </w:p>
          <w:p w14:paraId="74DAAA07" w14:textId="77777777" w:rsidR="001D2A94" w:rsidRPr="00D32B6D" w:rsidRDefault="001D2A94" w:rsidP="00D32B6D">
            <w:pPr>
              <w:jc w:val="both"/>
              <w:rPr>
                <w:lang w:eastAsia="en-US"/>
              </w:rPr>
            </w:pPr>
            <w:r w:rsidRPr="00D32B6D">
              <w:rPr>
                <w:lang w:eastAsia="en-US"/>
              </w:rPr>
              <w:t>c) realizē patēriņam tādu biomasas kurināmo, par kuru nav pienākums maksāt akcīzes nodokli.</w:t>
            </w:r>
          </w:p>
          <w:p w14:paraId="03B9CBAD" w14:textId="77777777" w:rsidR="001D2A94" w:rsidRPr="00D32B6D" w:rsidRDefault="001D2A94" w:rsidP="00D32B6D">
            <w:pPr>
              <w:jc w:val="both"/>
              <w:rPr>
                <w:lang w:eastAsia="en-US"/>
              </w:rPr>
            </w:pPr>
            <w:r w:rsidRPr="00D32B6D">
              <w:rPr>
                <w:lang w:eastAsia="en-US"/>
              </w:rPr>
              <w:lastRenderedPageBreak/>
              <w:t>Ņemot vērā, ka par kurināmo pārsvarā izmanto marķēto dīzeļdegvielu, kuru nevar realizēt komersanti, kas saņēmuši speciālo atļauju (licenci) naftas produktu vairumtirdzniecībai vai naftas produktu mazumtirdzniecībai, ierosinām precizēt likumprojekta 1.pantā ietverto 1.panta 24.</w:t>
            </w:r>
            <w:r w:rsidRPr="00D32B6D">
              <w:rPr>
                <w:sz w:val="26"/>
                <w:szCs w:val="26"/>
                <w:vertAlign w:val="superscript"/>
              </w:rPr>
              <w:t>1</w:t>
            </w:r>
            <w:r w:rsidRPr="00D32B6D">
              <w:rPr>
                <w:lang w:eastAsia="en-US"/>
              </w:rPr>
              <w:t xml:space="preserve"> punkta “b” apakšpunktu šādā redakcijā:</w:t>
            </w:r>
          </w:p>
          <w:p w14:paraId="42DDDCB7" w14:textId="78A82860" w:rsidR="001D2A94" w:rsidRPr="00D32B6D" w:rsidRDefault="001D2A94" w:rsidP="00D32B6D">
            <w:pPr>
              <w:jc w:val="both"/>
              <w:rPr>
                <w:lang w:eastAsia="en-US"/>
              </w:rPr>
            </w:pPr>
            <w:r w:rsidRPr="00D32B6D">
              <w:rPr>
                <w:lang w:eastAsia="en-US"/>
              </w:rPr>
              <w:t xml:space="preserve">“b) likumā “Par akcīzes nodokli” noteiktajos gadījumos maksā akcīzes nodokli par kurināmo;”.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469365D" w14:textId="72062F51"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F2E8F06" w14:textId="77777777" w:rsidR="001D2A94" w:rsidRPr="00D32B6D" w:rsidRDefault="001D2A94" w:rsidP="00D32B6D">
            <w:r w:rsidRPr="00D32B6D">
              <w:t>Likumprojekta 1.punkts ir precizēts.</w:t>
            </w:r>
          </w:p>
          <w:p w14:paraId="4A9E5F96" w14:textId="77777777" w:rsidR="001D2A94" w:rsidRPr="00D32B6D" w:rsidRDefault="001D2A94" w:rsidP="00D32B6D"/>
          <w:p w14:paraId="63577E7A" w14:textId="373E5965" w:rsidR="001D2A94" w:rsidRPr="00D32B6D" w:rsidRDefault="001D2A94" w:rsidP="00D32B6D">
            <w:r w:rsidRPr="00D32B6D">
              <w:t>Likumprojekta anotācijas I sadaļas 2.punkts ir papildināts</w:t>
            </w:r>
          </w:p>
        </w:tc>
      </w:tr>
      <w:tr w:rsidR="001D2A94" w:rsidRPr="00D32B6D" w14:paraId="035B17F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180EAC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9BC1D1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8318FEA" w14:textId="77777777" w:rsidR="001D2A94" w:rsidRPr="00D32B6D" w:rsidRDefault="001D2A94" w:rsidP="00D32B6D">
            <w:pPr>
              <w:tabs>
                <w:tab w:val="left" w:pos="851"/>
              </w:tabs>
              <w:spacing w:after="60"/>
              <w:jc w:val="both"/>
              <w:rPr>
                <w:b/>
                <w:bCs/>
                <w:color w:val="000000" w:themeColor="text1"/>
              </w:rPr>
            </w:pPr>
            <w:bookmarkStart w:id="3" w:name="_Hlk79237431"/>
            <w:r w:rsidRPr="00D32B6D">
              <w:rPr>
                <w:b/>
                <w:bCs/>
                <w:color w:val="000000" w:themeColor="text1"/>
              </w:rPr>
              <w:t>Sabiedrisko pakalpojumu regulēšanas komisija (23.08.2021.)</w:t>
            </w:r>
          </w:p>
          <w:p w14:paraId="60B5407D" w14:textId="5BE2D5D1" w:rsidR="001D2A94" w:rsidRPr="00D32B6D" w:rsidRDefault="001D2A94" w:rsidP="00D32B6D">
            <w:pPr>
              <w:tabs>
                <w:tab w:val="left" w:pos="851"/>
              </w:tabs>
              <w:spacing w:after="60"/>
              <w:jc w:val="both"/>
              <w:rPr>
                <w:color w:val="000000" w:themeColor="text1"/>
              </w:rPr>
            </w:pPr>
            <w:r w:rsidRPr="00D32B6D">
              <w:rPr>
                <w:color w:val="000000" w:themeColor="text1"/>
              </w:rPr>
              <w:t>Ievērojot, ka Enerģētikas likumā tiek lietots termins “tirdzniecība” un “tirgotājs”, Likumprojekta 1.pantā paredzētajā Enerģētikas likuma 1.panta 24.</w:t>
            </w:r>
            <w:r w:rsidRPr="00D32B6D">
              <w:rPr>
                <w:color w:val="000000" w:themeColor="text1"/>
                <w:vertAlign w:val="superscript"/>
              </w:rPr>
              <w:t>1 </w:t>
            </w:r>
            <w:r w:rsidRPr="00D32B6D">
              <w:rPr>
                <w:color w:val="000000" w:themeColor="text1"/>
              </w:rPr>
              <w:t xml:space="preserve">punktā vārds “realizē” jāaizstāj ar vārdu “pārdod”. Bez tam minētajā punktā izmantotos, Likumprojektā nedefinētos terminus “mazumtirgotājs” un “vairumtirgotājs” jāaizstāj attiecīgi ar terminiem “tirgotājs, kas </w:t>
            </w:r>
            <w:bookmarkEnd w:id="3"/>
            <w:r w:rsidRPr="00D32B6D">
              <w:rPr>
                <w:color w:val="000000" w:themeColor="text1"/>
              </w:rPr>
              <w:t>darbojas vairumtirdzniecībā” un “tirgotājs, kas darbojas mazumtirdzniecībā”.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477F7A5" w14:textId="6E9F83A3"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889E791" w14:textId="77777777" w:rsidR="001D2A94" w:rsidRPr="00D32B6D" w:rsidRDefault="001D2A94" w:rsidP="00D32B6D">
            <w:r w:rsidRPr="00D32B6D">
              <w:t>Likumprojekta 1.punkts ir precizēts.</w:t>
            </w:r>
          </w:p>
          <w:p w14:paraId="5D85A07B" w14:textId="77777777" w:rsidR="001D2A94" w:rsidRPr="00D32B6D" w:rsidRDefault="001D2A94" w:rsidP="00D32B6D"/>
          <w:p w14:paraId="29642E90" w14:textId="6A6A83CB" w:rsidR="001D2A94" w:rsidRPr="00D32B6D" w:rsidRDefault="001D2A94" w:rsidP="00D32B6D">
            <w:r w:rsidRPr="00D32B6D">
              <w:t>Likumprojekta anotācijas I sadaļas 2.punkts ir papildināts</w:t>
            </w:r>
          </w:p>
        </w:tc>
      </w:tr>
      <w:tr w:rsidR="001D2A94" w:rsidRPr="00D32B6D" w14:paraId="6B2D4E52"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3DFC0B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9F2041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1C24327" w14:textId="77777777" w:rsidR="001D2A94" w:rsidRPr="00D32B6D" w:rsidRDefault="001D2A94" w:rsidP="00D32B6D">
            <w:pPr>
              <w:pStyle w:val="naisc"/>
              <w:spacing w:before="0" w:after="0"/>
              <w:jc w:val="both"/>
              <w:rPr>
                <w:b/>
                <w:bCs/>
              </w:rPr>
            </w:pPr>
            <w:r w:rsidRPr="00D32B6D">
              <w:rPr>
                <w:b/>
                <w:bCs/>
              </w:rPr>
              <w:t>AS “Gaso” (23.08.2021.)</w:t>
            </w:r>
          </w:p>
          <w:p w14:paraId="5494336F" w14:textId="66D418A4" w:rsidR="001D2A94" w:rsidRPr="00D32B6D" w:rsidRDefault="001D2A94" w:rsidP="00D32B6D">
            <w:pPr>
              <w:pStyle w:val="naisc"/>
              <w:spacing w:before="0" w:after="0"/>
              <w:jc w:val="both"/>
              <w:rPr>
                <w:b/>
                <w:bCs/>
              </w:rPr>
            </w:pPr>
            <w:r w:rsidRPr="00D32B6D">
              <w:t>Likumprojekts paredz papildināt Likuma 1.pantu ar 24.</w:t>
            </w:r>
            <w:r w:rsidRPr="00D32B6D">
              <w:rPr>
                <w:vertAlign w:val="superscript"/>
              </w:rPr>
              <w:t>1</w:t>
            </w:r>
            <w:r w:rsidRPr="00D32B6D">
              <w:t xml:space="preserve"> punktu, definējot terminu “kurināmā piegādātājs”. Skaidrojuma ietvaros ir paredzēti trīs kritēriji,, kas raksturo kurināmā piegādātāju. Lai nodrošinātu regulējuma </w:t>
            </w:r>
            <w:r w:rsidRPr="00D32B6D">
              <w:lastRenderedPageBreak/>
              <w:t>precizitāti, ierosinām papildināt minētā punkta ievaddaļu, atrunājot vai par kurināmā piegādātāju tiek uzskatīta persona, kas vienlaicīgi atbilst visiem trim kritērijiem, vai ir pietiekoši ar atbilstību vismaz vienam kritērijam.</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4860902" w14:textId="4C5CADED"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1A893777" w14:textId="77777777" w:rsidR="001D2A94" w:rsidRPr="00D32B6D" w:rsidRDefault="001D2A94" w:rsidP="00D32B6D">
            <w:r w:rsidRPr="00D32B6D">
              <w:t>Likumprojekta 1.punkts ir precizēts.</w:t>
            </w:r>
          </w:p>
          <w:p w14:paraId="1D2185F5" w14:textId="77777777" w:rsidR="001D2A94" w:rsidRPr="00D32B6D" w:rsidRDefault="001D2A94" w:rsidP="00D32B6D"/>
          <w:p w14:paraId="351469D8" w14:textId="2A1CC48C" w:rsidR="001D2A94" w:rsidRPr="00D32B6D" w:rsidRDefault="001D2A94" w:rsidP="00D32B6D">
            <w:r w:rsidRPr="00D32B6D">
              <w:t>Likumprojekta anotācijas I sadaļas 2.punkts ir papildināts</w:t>
            </w:r>
          </w:p>
        </w:tc>
      </w:tr>
      <w:tr w:rsidR="001D2A94" w:rsidRPr="00D32B6D" w14:paraId="4C13E5A5" w14:textId="77777777" w:rsidTr="009E341D">
        <w:trPr>
          <w:trHeight w:val="5137"/>
          <w:jc w:val="center"/>
        </w:trPr>
        <w:tc>
          <w:tcPr>
            <w:tcW w:w="705" w:type="dxa"/>
            <w:tcBorders>
              <w:top w:val="single" w:sz="4" w:space="0" w:color="auto"/>
              <w:left w:val="single" w:sz="4" w:space="0" w:color="auto"/>
              <w:bottom w:val="single" w:sz="4" w:space="0" w:color="auto"/>
              <w:right w:val="single" w:sz="4" w:space="0" w:color="auto"/>
            </w:tcBorders>
          </w:tcPr>
          <w:p w14:paraId="6F4C1DA4"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6C23E41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Izslēgt 27. un 28.punktu;</w:t>
            </w:r>
          </w:p>
          <w:p w14:paraId="37F2BC7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i/>
                <w:iCs/>
                <w:color w:val="000000"/>
              </w:rPr>
              <w:t>27) lokālā aukstumapgāde — autonoma ražotāja, valsts vai pašvaldības iestāžu īpašumā esoša aukstumapgādes sistēma, kas nodrošina dzesēšanai nepieciešamo enerģiju paša vajadzībām un citiem enerģijas lietotājiem, kuriem dzesēšanai nepieciešamā enerģija tiek sadalīta un piegādāta no dzesēšanas avota pa sadales aukstumapgādes cauruļvadu sistēmu vai bez tās;</w:t>
            </w:r>
          </w:p>
          <w:p w14:paraId="561A0E9E" w14:textId="76362222"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i/>
                <w:iCs/>
                <w:color w:val="000000"/>
              </w:rPr>
              <w:t xml:space="preserve">28) lokālā siltumapgāde — autonoma ražotāja, valsts vai pašvaldības iestāžu īpašumā esoša siltumapgādes sistēma, kas nodrošina siltumenerģiju paša vajadzībām un citiem enerģijas lietotājiem, kuriem siltumenerģija tiek sadalīta un piegādāta no </w:t>
            </w:r>
            <w:r w:rsidRPr="00D32B6D">
              <w:rPr>
                <w:rStyle w:val="normaltextrun"/>
                <w:i/>
                <w:iCs/>
                <w:color w:val="000000"/>
              </w:rPr>
              <w:lastRenderedPageBreak/>
              <w:t>siltumavota pa sadales siltumtīkliem vai bez tiem;</w:t>
            </w:r>
          </w:p>
        </w:tc>
        <w:tc>
          <w:tcPr>
            <w:tcW w:w="4069" w:type="dxa"/>
            <w:tcBorders>
              <w:top w:val="single" w:sz="4" w:space="0" w:color="auto"/>
              <w:left w:val="single" w:sz="4" w:space="0" w:color="auto"/>
              <w:bottom w:val="single" w:sz="4" w:space="0" w:color="auto"/>
              <w:right w:val="single" w:sz="4" w:space="0" w:color="auto"/>
            </w:tcBorders>
          </w:tcPr>
          <w:p w14:paraId="15C875EE" w14:textId="77777777" w:rsidR="001D2A94" w:rsidRPr="00D32B6D" w:rsidRDefault="001D2A94" w:rsidP="00D32B6D">
            <w:pPr>
              <w:pStyle w:val="naisc"/>
              <w:spacing w:before="0" w:after="0"/>
              <w:jc w:val="both"/>
              <w:rPr>
                <w:b/>
                <w:bCs/>
              </w:rPr>
            </w:pPr>
            <w:r w:rsidRPr="00D32B6D">
              <w:rPr>
                <w:b/>
                <w:bCs/>
              </w:rPr>
              <w:lastRenderedPageBreak/>
              <w:t>Vides aizsardzības un reģionālās attīstības ministrija (16.04.2021.)</w:t>
            </w:r>
          </w:p>
          <w:p w14:paraId="40AFAEEC" w14:textId="4660DD70" w:rsidR="001D2A94" w:rsidRPr="00D32B6D" w:rsidRDefault="001D2A94" w:rsidP="00D32B6D">
            <w:pPr>
              <w:pStyle w:val="naisc"/>
              <w:spacing w:before="0" w:after="0"/>
              <w:jc w:val="both"/>
              <w:rPr>
                <w:b/>
                <w:bCs/>
              </w:rPr>
            </w:pPr>
            <w:r w:rsidRPr="00D32B6D">
              <w:rPr>
                <w:color w:val="000000"/>
              </w:rPr>
              <w:t>Likumprojekta 1.pantā attiecībā uz Likuma 1. panta 27. un 28. apakšpunktu nav skaidrs, kurai no definīcijām piekritīs viena zemesgabala katlu māja ar trim apsildāmām ēkām – centralizēta siltumapgādes sistēma, vai tomēr individuāla siltumapgādes sistēma (tipisks pašvaldību skolas vai kādas iestādes kompleksa siltumagādes risinājums). Lūdzam precizēt anotāciju ar skaidrojumu, kas veicams pašvaldību siltumapgādes sistēmām, ēkām, uz kurām attiecas “lokālās siltumapgādes prasības”, bet kuras pēc likumprojekta prasībām pēc normu stāšanās spēkā nevarēs klasificēt kā “individuālās siltumapgādes sistēmas”.</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10FB8092" w14:textId="77777777" w:rsidR="001D2A94" w:rsidRPr="00D32B6D" w:rsidRDefault="001D2A94" w:rsidP="00D32B6D">
            <w:pPr>
              <w:pStyle w:val="naisc"/>
              <w:spacing w:before="0" w:after="0"/>
              <w:ind w:firstLine="720"/>
              <w:jc w:val="both"/>
              <w:rPr>
                <w:b/>
                <w:bCs/>
              </w:rPr>
            </w:pPr>
            <w:r w:rsidRPr="00D32B6D">
              <w:rPr>
                <w:b/>
                <w:bCs/>
              </w:rPr>
              <w:t>Ņemts vērā</w:t>
            </w:r>
          </w:p>
          <w:p w14:paraId="5CD35074" w14:textId="77777777" w:rsidR="001D2A94" w:rsidRPr="00D32B6D" w:rsidRDefault="001D2A94" w:rsidP="00D32B6D">
            <w:pPr>
              <w:pStyle w:val="naisc"/>
              <w:spacing w:before="0" w:after="0"/>
              <w:jc w:val="left"/>
            </w:pPr>
          </w:p>
          <w:p w14:paraId="2ED66050" w14:textId="01A973FD" w:rsidR="001D2A94" w:rsidRPr="00D32B6D" w:rsidRDefault="001D2A94" w:rsidP="00D32B6D">
            <w:pPr>
              <w:pStyle w:val="naisc"/>
              <w:spacing w:before="0" w:after="0"/>
              <w:jc w:val="both"/>
              <w:rPr>
                <w:b/>
                <w:bCs/>
              </w:rPr>
            </w:pPr>
            <w:r w:rsidRPr="00D32B6D">
              <w:t>Lai mazinātu interpretācijas iespējas par lokālās siltumapgādes tvērumu, turpmāk plānots izmantot tikai jēdzienus “centralizētā siltumapgāde” un “individuālā siltumapgāde”.</w:t>
            </w:r>
          </w:p>
        </w:tc>
        <w:tc>
          <w:tcPr>
            <w:tcW w:w="4022" w:type="dxa"/>
            <w:vMerge w:val="restart"/>
            <w:tcBorders>
              <w:top w:val="single" w:sz="4" w:space="0" w:color="auto"/>
              <w:left w:val="single" w:sz="4" w:space="0" w:color="auto"/>
            </w:tcBorders>
          </w:tcPr>
          <w:p w14:paraId="7139A8F6" w14:textId="659B175F" w:rsidR="001D2A94" w:rsidRPr="00D32B6D" w:rsidRDefault="001D2A94" w:rsidP="00D32B6D">
            <w:r w:rsidRPr="00D32B6D">
              <w:t>Likumprojekta anotācijas I sadaļas 2.punkta 10.punkts ir papildināts</w:t>
            </w:r>
          </w:p>
        </w:tc>
      </w:tr>
      <w:tr w:rsidR="001D2A94" w:rsidRPr="00D32B6D" w14:paraId="3F4D9967" w14:textId="77777777" w:rsidTr="1558F33C">
        <w:trPr>
          <w:trHeight w:val="5137"/>
          <w:jc w:val="center"/>
        </w:trPr>
        <w:tc>
          <w:tcPr>
            <w:tcW w:w="705" w:type="dxa"/>
            <w:tcBorders>
              <w:top w:val="single" w:sz="4" w:space="0" w:color="auto"/>
              <w:left w:val="single" w:sz="4" w:space="0" w:color="auto"/>
              <w:bottom w:val="single" w:sz="4" w:space="0" w:color="auto"/>
              <w:right w:val="single" w:sz="4" w:space="0" w:color="auto"/>
            </w:tcBorders>
          </w:tcPr>
          <w:p w14:paraId="77F12E09"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7A7FF8B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6" w:space="0" w:color="000000" w:themeColor="text1"/>
              <w:right w:val="single" w:sz="4" w:space="0" w:color="auto"/>
            </w:tcBorders>
          </w:tcPr>
          <w:p w14:paraId="44C8D6B7" w14:textId="77777777" w:rsidR="001D2A94" w:rsidRPr="00D32B6D" w:rsidRDefault="001D2A94" w:rsidP="00D32B6D">
            <w:pPr>
              <w:pStyle w:val="naisc"/>
              <w:spacing w:before="0" w:after="0"/>
              <w:jc w:val="both"/>
              <w:rPr>
                <w:b/>
                <w:bCs/>
              </w:rPr>
            </w:pPr>
            <w:r w:rsidRPr="00D32B6D">
              <w:rPr>
                <w:b/>
                <w:bCs/>
              </w:rPr>
              <w:t>Vides aizsardzības un reģionālās attīstības ministrija (01.09.2021.)</w:t>
            </w:r>
          </w:p>
          <w:p w14:paraId="67E214A7" w14:textId="77777777" w:rsidR="001D2A94" w:rsidRPr="00D32B6D" w:rsidRDefault="001D2A94" w:rsidP="00D32B6D">
            <w:pPr>
              <w:pStyle w:val="naisc"/>
              <w:spacing w:before="0" w:after="0"/>
              <w:jc w:val="both"/>
            </w:pPr>
            <w:r w:rsidRPr="00D32B6D">
              <w:t>VARAM uztur šādu 29.06.2021. atzinumā norādīto iebildumu:</w:t>
            </w:r>
          </w:p>
          <w:p w14:paraId="1A748E06" w14:textId="673F3344" w:rsidR="001D2A94" w:rsidRPr="00D32B6D" w:rsidRDefault="001D2A94" w:rsidP="00D32B6D">
            <w:pPr>
              <w:pStyle w:val="naisc"/>
              <w:spacing w:before="0" w:after="0"/>
              <w:jc w:val="both"/>
              <w:rPr>
                <w:b/>
                <w:bCs/>
              </w:rPr>
            </w:pPr>
            <w:r w:rsidRPr="00D32B6D">
              <w:rPr>
                <w:color w:val="000000" w:themeColor="text1"/>
                <w:lang w:eastAsia="ja-JP"/>
              </w:rPr>
              <w:t>Izziņas 87. lpp. un 196. lpp. norādīto iebildumu attiecībā uz lokālo siltumapgādes sistēmu. Uzskatām, ka minētā termina svītrošana palielina neskaidrības un interpretācijas iespējas par dažādajiem siltumapgādes veidiem.</w:t>
            </w:r>
          </w:p>
        </w:tc>
        <w:tc>
          <w:tcPr>
            <w:tcW w:w="3214" w:type="dxa"/>
            <w:gridSpan w:val="2"/>
            <w:vMerge/>
          </w:tcPr>
          <w:p w14:paraId="04792911" w14:textId="09FE1DA2" w:rsidR="001D2A94" w:rsidRPr="00D32B6D" w:rsidRDefault="001D2A94" w:rsidP="00D32B6D">
            <w:pPr>
              <w:pStyle w:val="naisc"/>
              <w:spacing w:before="0" w:after="0"/>
              <w:ind w:firstLine="720"/>
              <w:jc w:val="left"/>
              <w:rPr>
                <w:b/>
                <w:bCs/>
              </w:rPr>
            </w:pPr>
          </w:p>
        </w:tc>
        <w:tc>
          <w:tcPr>
            <w:tcW w:w="4022" w:type="dxa"/>
            <w:vMerge/>
          </w:tcPr>
          <w:p w14:paraId="37291D16" w14:textId="77777777" w:rsidR="001D2A94" w:rsidRPr="00D32B6D" w:rsidRDefault="001D2A94" w:rsidP="00D32B6D"/>
        </w:tc>
      </w:tr>
      <w:tr w:rsidR="001D2A94" w:rsidRPr="00D32B6D" w14:paraId="6BE3F977" w14:textId="77777777" w:rsidTr="009E341D">
        <w:trPr>
          <w:jc w:val="center"/>
        </w:trPr>
        <w:tc>
          <w:tcPr>
            <w:tcW w:w="705" w:type="dxa"/>
            <w:tcBorders>
              <w:left w:val="single" w:sz="6" w:space="0" w:color="000000" w:themeColor="text1"/>
              <w:bottom w:val="single" w:sz="4" w:space="0" w:color="auto"/>
              <w:right w:val="single" w:sz="6" w:space="0" w:color="000000" w:themeColor="text1"/>
            </w:tcBorders>
          </w:tcPr>
          <w:p w14:paraId="6BE3F96C" w14:textId="77777777" w:rsidR="001D2A94" w:rsidRPr="00D32B6D" w:rsidRDefault="001D2A94" w:rsidP="00D32B6D">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6BE3F96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29. punktu šādā redakcijā:  </w:t>
            </w:r>
          </w:p>
          <w:p w14:paraId="6BE3F96E"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“29) mājsaimniecības lietotājs – galalietotājs, fiziska persona, kurš pērk un izlieto enerģiju savā mājsaimniecībā tikai paša vajadzībām (galapatēriņam), izņemot komercdarbības vai cita veida profesionālās darbības vajadzībām;”</w:t>
            </w:r>
          </w:p>
        </w:tc>
        <w:tc>
          <w:tcPr>
            <w:tcW w:w="4069" w:type="dxa"/>
            <w:tcBorders>
              <w:top w:val="single" w:sz="6" w:space="0" w:color="000000" w:themeColor="text1"/>
              <w:left w:val="single" w:sz="6" w:space="0" w:color="000000" w:themeColor="text1"/>
              <w:bottom w:val="single" w:sz="4" w:space="0" w:color="auto"/>
              <w:right w:val="single" w:sz="4" w:space="0" w:color="auto"/>
            </w:tcBorders>
          </w:tcPr>
          <w:p w14:paraId="6BE3F96F" w14:textId="77777777" w:rsidR="001D2A94" w:rsidRPr="00D32B6D" w:rsidRDefault="001D2A94" w:rsidP="00D32B6D">
            <w:pPr>
              <w:pStyle w:val="naisc"/>
              <w:spacing w:before="0" w:after="0"/>
              <w:jc w:val="both"/>
              <w:rPr>
                <w:b/>
                <w:bCs/>
                <w:color w:val="000000"/>
              </w:rPr>
            </w:pPr>
            <w:r w:rsidRPr="00D32B6D">
              <w:rPr>
                <w:b/>
                <w:bCs/>
                <w:color w:val="000000"/>
              </w:rPr>
              <w:t>Latvijas Darba devēju konfederācija (20.04.2021.)</w:t>
            </w:r>
          </w:p>
          <w:p w14:paraId="6BE3F970" w14:textId="77777777" w:rsidR="001D2A94" w:rsidRPr="00D32B6D" w:rsidRDefault="001D2A94" w:rsidP="00D32B6D">
            <w:pPr>
              <w:pStyle w:val="naisc"/>
              <w:spacing w:before="0" w:after="0"/>
              <w:jc w:val="both"/>
            </w:pPr>
            <w:r w:rsidRPr="00D32B6D">
              <w:t>LDDK iebilst pret Likumprojekta 1.pantā ietverto Enerģētikas likuma 1.panta 29.punktu.</w:t>
            </w:r>
          </w:p>
          <w:p w14:paraId="6BE3F971" w14:textId="77777777" w:rsidR="001D2A94" w:rsidRPr="00D32B6D" w:rsidRDefault="001D2A94" w:rsidP="00D32B6D">
            <w:pPr>
              <w:pStyle w:val="naisc"/>
              <w:spacing w:before="0" w:after="0"/>
              <w:jc w:val="both"/>
            </w:pPr>
            <w:r w:rsidRPr="00D32B6D">
              <w:t>Pamatojums:</w:t>
            </w:r>
          </w:p>
          <w:p w14:paraId="6BE3F972" w14:textId="77777777" w:rsidR="001D2A94" w:rsidRPr="00D32B6D" w:rsidRDefault="001D2A94" w:rsidP="00D32B6D">
            <w:pPr>
              <w:pStyle w:val="naisc"/>
              <w:spacing w:before="0" w:after="0"/>
              <w:jc w:val="both"/>
            </w:pPr>
            <w:r w:rsidRPr="00D32B6D">
              <w:t xml:space="preserve">Likumprojekta 1.pantā ietvertā Enerģētikas likuma 29.punkts skaidro mājsaimniecības lietotāja nozīmi. Enerģētikas likuma 120.pants noteic, ka enerģētiskās nabadzības skarta mājsaimniecība ir mājsaimniecība Sociālo pakalpojumu un sociālās palīdzības likuma izpratnē. Sociālo pakalpojumu un sociālās palīdzības </w:t>
            </w:r>
            <w:r w:rsidRPr="00D32B6D">
              <w:lastRenderedPageBreak/>
              <w:t>likuma 1.panta 40.punkts noteic, ka mājsaimniecība ir vairākas personas, kuras dzīvo vienā mājoklī un kopīgi sedz izdevumus, vai viena persona, kura saimnieko atsevišķi. Likumprojektā ietvertais formulējums “fiziska persona, kurš pērk un izlieto” neaptver vairākas personas, kuras dzīvo vienā mājoklī un kopīgi sedz izdevumus. Tas nepamatoti sašaurina enerģētiskās nabadzības skarto mājsaimniecību loku, jo par mājsaimniecības lietotāju būs uzskatāma tikai viena persona, kura pērk un vienlaikus izlieto enerģiju, nevis vairākas personas, no kurām tikai viena pērk, bet pārējās izlieto enerģiju.</w:t>
            </w:r>
          </w:p>
          <w:p w14:paraId="6BE3F973" w14:textId="77777777" w:rsidR="001D2A94" w:rsidRPr="00D32B6D" w:rsidRDefault="001D2A94" w:rsidP="00D32B6D">
            <w:pPr>
              <w:pStyle w:val="naisc"/>
              <w:spacing w:before="0" w:after="0"/>
              <w:jc w:val="both"/>
            </w:pPr>
            <w:r w:rsidRPr="00D32B6D">
              <w:t>Priekšlikums:</w:t>
            </w:r>
          </w:p>
          <w:p w14:paraId="6BE3F974" w14:textId="77777777" w:rsidR="001D2A94" w:rsidRPr="00D32B6D" w:rsidRDefault="001D2A94" w:rsidP="00D32B6D">
            <w:pPr>
              <w:pStyle w:val="naisc"/>
              <w:spacing w:before="0" w:after="0"/>
              <w:jc w:val="both"/>
            </w:pPr>
            <w:r w:rsidRPr="00D32B6D">
              <w:t>Likumprojekta 1.pantā ietvertā Enerģētikas likuma 29.punktā vārdus “pērk un izlieto” aizstāt ar vārdiem “pērk vai izlieto”.</w:t>
            </w:r>
          </w:p>
        </w:tc>
        <w:tc>
          <w:tcPr>
            <w:tcW w:w="3214" w:type="dxa"/>
            <w:gridSpan w:val="2"/>
            <w:tcBorders>
              <w:top w:val="single" w:sz="4" w:space="0" w:color="auto"/>
              <w:left w:val="single" w:sz="4" w:space="0" w:color="auto"/>
              <w:bottom w:val="single" w:sz="4" w:space="0" w:color="auto"/>
              <w:right w:val="single" w:sz="4" w:space="0" w:color="auto"/>
            </w:tcBorders>
          </w:tcPr>
          <w:p w14:paraId="6BE3F975" w14:textId="57AE8521"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976" w14:textId="77777777" w:rsidR="001D2A94" w:rsidRPr="00D32B6D" w:rsidRDefault="001D2A94" w:rsidP="00D32B6D"/>
        </w:tc>
      </w:tr>
      <w:tr w:rsidR="001D2A94" w:rsidRPr="00D32B6D" w14:paraId="6BE3F97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78" w14:textId="77777777" w:rsidR="001D2A94" w:rsidRPr="00D32B6D" w:rsidRDefault="001D2A94" w:rsidP="00D32B6D">
            <w:pPr>
              <w:pStyle w:val="naisc"/>
              <w:numPr>
                <w:ilvl w:val="1"/>
                <w:numId w:val="37"/>
              </w:numPr>
              <w:spacing w:before="0" w:after="0"/>
              <w:ind w:left="0" w:firstLine="0"/>
              <w:rPr>
                <w:b/>
              </w:rPr>
            </w:pPr>
          </w:p>
        </w:tc>
        <w:tc>
          <w:tcPr>
            <w:tcW w:w="2866" w:type="dxa"/>
          </w:tcPr>
          <w:p w14:paraId="6BE3F97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7A" w14:textId="77777777" w:rsidR="001D2A94" w:rsidRPr="00D32B6D" w:rsidRDefault="001D2A94" w:rsidP="00D32B6D">
            <w:pPr>
              <w:pStyle w:val="naisc"/>
              <w:spacing w:before="0" w:after="0"/>
              <w:jc w:val="left"/>
              <w:rPr>
                <w:b/>
                <w:bCs/>
              </w:rPr>
            </w:pPr>
            <w:r w:rsidRPr="00D32B6D">
              <w:rPr>
                <w:b/>
                <w:bCs/>
              </w:rPr>
              <w:t>AS “Latvijas Gāze” (13.04.2021.)</w:t>
            </w:r>
          </w:p>
          <w:p w14:paraId="6BE3F97B" w14:textId="77777777" w:rsidR="001D2A94" w:rsidRPr="00D32B6D" w:rsidRDefault="001D2A94" w:rsidP="00D32B6D">
            <w:pPr>
              <w:pStyle w:val="naisc"/>
              <w:spacing w:before="0" w:after="0"/>
              <w:jc w:val="both"/>
            </w:pPr>
            <w:r w:rsidRPr="00D32B6D">
              <w:t xml:space="preserve">Projekta 1. pantā paredzēts likuma 1.panta 29.punktā skaidrot terminu mājsaimniecības lietotājs - galalietotājs, fiziska persona, kurš pērk un izlieto enerģiju savā mājsaimniecībā tikai paša vajadzībām (galapatēriņam), izņemot komercdarbības vai cita veida profesionālās darbības vajadzībām. Normā ietvertais formulējums “pērk un izlieto” neaptver virkni mājsaimniecības lietotāju. Piemēram, ja vīrs ar sievu </w:t>
            </w:r>
            <w:r w:rsidRPr="00D32B6D">
              <w:lastRenderedPageBreak/>
              <w:t>dzīvo vienā mājsaimniecībā, tad ir gandrīz neiespējami apgalvot, ka viens no viņiem nav mājsaimniecības lietotājs, jo enerģiju pērk otrs ģimenes loceklis. Šobrīd esošās normas tvērumā, viens no viņiem nebūs uzskatāms par mājsaimniecības lietotāju, jo enerģiju izlieto, bet to nepērk. Ievērojot iepriekš norādīto, Sabiedrība ierosina likuma 1.panta 29.punktā ietverto formulējumu “pērk un izlieto” aizstāt ar formulējumu “pērk vai izlieto”, tādejādi aptverot tos mājsaimniecības lietotājus, kuri izlieto enerģiju mājsaimniecības vajadzībām, bet nav tās pircēji.</w:t>
            </w:r>
          </w:p>
        </w:tc>
        <w:tc>
          <w:tcPr>
            <w:tcW w:w="3214" w:type="dxa"/>
            <w:gridSpan w:val="2"/>
            <w:tcBorders>
              <w:left w:val="single" w:sz="6" w:space="0" w:color="000000" w:themeColor="text1"/>
              <w:bottom w:val="single" w:sz="4" w:space="0" w:color="auto"/>
              <w:right w:val="single" w:sz="6" w:space="0" w:color="000000" w:themeColor="text1"/>
            </w:tcBorders>
          </w:tcPr>
          <w:p w14:paraId="6BE3F97C" w14:textId="41A8AC87"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97D" w14:textId="77777777" w:rsidR="001D2A94" w:rsidRPr="00D32B6D" w:rsidRDefault="001D2A94" w:rsidP="00D32B6D"/>
        </w:tc>
      </w:tr>
      <w:tr w:rsidR="001D2A94" w:rsidRPr="00D32B6D" w14:paraId="430EE84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74D1DA4" w14:textId="77777777" w:rsidR="001D2A94" w:rsidRPr="00D32B6D" w:rsidRDefault="001D2A94" w:rsidP="00D32B6D">
            <w:pPr>
              <w:pStyle w:val="naisc"/>
              <w:numPr>
                <w:ilvl w:val="1"/>
                <w:numId w:val="37"/>
              </w:numPr>
              <w:spacing w:before="0" w:after="0"/>
              <w:ind w:left="0" w:firstLine="0"/>
              <w:rPr>
                <w:b/>
              </w:rPr>
            </w:pPr>
          </w:p>
        </w:tc>
        <w:tc>
          <w:tcPr>
            <w:tcW w:w="2866" w:type="dxa"/>
            <w:shd w:val="clear" w:color="auto" w:fill="auto"/>
          </w:tcPr>
          <w:p w14:paraId="147717C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F0F76E"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6478F50A" w14:textId="2AA5DB94" w:rsidR="001D2A94" w:rsidRPr="00D32B6D" w:rsidRDefault="001D2A94" w:rsidP="00D32B6D">
            <w:pPr>
              <w:pStyle w:val="naisc"/>
              <w:spacing w:before="0" w:after="0"/>
              <w:jc w:val="both"/>
              <w:rPr>
                <w:color w:val="000000"/>
              </w:rPr>
            </w:pPr>
            <w:r w:rsidRPr="00D32B6D">
              <w:rPr>
                <w:color w:val="000000"/>
              </w:rPr>
              <w:t>Likumprojekta 1.pantā paredzētajā Enerģētikas likuma 1.panta 29.punktā noteikts, ka mājsaimniecības lietotājs ir galalietotājs, fiziska persona, kurš pērk vai izlieto enerģiju savā mājsaimniecībā tikai paša vajadzībām (galapatēriņam), izņemot komercdarbības vai cita veida profesionālās darbības vajadzībām. Saskaņojot termina “galalietotājs” un “mājsaimniecības lietotājs” skaidrojumu, Likumprojekta 1.pantā paredzētais Enerģētikas likuma 1.panta 29.punkts izsakāms šādā redakcijā:</w:t>
            </w:r>
          </w:p>
          <w:p w14:paraId="37D75EFE" w14:textId="0F5D7440" w:rsidR="001D2A94" w:rsidRPr="00D32B6D" w:rsidRDefault="001D2A94" w:rsidP="00D32B6D">
            <w:pPr>
              <w:pStyle w:val="naisc"/>
              <w:spacing w:before="0" w:after="0"/>
              <w:jc w:val="both"/>
              <w:rPr>
                <w:b/>
                <w:bCs/>
                <w:color w:val="000000"/>
              </w:rPr>
            </w:pPr>
            <w:r w:rsidRPr="00D32B6D">
              <w:rPr>
                <w:color w:val="000000"/>
              </w:rPr>
              <w:t xml:space="preserve">“29) mājsaimniecības lietotājs – galalietotājs, fiziska persona, kurš patērē enerģiju savā mājsaimniecībā tikai paša </w:t>
            </w:r>
            <w:r w:rsidRPr="00D32B6D">
              <w:rPr>
                <w:color w:val="000000"/>
              </w:rPr>
              <w:lastRenderedPageBreak/>
              <w:t>vajadzībām (galapatēriņam), izņemot komercdarbības vai cita veida profesionālās darbības vajadzības;”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C64173B" w14:textId="5D4052F8"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06DC0DED" w14:textId="77777777" w:rsidR="001D2A94" w:rsidRPr="00D32B6D" w:rsidRDefault="001D2A94" w:rsidP="00D32B6D">
            <w:pPr>
              <w:jc w:val="both"/>
            </w:pPr>
          </w:p>
        </w:tc>
      </w:tr>
      <w:tr w:rsidR="001D2A94" w:rsidRPr="00D32B6D" w14:paraId="6BE3F98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7F"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8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30. punktu šādā redakcijā:</w:t>
            </w:r>
          </w:p>
          <w:p w14:paraId="6BE3F98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“30) neatkarīgais ražotājs – energoapgādes komersants, kas ražo siltumenerģiju, bet neveic tās sadali vai pārvadi;”</w:t>
            </w:r>
          </w:p>
        </w:tc>
        <w:tc>
          <w:tcPr>
            <w:tcW w:w="4069" w:type="dxa"/>
            <w:tcBorders>
              <w:left w:val="single" w:sz="6" w:space="0" w:color="000000" w:themeColor="text1"/>
              <w:bottom w:val="single" w:sz="4" w:space="0" w:color="auto"/>
              <w:right w:val="single" w:sz="6" w:space="0" w:color="000000" w:themeColor="text1"/>
            </w:tcBorders>
          </w:tcPr>
          <w:p w14:paraId="6BE3F982" w14:textId="77777777" w:rsidR="001D2A94" w:rsidRPr="00D32B6D" w:rsidRDefault="001D2A94" w:rsidP="00D32B6D">
            <w:pPr>
              <w:pStyle w:val="naisc"/>
              <w:spacing w:before="0" w:after="0"/>
              <w:jc w:val="both"/>
              <w:rPr>
                <w:b/>
                <w:bCs/>
                <w:color w:val="000000"/>
              </w:rPr>
            </w:pPr>
            <w:r w:rsidRPr="00D32B6D">
              <w:rPr>
                <w:b/>
                <w:bCs/>
                <w:color w:val="000000"/>
              </w:rPr>
              <w:t>AS “Conexus Baltic Grid” (19.04.2021.)</w:t>
            </w:r>
          </w:p>
          <w:p w14:paraId="6BE3F983" w14:textId="77777777" w:rsidR="001D2A94" w:rsidRPr="00D32B6D" w:rsidRDefault="001D2A94" w:rsidP="00D32B6D">
            <w:pPr>
              <w:pStyle w:val="naisc"/>
              <w:spacing w:before="0" w:after="0"/>
              <w:jc w:val="both"/>
            </w:pPr>
            <w:r w:rsidRPr="00D32B6D">
              <w:t>Neatkarīgs (enerģijas) ražotājs var būt arī, piemēram, biogāzes vai elektroenerģijas ražotājs, līdz ar to būtu nepieciešams precizēt terminu, skaidri norādot, ka runa ir par neatkarīgu siltumenerģijas ražotāju.</w:t>
            </w:r>
          </w:p>
          <w:p w14:paraId="6BE3F984" w14:textId="77777777" w:rsidR="001D2A94" w:rsidRPr="00D32B6D" w:rsidRDefault="001D2A94" w:rsidP="00D32B6D">
            <w:pPr>
              <w:pStyle w:val="naisc"/>
              <w:spacing w:before="0" w:after="0"/>
              <w:jc w:val="both"/>
            </w:pPr>
            <w:r w:rsidRPr="00D32B6D">
              <w:t>Izteikt 1. panta 30. punktu šādā redakcijā:</w:t>
            </w:r>
          </w:p>
          <w:p w14:paraId="6BE3F985" w14:textId="77777777" w:rsidR="001D2A94" w:rsidRPr="00D32B6D" w:rsidRDefault="001D2A94" w:rsidP="00D32B6D">
            <w:pPr>
              <w:pStyle w:val="naisc"/>
              <w:spacing w:before="0" w:after="0"/>
              <w:jc w:val="both"/>
            </w:pPr>
            <w:r w:rsidRPr="00D32B6D">
              <w:t>“30) neatkarīgais siltumenerģijas ražotājs – energoapgādes komersants, kas ražo siltumenerģiju, bet neveic tās sadali vai pārvadi;”;</w:t>
            </w:r>
          </w:p>
        </w:tc>
        <w:tc>
          <w:tcPr>
            <w:tcW w:w="3214" w:type="dxa"/>
            <w:gridSpan w:val="2"/>
            <w:tcBorders>
              <w:left w:val="single" w:sz="6" w:space="0" w:color="000000" w:themeColor="text1"/>
              <w:bottom w:val="single" w:sz="4" w:space="0" w:color="auto"/>
              <w:right w:val="single" w:sz="6" w:space="0" w:color="000000" w:themeColor="text1"/>
            </w:tcBorders>
          </w:tcPr>
          <w:p w14:paraId="6BE3F986" w14:textId="4349DCD5" w:rsidR="001D2A94" w:rsidRPr="00D32B6D" w:rsidRDefault="001D2A94" w:rsidP="00D32B6D">
            <w:pPr>
              <w:pStyle w:val="naisc"/>
              <w:spacing w:before="0" w:after="0"/>
              <w:ind w:firstLine="720"/>
              <w:rPr>
                <w:b/>
              </w:rPr>
            </w:pPr>
            <w:r w:rsidRPr="00D32B6D">
              <w:rPr>
                <w:b/>
                <w:bCs/>
              </w:rPr>
              <w:t>Ņemts vērā</w:t>
            </w:r>
          </w:p>
        </w:tc>
        <w:tc>
          <w:tcPr>
            <w:tcW w:w="4022" w:type="dxa"/>
            <w:tcBorders>
              <w:top w:val="single" w:sz="4" w:space="0" w:color="auto"/>
              <w:left w:val="single" w:sz="4" w:space="0" w:color="auto"/>
              <w:bottom w:val="single" w:sz="4" w:space="0" w:color="auto"/>
            </w:tcBorders>
          </w:tcPr>
          <w:p w14:paraId="6BE3F987" w14:textId="71524970" w:rsidR="001D2A94" w:rsidRPr="00D32B6D" w:rsidRDefault="001D2A94" w:rsidP="00D32B6D">
            <w:pPr>
              <w:jc w:val="both"/>
            </w:pPr>
            <w:r w:rsidRPr="00D32B6D">
              <w:t>Likumprojekta 1.pants ir precizēts</w:t>
            </w:r>
          </w:p>
        </w:tc>
      </w:tr>
      <w:tr w:rsidR="001D2A94" w:rsidRPr="00D32B6D" w14:paraId="6BE3F98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8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98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8B" w14:textId="77777777" w:rsidR="001D2A94" w:rsidRPr="00D32B6D" w:rsidRDefault="001D2A94" w:rsidP="00D32B6D">
            <w:pPr>
              <w:pStyle w:val="naisc"/>
              <w:spacing w:before="0" w:after="0"/>
              <w:jc w:val="both"/>
              <w:rPr>
                <w:b/>
                <w:bCs/>
              </w:rPr>
            </w:pPr>
            <w:r w:rsidRPr="00D32B6D">
              <w:rPr>
                <w:b/>
                <w:bCs/>
              </w:rPr>
              <w:t>AS “Gaso” (16.04.2021.)</w:t>
            </w:r>
          </w:p>
          <w:p w14:paraId="6BE3F98C" w14:textId="77777777" w:rsidR="001D2A94" w:rsidRPr="00D32B6D" w:rsidRDefault="001D2A94" w:rsidP="00D32B6D">
            <w:pPr>
              <w:pStyle w:val="naisc"/>
              <w:spacing w:before="0" w:after="0"/>
              <w:jc w:val="both"/>
            </w:pPr>
            <w:r w:rsidRPr="00D32B6D">
              <w:t xml:space="preserve">Likumprojekta 1.pants paredz papildināt Likumu 1.pantu ar 30.punktu, definējot termina “neatkarīgais ražotājs” saturu. Gaso ieskatā minētā termina saturs var izraisīt pārpratumus Likuma interpretācijas procesā, jo Likums ir attiecināms uz dažādu energoresursu ražošanu un apriti, tāpēc nav korekti par neatkarīgu ražotāju uzskatīt tikai siltumenerģijas ražotājus. Ievērojot minēto ierosinām konkretizēt pašu terminu (siltumenerģijas neatkarīgais ražotājs) vai paredzēt, ka neatkarīga ražotāja termins var būt attiecināms arī </w:t>
            </w:r>
            <w:r w:rsidRPr="00D32B6D">
              <w:lastRenderedPageBreak/>
              <w:t>uz biometāna un elektroenerģijas ražotājiem.</w:t>
            </w:r>
          </w:p>
        </w:tc>
        <w:tc>
          <w:tcPr>
            <w:tcW w:w="3214" w:type="dxa"/>
            <w:gridSpan w:val="2"/>
            <w:tcBorders>
              <w:left w:val="single" w:sz="6" w:space="0" w:color="000000" w:themeColor="text1"/>
              <w:bottom w:val="single" w:sz="4" w:space="0" w:color="auto"/>
              <w:right w:val="single" w:sz="6" w:space="0" w:color="000000" w:themeColor="text1"/>
            </w:tcBorders>
          </w:tcPr>
          <w:p w14:paraId="6BE3F98D" w14:textId="3D547B13"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98E" w14:textId="77777777" w:rsidR="001D2A94" w:rsidRPr="00D32B6D" w:rsidRDefault="001D2A94" w:rsidP="00D32B6D"/>
        </w:tc>
      </w:tr>
      <w:tr w:rsidR="001D2A94" w:rsidRPr="00D32B6D" w14:paraId="008D298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DD0DD3"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0D029380" w14:textId="644EF892"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jaunu 31.</w:t>
            </w:r>
            <w:r w:rsidRPr="00D32B6D">
              <w:rPr>
                <w:rStyle w:val="normaltextrun"/>
                <w:color w:val="000000"/>
                <w:vertAlign w:val="superscript"/>
              </w:rPr>
              <w:t>1</w:t>
            </w:r>
            <w:r w:rsidRPr="00D32B6D">
              <w:rPr>
                <w:rStyle w:val="normaltextrun"/>
                <w:color w:val="000000"/>
              </w:rPr>
              <w:t xml:space="preserve"> punktu šādā redakcijā: </w:t>
            </w:r>
          </w:p>
          <w:p w14:paraId="7468097A" w14:textId="36E15B7C"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“31</w:t>
            </w:r>
            <w:r w:rsidRPr="00D32B6D">
              <w:rPr>
                <w:rStyle w:val="normaltextrun"/>
                <w:color w:val="000000"/>
                <w:vertAlign w:val="superscript"/>
              </w:rPr>
              <w:t>1</w:t>
            </w:r>
            <w:r w:rsidRPr="00D32B6D">
              <w:rPr>
                <w:rStyle w:val="normaltextrun"/>
                <w:color w:val="000000"/>
              </w:rPr>
              <w:t>) pārstrādāts oglekļa kurināmais – šķidrs vai gāzveida kurināmais, ko ražo no fosilas izcelsmes šķidruo vai cietuo atkritumu plūsmām, kas nav piemēroti materiālu reģenerācijai saskaņā ar atkritumu apsaimniekošanas normatīvajos aktos noteikto atkritumu apsaimniekošanas darbību prioritāro secību, vai no atkritumu apstrādes fosilas izcelsmes gāzes un atgāzes, kas nenovēršami un netīši rodas ražošanas procesā no rūpnieciskām iekārtām;”;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24119C" w14:textId="77777777" w:rsidR="001D2A94" w:rsidRPr="00D32B6D" w:rsidRDefault="001D2A94" w:rsidP="00D32B6D">
            <w:pPr>
              <w:pStyle w:val="naisc"/>
              <w:spacing w:before="0" w:after="0"/>
              <w:jc w:val="both"/>
              <w:rPr>
                <w:b/>
                <w:bCs/>
                <w:color w:val="000000"/>
              </w:rPr>
            </w:pPr>
            <w:r w:rsidRPr="00D32B6D">
              <w:rPr>
                <w:b/>
                <w:bCs/>
                <w:color w:val="000000"/>
              </w:rPr>
              <w:t>Vides aizsardzības un reģionālās attīstības ministrija (28.06.2021.)</w:t>
            </w:r>
          </w:p>
          <w:p w14:paraId="56408581" w14:textId="3588A961" w:rsidR="001D2A94" w:rsidRPr="00D32B6D" w:rsidRDefault="001D2A94" w:rsidP="00D32B6D">
            <w:pPr>
              <w:pStyle w:val="naisc"/>
              <w:spacing w:before="0" w:after="0"/>
              <w:jc w:val="both"/>
            </w:pPr>
            <w:r w:rsidRPr="00D32B6D">
              <w:t>Likumprojekta 1. pantā izteikto Likuma 1. panta 31</w:t>
            </w:r>
            <w:r w:rsidRPr="00D32B6D">
              <w:rPr>
                <w:vertAlign w:val="superscript"/>
              </w:rPr>
              <w:t>1</w:t>
            </w:r>
            <w:r w:rsidRPr="00D32B6D">
              <w:t>. punktu vārdus “šķidro vai cieto” izteikt redakcijā “šķidru vai cietu”, lai būtu skaidrāk saprotams, ka ir runa par atkritumu agregtātstāvkoli;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44E8D32" w14:textId="60B75BC2"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548B56C8" w14:textId="7547FF95" w:rsidR="001D2A94" w:rsidRPr="00D32B6D" w:rsidRDefault="001D2A94" w:rsidP="00D32B6D">
            <w:r w:rsidRPr="00D32B6D">
              <w:t>Likumprojekta 1.pants ir precizēts</w:t>
            </w:r>
          </w:p>
        </w:tc>
      </w:tr>
      <w:tr w:rsidR="001D2A94" w:rsidRPr="00D32B6D" w14:paraId="0666A9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0073614"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FB2644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B6EC3B0"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29BE98F1" w14:textId="23CE0434" w:rsidR="001D2A94" w:rsidRPr="00D32B6D" w:rsidRDefault="001D2A94" w:rsidP="00D32B6D">
            <w:pPr>
              <w:pStyle w:val="naisc"/>
              <w:spacing w:before="0" w:after="0"/>
              <w:jc w:val="both"/>
              <w:rPr>
                <w:b/>
                <w:bCs/>
              </w:rPr>
            </w:pPr>
            <w:r w:rsidRPr="00D32B6D">
              <w:t>Likumprojekta 1.pantā paredzēto Enerģētikas likuma 1.panta 31.</w:t>
            </w:r>
            <w:r w:rsidRPr="00D32B6D">
              <w:rPr>
                <w:vertAlign w:val="superscript"/>
              </w:rPr>
              <w:t>1</w:t>
            </w:r>
            <w:r w:rsidRPr="00D32B6D">
              <w:t>punktu nepieciešams precizēt, jo plūsmām nav iespējams ražot šķidro vai gāzveida kurināmo.</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FFE2D98" w14:textId="00379C0B"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2527E41B" w14:textId="7069F8CE" w:rsidR="001D2A94" w:rsidRPr="00D32B6D" w:rsidRDefault="001D2A94" w:rsidP="00D32B6D">
            <w:r w:rsidRPr="00D32B6D">
              <w:t>Likumprojekta 1.pants ir precizēts</w:t>
            </w:r>
          </w:p>
        </w:tc>
      </w:tr>
      <w:tr w:rsidR="001D2A94" w:rsidRPr="00D32B6D" w14:paraId="61A4532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825C3B4"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3BD1A4D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ECF7BA2" w14:textId="59B67258" w:rsidR="001D2A94" w:rsidRPr="00D32B6D" w:rsidRDefault="001D2A94" w:rsidP="00D32B6D">
            <w:pPr>
              <w:pStyle w:val="naisc"/>
              <w:spacing w:before="0" w:after="0"/>
              <w:jc w:val="both"/>
              <w:rPr>
                <w:b/>
                <w:bCs/>
              </w:rPr>
            </w:pPr>
            <w:r w:rsidRPr="00D32B6D">
              <w:rPr>
                <w:b/>
                <w:bCs/>
              </w:rPr>
              <w:t>Sabiedrisko pakalpojumu regulēšanas komisija (23.08.2021.)</w:t>
            </w:r>
          </w:p>
          <w:p w14:paraId="74AD746A" w14:textId="46131872" w:rsidR="001D2A94" w:rsidRPr="00D32B6D" w:rsidRDefault="001D2A94" w:rsidP="00D32B6D">
            <w:pPr>
              <w:pStyle w:val="naisc"/>
              <w:spacing w:before="0" w:after="0"/>
              <w:jc w:val="both"/>
            </w:pPr>
            <w:r w:rsidRPr="00D32B6D">
              <w:t>Likumprojekta 1.pantā paredzēto Enerģētikas likuma 1.panta 31.</w:t>
            </w:r>
            <w:r w:rsidRPr="00D32B6D">
              <w:rPr>
                <w:vertAlign w:val="superscript"/>
              </w:rPr>
              <w:t>1</w:t>
            </w:r>
            <w:r w:rsidRPr="00D32B6D">
              <w:t>punktu nepieciešams precizēt, jo plūsmām nav iespējams ražot šķidro vai gāzveida kurināmo.</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D57FC12" w14:textId="1D464764"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36E183A" w14:textId="406F85B9" w:rsidR="001D2A94" w:rsidRPr="00D32B6D" w:rsidRDefault="001D2A94" w:rsidP="00D32B6D">
            <w:r w:rsidRPr="00D32B6D">
              <w:t>Likumprojekta 1.punkts ir precizēts</w:t>
            </w:r>
          </w:p>
        </w:tc>
      </w:tr>
      <w:tr w:rsidR="001D2A94" w:rsidRPr="00D32B6D" w14:paraId="6BE3F99F"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997"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99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i/>
                <w:iCs/>
                <w:color w:val="000000"/>
              </w:rPr>
              <w:t>-</w:t>
            </w:r>
          </w:p>
        </w:tc>
        <w:tc>
          <w:tcPr>
            <w:tcW w:w="4069" w:type="dxa"/>
            <w:tcBorders>
              <w:left w:val="single" w:sz="6" w:space="0" w:color="000000" w:themeColor="text1"/>
              <w:bottom w:val="single" w:sz="4" w:space="0" w:color="auto"/>
              <w:right w:val="single" w:sz="6" w:space="0" w:color="000000" w:themeColor="text1"/>
            </w:tcBorders>
          </w:tcPr>
          <w:p w14:paraId="6BE3F999" w14:textId="77777777" w:rsidR="001D2A94" w:rsidRPr="00D32B6D" w:rsidRDefault="001D2A94" w:rsidP="00D32B6D">
            <w:pPr>
              <w:pStyle w:val="naisc"/>
              <w:spacing w:before="0" w:after="0"/>
              <w:jc w:val="both"/>
              <w:rPr>
                <w:b/>
                <w:bCs/>
              </w:rPr>
            </w:pPr>
            <w:r w:rsidRPr="00D32B6D">
              <w:rPr>
                <w:b/>
                <w:bCs/>
              </w:rPr>
              <w:t>AS “Gaso” (16.04.2021.)</w:t>
            </w:r>
          </w:p>
          <w:p w14:paraId="6BE3F99A" w14:textId="647B15C4" w:rsidR="001D2A94" w:rsidRPr="00D32B6D" w:rsidRDefault="001D2A94" w:rsidP="00D32B6D">
            <w:pPr>
              <w:pStyle w:val="naisc"/>
              <w:spacing w:before="0" w:after="0"/>
              <w:jc w:val="both"/>
            </w:pPr>
            <w:r w:rsidRPr="00D32B6D">
              <w:t xml:space="preserve">Pašlaik spēkā esoša Likuma redakcija (1.panta 35.punkts) paredz, ka sadales sistēma transportē tikai no pārvades sistēmas saņemto dabasgāzi. Gaso vērš uzmanību, ka šāds nosacījums nav korekts no juridiskā un praktiskā viedokļa. No juridiskā viedokļa minētais nosacījums nav korekts, jo ierobežo Eiropas Parlamenta un Padomes </w:t>
            </w:r>
            <w:r w:rsidRPr="00D32B6D">
              <w:lastRenderedPageBreak/>
              <w:t xml:space="preserve">Direktīvā Nr.2009/73/EK dabasgāzes sadales sistēmas funkcionalitāti (skat. 2.panta 5.punktu, 25. un 32.pantu), kā arī nepieļauj Enerģētikas likuma 110.panta sestās daļas un Ministru kabineta 2016.gada 4.oktobra noteikumu Nr.650 “Prasības biometāna un gāzveida stāvoklī pārvērstās sašķidrinātās dabasgāzes ievadīšanai un transportēšanai dabasgāzes pārvades un sadales sistēmā” 7.punkta tiešo piemērošanu. No pieminēta regulējuma izriet, ka pie dabasgāzes sadales sistēmas var tieši pieslēgties biometāna ražotāji, kā arī sašķidrinātās dabasgāzes operatori. Savukārt no praktiskā viedokļa vēršam uzmanību, ka jau pašlaik Pededzes pagasta gazificētie objekti saņem dabasgāzi no sadales sistēmas, kas ir pieslēgta pie Krievijas dabasgāzes sadales sistēmas, kam nav nekādas sasaistes ar Latvijas dabasgāzes pārvades sistēmu. Papildus ir jāatzīmē, ka Eiropas valstīs jau ilgstoši tiek pielietota prakse, kad sadales lokālajos tiklos, kā arī atsevišķiem gazificētiem objektiem dabasgāze tiek padota no sašķidrinātās dabasgāzes iekārtas, kas sastāv no sašķidrinātās dabasgāzes krātuves tvertnēm, iztvaicētāja un dabasgāzes spiediena regulatora. Ievērojot minēto, uzskatām, ka šobrīd nav pamata saglabāt nosacījumu, ka </w:t>
            </w:r>
            <w:r w:rsidRPr="00D32B6D">
              <w:lastRenderedPageBreak/>
              <w:t>dabasgāzes sadales sistēma saņem dabasgāzi tikai no dabasgāzes pārvades sistēmas. Regulējuma sakārtošanai Gaso ierosina Likuma 1.panta 35.punktu izteikt šādā redakcijā:</w:t>
            </w:r>
          </w:p>
          <w:p w14:paraId="6BE3F99B" w14:textId="77777777" w:rsidR="001D2A94" w:rsidRPr="00D32B6D" w:rsidRDefault="001D2A94" w:rsidP="00D32B6D">
            <w:pPr>
              <w:pStyle w:val="naisc"/>
              <w:spacing w:before="0" w:after="0"/>
              <w:jc w:val="both"/>
            </w:pPr>
            <w:r w:rsidRPr="00D32B6D">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p w14:paraId="6BE3F99C" w14:textId="77777777" w:rsidR="001D2A94" w:rsidRPr="00D32B6D" w:rsidRDefault="001D2A94" w:rsidP="00D32B6D">
            <w:pPr>
              <w:pStyle w:val="naisc"/>
              <w:spacing w:before="0" w:after="0"/>
              <w:jc w:val="both"/>
            </w:pPr>
            <w:r w:rsidRPr="00D32B6D">
              <w:t>Termina “Sadales sistēma” precizēšanas nepieciešamību apliecina arī apstāklis, ka Likumprojekta 34.pants paredz papildināt Likuma 106.pantu ar 2.</w:t>
            </w:r>
            <w:r w:rsidRPr="00D32B6D">
              <w:rPr>
                <w:vertAlign w:val="superscript"/>
              </w:rPr>
              <w:t>1</w:t>
            </w:r>
            <w:r w:rsidRPr="00D32B6D">
              <w:t xml:space="preserve"> daļu, noregulējot dabasgāzes tirdzniecības nosacījumus, gadījumā, ja sadales sistēma nav pieslēgta pie pārvades sistēmas.</w:t>
            </w:r>
          </w:p>
        </w:tc>
        <w:tc>
          <w:tcPr>
            <w:tcW w:w="3214" w:type="dxa"/>
            <w:gridSpan w:val="2"/>
            <w:tcBorders>
              <w:left w:val="single" w:sz="6" w:space="0" w:color="000000" w:themeColor="text1"/>
              <w:bottom w:val="single" w:sz="4" w:space="0" w:color="auto"/>
              <w:right w:val="single" w:sz="6" w:space="0" w:color="000000" w:themeColor="text1"/>
            </w:tcBorders>
          </w:tcPr>
          <w:p w14:paraId="18BC9112" w14:textId="14E12338" w:rsidR="001D2A94" w:rsidRPr="00D32B6D" w:rsidRDefault="001D2A94" w:rsidP="00D32B6D">
            <w:pPr>
              <w:pStyle w:val="naisc"/>
              <w:spacing w:before="0" w:after="0"/>
              <w:ind w:firstLine="720"/>
              <w:jc w:val="left"/>
              <w:rPr>
                <w:b/>
                <w:bCs/>
              </w:rPr>
            </w:pPr>
            <w:r w:rsidRPr="00D32B6D">
              <w:rPr>
                <w:b/>
                <w:bCs/>
              </w:rPr>
              <w:lastRenderedPageBreak/>
              <w:t>Ņemts vērā</w:t>
            </w:r>
          </w:p>
          <w:p w14:paraId="6BE3F99D" w14:textId="31396C6C" w:rsidR="001D2A94" w:rsidRPr="00D32B6D" w:rsidRDefault="001D2A94"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57E95CE3" w14:textId="77777777" w:rsidR="001D2A94" w:rsidRPr="00D32B6D" w:rsidRDefault="001D2A94" w:rsidP="00D32B6D">
            <w:r w:rsidRPr="00D32B6D">
              <w:t>1.pants</w:t>
            </w:r>
          </w:p>
          <w:p w14:paraId="6BE3F99E" w14:textId="20F5DC37" w:rsidR="001D2A94" w:rsidRPr="00D32B6D" w:rsidRDefault="001D2A94" w:rsidP="00D32B6D">
            <w:pPr>
              <w:jc w:val="both"/>
            </w:pPr>
            <w:r w:rsidRPr="00D32B6D">
              <w:t xml:space="preserve">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w:t>
            </w:r>
            <w:r w:rsidRPr="00D32B6D">
              <w:lastRenderedPageBreak/>
              <w:t>lietotāja energoapgādes sistēmas piederības robežai;</w:t>
            </w:r>
          </w:p>
        </w:tc>
      </w:tr>
      <w:tr w:rsidR="001D2A94" w:rsidRPr="00D32B6D" w14:paraId="6BE3F9A6"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9A0"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9A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9A2" w14:textId="77777777" w:rsidR="001D2A94" w:rsidRPr="00D32B6D" w:rsidRDefault="001D2A94" w:rsidP="00D32B6D">
            <w:pPr>
              <w:pStyle w:val="naisc"/>
              <w:spacing w:before="0" w:after="0"/>
              <w:jc w:val="both"/>
              <w:rPr>
                <w:b/>
                <w:bCs/>
              </w:rPr>
            </w:pPr>
            <w:r w:rsidRPr="00D32B6D">
              <w:rPr>
                <w:b/>
                <w:bCs/>
              </w:rPr>
              <w:t>Latvijas siltuma, gāzes un ūdens tehnoloģijas inženieru savienība (16.04.2021.)</w:t>
            </w:r>
          </w:p>
          <w:p w14:paraId="6BE3F9A3" w14:textId="77777777" w:rsidR="001D2A94" w:rsidRPr="00D32B6D" w:rsidRDefault="001D2A94" w:rsidP="00D32B6D">
            <w:pPr>
              <w:pStyle w:val="naisc"/>
              <w:spacing w:before="0" w:after="0"/>
              <w:jc w:val="both"/>
            </w:pPr>
            <w:r w:rsidRPr="00D32B6D">
              <w:t xml:space="preserve">Sadales sistēma - nepieciešams papildināt likumprojekta 35.punktu, jo enerģijas sadales sistēma var transportēt enerģiju arī no citiem enerģijas avotiem, izsakot definīciju šādā redakcijā: “Sadales sistēma - enerģijas sadales tīkls vai cauruļvadu sistēma ar visiem sadales </w:t>
            </w:r>
            <w:r w:rsidRPr="00D32B6D">
              <w:lastRenderedPageBreak/>
              <w:t>funkciju veikšanai nepieciešamajiem energoapgādes komersanta objektiem, kurus izmanto enerģijas transportēšanai no enerģijas pārvades sistēmas, enerģijas ražošanas vai enerģijas termināļa līdz lietotāja energoapgādes sistēmas piederības robežai.”</w:t>
            </w:r>
          </w:p>
        </w:tc>
        <w:tc>
          <w:tcPr>
            <w:tcW w:w="3214" w:type="dxa"/>
            <w:gridSpan w:val="2"/>
            <w:tcBorders>
              <w:left w:val="single" w:sz="6" w:space="0" w:color="000000" w:themeColor="text1"/>
              <w:bottom w:val="single" w:sz="4" w:space="0" w:color="auto"/>
              <w:right w:val="single" w:sz="6" w:space="0" w:color="000000" w:themeColor="text1"/>
            </w:tcBorders>
          </w:tcPr>
          <w:p w14:paraId="6958CA73" w14:textId="26E696F0" w:rsidR="001D2A94" w:rsidRPr="00D32B6D" w:rsidRDefault="001D2A94" w:rsidP="00D32B6D">
            <w:pPr>
              <w:pStyle w:val="naisc"/>
              <w:spacing w:before="0" w:after="0"/>
              <w:ind w:firstLine="720"/>
              <w:rPr>
                <w:b/>
                <w:bCs/>
              </w:rPr>
            </w:pPr>
            <w:r w:rsidRPr="00D32B6D">
              <w:rPr>
                <w:b/>
                <w:bCs/>
              </w:rPr>
              <w:lastRenderedPageBreak/>
              <w:t>Ņemts vērā</w:t>
            </w:r>
          </w:p>
          <w:p w14:paraId="6BE3F9A4" w14:textId="37A09921" w:rsidR="001D2A94" w:rsidRPr="00D32B6D" w:rsidRDefault="001D2A94"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09A0AF3D" w14:textId="77777777" w:rsidR="001D2A94" w:rsidRPr="00D32B6D" w:rsidRDefault="001D2A94" w:rsidP="00D32B6D">
            <w:pPr>
              <w:jc w:val="both"/>
            </w:pPr>
            <w:r w:rsidRPr="00D32B6D">
              <w:t>1.pants</w:t>
            </w:r>
          </w:p>
          <w:p w14:paraId="6BE3F9A5" w14:textId="746F7D71" w:rsidR="001D2A94" w:rsidRPr="00D32B6D" w:rsidRDefault="001D2A94" w:rsidP="00D32B6D">
            <w:pPr>
              <w:jc w:val="both"/>
            </w:pPr>
            <w:r w:rsidRPr="00D32B6D">
              <w:t xml:space="preserve">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w:t>
            </w:r>
            <w:r w:rsidRPr="00D32B6D">
              <w:lastRenderedPageBreak/>
              <w:t>lietotāja energoapgādes sistēmas piederības robežai;</w:t>
            </w:r>
          </w:p>
        </w:tc>
      </w:tr>
      <w:tr w:rsidR="00071193" w:rsidRPr="00D32B6D" w14:paraId="1F297AA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D86BBF" w14:textId="77777777" w:rsidR="00071193" w:rsidRPr="00D32B6D" w:rsidRDefault="00071193"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2863D558" w14:textId="784E58C2"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35. punktu šādā redakcijā: </w:t>
            </w:r>
          </w:p>
          <w:p w14:paraId="23AA7A66" w14:textId="18FC5023" w:rsidR="00071193" w:rsidRPr="00D32B6D" w:rsidRDefault="00071193"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“35) sadales sistēma —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528E31" w14:textId="77777777" w:rsidR="00071193" w:rsidRPr="00D32B6D" w:rsidRDefault="00071193" w:rsidP="00D32B6D">
            <w:pPr>
              <w:pStyle w:val="naisc"/>
              <w:spacing w:before="0" w:after="0"/>
              <w:jc w:val="both"/>
              <w:rPr>
                <w:b/>
                <w:bCs/>
              </w:rPr>
            </w:pPr>
            <w:r w:rsidRPr="00D32B6D">
              <w:rPr>
                <w:b/>
                <w:bCs/>
              </w:rPr>
              <w:t>Sabiedrisko pakalpojumu regulēšanas komisija (22.06.2021.)</w:t>
            </w:r>
          </w:p>
          <w:p w14:paraId="667D7D42" w14:textId="7C84FB96" w:rsidR="00071193" w:rsidRPr="00D32B6D" w:rsidRDefault="00071193" w:rsidP="00D32B6D">
            <w:pPr>
              <w:pStyle w:val="naisc"/>
              <w:spacing w:before="0" w:after="0"/>
              <w:jc w:val="both"/>
            </w:pPr>
            <w:r w:rsidRPr="00D32B6D">
              <w:t>Likumprojekta 1.pantā paredzētajā Enerģētikas likuma 1.panta 35.punktā noteikts, ka sadales sistēma ir enerģijas sadales tīkls vai cauruļvadu sistēma ar visiem sadales funkciju veikšanai nepieciešamajiem energoapgādes komersanta objektiem, kurus izmanto enerģijas transportēšanai no enerģijas pārvades sistēmas, enerģijas ražošanas vai enerģijas termināļa (iekārtas) līdz lietotāja energoapgādes sistēmas piederības robežai. Ievērojot, ka Likumprojektā tiek noteikts tikai sašķidrinātās dabasgāzes termināļa un iekārtas regulējums, Likumprojekta 1.pantā paredzētais Enerģētikas likuma 1.panta 35.punkts jāizsaka šādā redakcijā:</w:t>
            </w:r>
          </w:p>
          <w:p w14:paraId="773B2B15" w14:textId="77777777" w:rsidR="00071193" w:rsidRPr="00D32B6D" w:rsidRDefault="00071193" w:rsidP="00D32B6D">
            <w:pPr>
              <w:pStyle w:val="naisc"/>
              <w:spacing w:before="0" w:after="0"/>
              <w:jc w:val="both"/>
            </w:pPr>
            <w:r w:rsidRPr="00D32B6D">
              <w:t xml:space="preserve">“35) sadales sistēma – enerģijas sadales tīkls vai cauruļvadu sistēma ar visiem sadales funkciju veikšanai nepieciešamajiem energoapgādes komersanta objektiem, kurus izmanto enerģijas transportēšanai no pārvades </w:t>
            </w:r>
            <w:r w:rsidRPr="00D32B6D">
              <w:lastRenderedPageBreak/>
              <w:t xml:space="preserve">sistēmas, enerģijas ražošanas objekta vai sašķidrinātās dabasgāzes termināļa līdz enerģijas lietotāja energoapgādes sistēmas piederības robežai;”. </w:t>
            </w:r>
          </w:p>
          <w:p w14:paraId="5E2656C5" w14:textId="33F0CA3A" w:rsidR="00071193" w:rsidRPr="00D32B6D" w:rsidRDefault="00071193" w:rsidP="00D32B6D">
            <w:pPr>
              <w:pStyle w:val="naisc"/>
              <w:spacing w:before="0" w:after="0"/>
              <w:jc w:val="both"/>
              <w:rPr>
                <w:b/>
                <w:bCs/>
              </w:rPr>
            </w:pPr>
            <w:r w:rsidRPr="00D32B6D">
              <w:t>Ņemot vērā veiktos grozījumus termina “sadales sistēma” skaidrojumā, Regulatora ieskatā, būtu lietderīgi veikt grozījumus Enerģētikas likuma 1.panta 32.punktā, norādot avotus, no kuriem tiek saņemta enerģija transportēšanai pārvades sistēmā.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FDBBAD9" w14:textId="40436B7E" w:rsidR="00071193" w:rsidRPr="00D32B6D" w:rsidRDefault="00071193"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B9C1DA1" w14:textId="77777777" w:rsidR="00071193" w:rsidRPr="00D32B6D" w:rsidRDefault="00071193" w:rsidP="00D32B6D">
            <w:pPr>
              <w:rPr>
                <w:rStyle w:val="normaltextrun"/>
                <w:color w:val="000000"/>
              </w:rPr>
            </w:pPr>
          </w:p>
        </w:tc>
      </w:tr>
      <w:tr w:rsidR="00071193" w:rsidRPr="00D32B6D" w14:paraId="2D78F6AE" w14:textId="77777777" w:rsidTr="006A17F5">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B52EC40" w14:textId="77777777" w:rsidR="00071193" w:rsidRPr="00D32B6D" w:rsidRDefault="00071193"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73E3447" w14:textId="77777777" w:rsidR="00071193" w:rsidRPr="00D32B6D" w:rsidRDefault="00071193"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149C4EB9" w14:textId="77777777" w:rsidR="00071193" w:rsidRPr="00D32B6D" w:rsidRDefault="00071193" w:rsidP="00071193">
            <w:pPr>
              <w:pStyle w:val="naisc"/>
              <w:jc w:val="both"/>
              <w:rPr>
                <w:b/>
                <w:bCs/>
              </w:rPr>
            </w:pPr>
            <w:r w:rsidRPr="00D32B6D">
              <w:rPr>
                <w:b/>
                <w:bCs/>
              </w:rPr>
              <w:t>Sabiedrisko pakalpojumu regulēšanas komisija (23.08.2021.)</w:t>
            </w:r>
          </w:p>
          <w:p w14:paraId="4B84DD0F" w14:textId="77777777" w:rsidR="00071193" w:rsidRPr="00D32B6D" w:rsidRDefault="00071193" w:rsidP="00071193">
            <w:pPr>
              <w:pStyle w:val="naisc"/>
              <w:jc w:val="both"/>
            </w:pPr>
            <w:r w:rsidRPr="00D32B6D">
              <w:t xml:space="preserve">Likumprojekta 1.pantā paredzētajā Enerģētikas likuma 1.panta 35.punktā noteikts, ka sadales sistēma ir enerģijas sadales tīkls vai cauruļvadu sistēma ar visiem sadales funkciju veikšanai nepieciešamajiem energoapgādes komersanta objektiem, kurus izmanto enerģijas transportēšanai no pārvades sistēmas, enerģijas ražošanas objekta vai sašķidrinātās dabasgāzes termināļa līdz enerģijas lietotāja energoapgādes sistēmas piederības robežai;”. </w:t>
            </w:r>
          </w:p>
          <w:p w14:paraId="432157B9" w14:textId="77777777" w:rsidR="00071193" w:rsidRPr="00D32B6D" w:rsidRDefault="00071193" w:rsidP="00071193">
            <w:pPr>
              <w:pStyle w:val="naisc"/>
              <w:spacing w:before="0" w:after="0"/>
              <w:jc w:val="both"/>
            </w:pPr>
            <w:r w:rsidRPr="00D32B6D">
              <w:t xml:space="preserve">Ņemot vērā veiktos grozījumus termina “sadales sistēma” skaidrojumā Likumprojekta 1.pantā paredzētajā Enerģētikas likuma 1.panta 35.punktā, Regulatora ieskatā, būtu lietderīgi veikt grozījumus arī Enerģētikas likuma 1.panta 32.punktā, norādot avotus, no </w:t>
            </w:r>
            <w:r w:rsidRPr="00D32B6D">
              <w:lastRenderedPageBreak/>
              <w:t>kuriem tiek saņemta enerģija transportēšanai pārvades sistēmā.</w:t>
            </w:r>
          </w:p>
          <w:p w14:paraId="712F34C9" w14:textId="77777777" w:rsidR="00071193" w:rsidRPr="00D32B6D" w:rsidRDefault="00071193" w:rsidP="00071193">
            <w:pPr>
              <w:pStyle w:val="naisc"/>
              <w:jc w:val="both"/>
            </w:pPr>
            <w:r w:rsidRPr="00D32B6D">
              <w:t>Turklāt, ievērojot Likumprojekta 37.pantā paredzētos grozījumus Enerģētikas likuma 106.pantā, papildinot pantu ar 2.</w:t>
            </w:r>
            <w:r w:rsidRPr="00D32B6D">
              <w:rPr>
                <w:vertAlign w:val="superscript"/>
              </w:rPr>
              <w:t>1</w:t>
            </w:r>
            <w:r w:rsidRPr="00D32B6D">
              <w:t xml:space="preserve"> daļu, ir nepieciešams papildināt Likumprojekta 1.pantu ar šādu grozījumu:</w:t>
            </w:r>
          </w:p>
          <w:p w14:paraId="2868909D" w14:textId="3B090864" w:rsidR="00071193" w:rsidRPr="00D32B6D" w:rsidRDefault="00071193" w:rsidP="00071193">
            <w:pPr>
              <w:pStyle w:val="naisc"/>
              <w:spacing w:before="0" w:after="0"/>
              <w:jc w:val="both"/>
              <w:rPr>
                <w:b/>
                <w:bCs/>
              </w:rPr>
            </w:pPr>
            <w:bookmarkStart w:id="4" w:name="_Hlk82095303"/>
            <w:r w:rsidRPr="00D32B6D">
              <w:t>“papildināt 35.punktu aiz vārdiem “no pārvades sistēmas” ar vārdiem “vai sašķidrinātās dabasgāzes iekārtas”.</w:t>
            </w:r>
            <w:bookmarkEnd w:id="4"/>
          </w:p>
        </w:tc>
        <w:tc>
          <w:tcPr>
            <w:tcW w:w="3214" w:type="dxa"/>
            <w:gridSpan w:val="2"/>
            <w:tcBorders>
              <w:left w:val="single" w:sz="6" w:space="0" w:color="000000" w:themeColor="text1"/>
              <w:bottom w:val="single" w:sz="4" w:space="0" w:color="auto"/>
              <w:right w:val="single" w:sz="6" w:space="0" w:color="000000" w:themeColor="text1"/>
            </w:tcBorders>
          </w:tcPr>
          <w:p w14:paraId="5BC6E577" w14:textId="77777777" w:rsidR="000B4316" w:rsidRDefault="000B4316" w:rsidP="000B4316">
            <w:pPr>
              <w:pStyle w:val="naisc"/>
              <w:spacing w:before="0" w:after="0"/>
              <w:rPr>
                <w:b/>
                <w:bCs/>
              </w:rPr>
            </w:pPr>
            <w:r>
              <w:rPr>
                <w:b/>
                <w:bCs/>
              </w:rPr>
              <w:lastRenderedPageBreak/>
              <w:t xml:space="preserve">Iebildums izdiskutēts 27.01.2022. VSS. SPRK neuztur iebildumu.  </w:t>
            </w:r>
          </w:p>
          <w:p w14:paraId="785DE3F6" w14:textId="77777777" w:rsidR="000B4316" w:rsidRDefault="000B4316" w:rsidP="000B4316">
            <w:pPr>
              <w:pStyle w:val="naisc"/>
              <w:spacing w:before="0" w:after="0"/>
              <w:rPr>
                <w:b/>
                <w:bCs/>
              </w:rPr>
            </w:pPr>
          </w:p>
          <w:p w14:paraId="44FF5D7C" w14:textId="77777777" w:rsidR="000B4316" w:rsidRPr="00D32B6D" w:rsidRDefault="000B4316" w:rsidP="000B4316">
            <w:pPr>
              <w:pStyle w:val="naisc"/>
              <w:spacing w:before="0" w:after="0"/>
              <w:jc w:val="both"/>
            </w:pPr>
            <w:r w:rsidRPr="00D32B6D">
              <w:t xml:space="preserve">Ņemot vērā dekarbonizācijas un gāzu daudzveidības tendences, nav iespējams norādīt visus avotus, no kuriem tiek saņemta enerģija transportēšanai pārvades sistēmā. </w:t>
            </w:r>
          </w:p>
          <w:p w14:paraId="4E80A496" w14:textId="13B24779" w:rsidR="00071193" w:rsidRPr="00D32B6D" w:rsidRDefault="000B4316" w:rsidP="000B4316">
            <w:pPr>
              <w:pStyle w:val="naisc"/>
              <w:spacing w:before="0" w:after="0"/>
              <w:jc w:val="both"/>
              <w:rPr>
                <w:b/>
                <w:bCs/>
              </w:rPr>
            </w:pPr>
            <w:r w:rsidRPr="00D32B6D">
              <w:t>No sašķidrinātās dabasgāzes iekārtu kopuma sašķidrināto dabasgāzi nav paredzēts ievadīt pārvades un sadales sistēmā.</w:t>
            </w:r>
          </w:p>
        </w:tc>
        <w:tc>
          <w:tcPr>
            <w:tcW w:w="4022" w:type="dxa"/>
            <w:tcBorders>
              <w:top w:val="single" w:sz="4" w:space="0" w:color="auto"/>
              <w:left w:val="single" w:sz="4" w:space="0" w:color="auto"/>
              <w:bottom w:val="single" w:sz="4" w:space="0" w:color="auto"/>
            </w:tcBorders>
          </w:tcPr>
          <w:p w14:paraId="3836E842" w14:textId="77777777" w:rsidR="00071193" w:rsidRPr="00D32B6D" w:rsidRDefault="00071193" w:rsidP="00D32B6D">
            <w:pPr>
              <w:rPr>
                <w:rStyle w:val="normaltextrun"/>
                <w:color w:val="000000"/>
              </w:rPr>
            </w:pPr>
          </w:p>
        </w:tc>
      </w:tr>
      <w:tr w:rsidR="001D2A94" w:rsidRPr="00D32B6D" w14:paraId="6BE3F9AF"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A7"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A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36. punktu šādā redakcijā: </w:t>
            </w:r>
          </w:p>
          <w:p w14:paraId="6BE3F9A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“36) saistītais lietotājs - mājsaimniecības lietotājs, kurš pēk dabasgāzi par regulētu cenu;”</w:t>
            </w:r>
          </w:p>
        </w:tc>
        <w:tc>
          <w:tcPr>
            <w:tcW w:w="4069" w:type="dxa"/>
            <w:tcBorders>
              <w:left w:val="single" w:sz="6" w:space="0" w:color="000000" w:themeColor="text1"/>
              <w:bottom w:val="single" w:sz="4" w:space="0" w:color="auto"/>
              <w:right w:val="single" w:sz="6" w:space="0" w:color="000000" w:themeColor="text1"/>
            </w:tcBorders>
          </w:tcPr>
          <w:p w14:paraId="6BE3F9AA"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9AB" w14:textId="77777777" w:rsidR="001D2A94" w:rsidRPr="00D32B6D" w:rsidRDefault="001D2A94" w:rsidP="00D32B6D">
            <w:pPr>
              <w:pStyle w:val="naisc"/>
              <w:spacing w:before="0" w:after="0"/>
              <w:jc w:val="both"/>
            </w:pPr>
            <w:r w:rsidRPr="00D32B6D">
              <w:t>Regulators norāda, ka Enerģētikas likuma 1.panta 36.punktā ietvertais saistītā lietotāja regulējums ir sasaistīts ar Enerģētikas likuma 107.panta otrajā daļā noteikto.  Izsakot šo normu jaunā redakcijā, jaunā redakcijā ir jāizsaka arī Enerģētikas likuma 107.panta otrā daļa.  Regulators aicina neveikt izmaiņas minētajās normās.</w:t>
            </w:r>
          </w:p>
          <w:p w14:paraId="6BE3F9AC" w14:textId="77777777" w:rsidR="001D2A94" w:rsidRPr="00D32B6D" w:rsidRDefault="001D2A94" w:rsidP="00D32B6D">
            <w:pPr>
              <w:pStyle w:val="naisc"/>
              <w:spacing w:before="0" w:after="0"/>
              <w:jc w:val="both"/>
              <w:rPr>
                <w:b/>
                <w:bCs/>
              </w:rPr>
            </w:pPr>
            <w:r w:rsidRPr="00D32B6D">
              <w:t xml:space="preserve">Likumprojekta “Grozījumi Enerģētikas likumā”, kas tika pieņemti 2016.gada 11.februārī, sākotnējās ietekmes novērtējuma ziņojumā (anotācijā)  tika norādīts, ka, nodrošinot dabasgāzes tirgus atvēršanu, no 2017.gada 3.aprīļa visiem dabasgāzes lietotājiem ir paredzētas tiesības brīvi izvēlēties dabasgāzes tirgotāju. Mājsaimniecības lietotājiem, lai mazinātu sociālo spriedzi, ir paredzēta pakāpeniska tirgus </w:t>
            </w:r>
            <w:r w:rsidRPr="00D32B6D">
              <w:lastRenderedPageBreak/>
              <w:t>atvēršana, tas ir, viņiem saglabātas tiesības neizmantot iespēju kļūt par tirgus dalībnieku, lai brīvi izvēlētos enerģijas tirgotāju. Izmantojot tiesības nekļūt par tirgus dalībniekiem, mājsaimniecības lietotājiem tiks saglabāts saistītā lietotāja statuss un nodrošināta iespēja saņemt dabasgāzi par Regulatora noteiktajiem tarifiem, nevis tirgus cenu. Regulators, veicot dabasgāzes tirgus uzraudzību, ir konstatējis, ka regulēta dabasgāzes cena saistītajiem lietotajiem kropļo dabasgāzes tirgu un neveicina konkurences attīstību mājsaimniecības sektorā darbojošos dabasgāzes tirgotāju vidū. Regulators aicina Likumprojektā paredzēt saistītā lietotāja regulējuma izslēgšanu no Enerģētikas likuma, ja nepieciešams precizējot regulējumu attiecībā uz mājsaimniecības lietotāja darbību dabasgāzes tirgū, kā arī nosakot pārejas noteikumos, kad minētie grozījumi stājas spēkā (skat. Elektroenerģijas tirgus likuma pārejas noteikumu 39.punktu). Regulatora ieskatā pilnīga dabasgāzes tirgus atvēršana varētu notikt 2023.gada 1.janvārī.</w:t>
            </w:r>
          </w:p>
        </w:tc>
        <w:tc>
          <w:tcPr>
            <w:tcW w:w="3214" w:type="dxa"/>
            <w:gridSpan w:val="2"/>
            <w:tcBorders>
              <w:left w:val="single" w:sz="6" w:space="0" w:color="000000" w:themeColor="text1"/>
              <w:bottom w:val="single" w:sz="4" w:space="0" w:color="auto"/>
              <w:right w:val="single" w:sz="6" w:space="0" w:color="000000" w:themeColor="text1"/>
            </w:tcBorders>
          </w:tcPr>
          <w:p w14:paraId="7BBA1B31" w14:textId="0524EBAD" w:rsidR="001D2A94" w:rsidRPr="00D32B6D" w:rsidRDefault="001D2A94" w:rsidP="00D32B6D">
            <w:pPr>
              <w:pStyle w:val="naisc"/>
              <w:spacing w:before="0" w:after="0"/>
              <w:ind w:firstLine="720"/>
              <w:rPr>
                <w:b/>
                <w:bCs/>
              </w:rPr>
            </w:pPr>
            <w:r w:rsidRPr="00D32B6D">
              <w:rPr>
                <w:b/>
                <w:bCs/>
              </w:rPr>
              <w:lastRenderedPageBreak/>
              <w:t>Ņemts vērā</w:t>
            </w:r>
          </w:p>
          <w:p w14:paraId="6BE3F9AD" w14:textId="575E2B27" w:rsidR="001D2A94" w:rsidRPr="00D32B6D" w:rsidRDefault="001D2A94" w:rsidP="00D32B6D">
            <w:pPr>
              <w:pStyle w:val="naisc"/>
              <w:spacing w:before="0" w:after="0"/>
              <w:jc w:val="both"/>
            </w:pPr>
            <w:r w:rsidRPr="00D32B6D">
              <w:t xml:space="preserve">Saistītā lietotāja definīcija saglabāta šobrīd spēkā esošajā redakcijā. </w:t>
            </w:r>
          </w:p>
        </w:tc>
        <w:tc>
          <w:tcPr>
            <w:tcW w:w="4022" w:type="dxa"/>
            <w:tcBorders>
              <w:top w:val="single" w:sz="4" w:space="0" w:color="auto"/>
              <w:left w:val="single" w:sz="4" w:space="0" w:color="auto"/>
              <w:bottom w:val="single" w:sz="4" w:space="0" w:color="auto"/>
            </w:tcBorders>
          </w:tcPr>
          <w:p w14:paraId="57D53667" w14:textId="77777777" w:rsidR="001D2A94" w:rsidRPr="00D32B6D" w:rsidRDefault="001D2A94" w:rsidP="00D32B6D">
            <w:pPr>
              <w:rPr>
                <w:rStyle w:val="normaltextrun"/>
                <w:color w:val="000000"/>
              </w:rPr>
            </w:pPr>
            <w:r w:rsidRPr="00D32B6D">
              <w:rPr>
                <w:rStyle w:val="normaltextrun"/>
                <w:color w:val="000000"/>
              </w:rPr>
              <w:t>1.pants</w:t>
            </w:r>
          </w:p>
          <w:p w14:paraId="6BE3F9AE" w14:textId="6F428B0C" w:rsidR="001D2A94" w:rsidRPr="00D32B6D" w:rsidRDefault="001D2A94" w:rsidP="00D32B6D">
            <w:pPr>
              <w:jc w:val="both"/>
            </w:pPr>
            <w:r w:rsidRPr="00D32B6D">
              <w:rPr>
                <w:rStyle w:val="normaltextrun"/>
                <w:color w:val="000000"/>
              </w:rPr>
              <w:t>36) saistītais lietotājs - dabasgāzes lietotājs, kurš pērk dabasgāzi par regulētu cenu;</w:t>
            </w:r>
          </w:p>
        </w:tc>
      </w:tr>
      <w:tr w:rsidR="001D2A94" w:rsidRPr="00D32B6D" w14:paraId="2F4B0EC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68E758C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E46B48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D81E56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498747EC" w14:textId="54C6B9F2" w:rsidR="001D2A94" w:rsidRPr="00D32B6D" w:rsidRDefault="001D2A94" w:rsidP="00D32B6D">
            <w:pPr>
              <w:pStyle w:val="naisc"/>
              <w:spacing w:before="0" w:after="0"/>
              <w:jc w:val="both"/>
            </w:pPr>
            <w:r w:rsidRPr="00D32B6D">
              <w:t xml:space="preserve">Regulators atkārtoti norāda, ka Enerģētikas likuma 1.panta 36.punktā </w:t>
            </w:r>
            <w:r w:rsidRPr="00D32B6D">
              <w:lastRenderedPageBreak/>
              <w:t>ietvertais saistītā lietotāja regulējums ir sasaistīts ar Enerģētikas likuma 107.panta otrajā daļā noteikto. Izsakot šo normu jaunā redakcijā, jaunā redakcijā ir jāizsaka arī Enerģētikas likuma 107.panta otrā daļa. Regulators aicina neveikt izmaiņas minētajās normās.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5DF1621" w14:textId="223CBE79"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3A60D152" w14:textId="77777777" w:rsidR="001D2A94" w:rsidRPr="00D32B6D" w:rsidRDefault="001D2A94" w:rsidP="00D32B6D"/>
        </w:tc>
      </w:tr>
      <w:tr w:rsidR="001D2A94" w:rsidRPr="00D32B6D" w14:paraId="31A7CC5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F42E5D2"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EC5EB0E"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jaunu 39.</w:t>
            </w:r>
            <w:r w:rsidRPr="00D32B6D">
              <w:rPr>
                <w:rStyle w:val="normaltextrun"/>
                <w:color w:val="000000"/>
                <w:vertAlign w:val="superscript"/>
              </w:rPr>
              <w:t>1</w:t>
            </w:r>
            <w:r w:rsidRPr="00D32B6D">
              <w:rPr>
                <w:rStyle w:val="normaltextrun"/>
                <w:color w:val="000000"/>
              </w:rPr>
              <w:t xml:space="preserve"> punktu šādā redakcijā:</w:t>
            </w:r>
          </w:p>
          <w:p w14:paraId="5477830D" w14:textId="49D7585E"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“39</w:t>
            </w:r>
            <w:r w:rsidRPr="00D32B6D">
              <w:rPr>
                <w:rStyle w:val="normaltextrun"/>
                <w:color w:val="000000"/>
                <w:vertAlign w:val="superscript"/>
              </w:rPr>
              <w:t>1</w:t>
            </w:r>
            <w:r w:rsidRPr="00D32B6D">
              <w:rPr>
                <w:rStyle w:val="normaltextrun"/>
                <w:color w:val="000000"/>
              </w:rPr>
              <w:t>) sašķidrinātās dabasgāzes iekārta – tehnoloģiska iekārta sašķidrinātās dabasgāzes saņemšanai, pagaidu uzglabāšanai, pārvēršanai gāzveida stāvoklī un turpmākai transportēšanai galalietotājiem, neievadot pārvades vai sadales sistēmā, vai sašķidrinātās dabasgāzes kā degvielas vai kurināmā izmantošanai;”</w:t>
            </w:r>
          </w:p>
        </w:tc>
        <w:tc>
          <w:tcPr>
            <w:tcW w:w="4069" w:type="dxa"/>
            <w:tcBorders>
              <w:left w:val="single" w:sz="6" w:space="0" w:color="000000" w:themeColor="text1"/>
              <w:bottom w:val="single" w:sz="4" w:space="0" w:color="auto"/>
              <w:right w:val="single" w:sz="6" w:space="0" w:color="000000" w:themeColor="text1"/>
            </w:tcBorders>
          </w:tcPr>
          <w:p w14:paraId="4FD9D453" w14:textId="77777777" w:rsidR="001D2A94" w:rsidRPr="00D32B6D" w:rsidRDefault="001D2A94" w:rsidP="00D32B6D">
            <w:pPr>
              <w:pStyle w:val="naisc"/>
              <w:spacing w:before="0" w:after="0"/>
              <w:jc w:val="both"/>
              <w:rPr>
                <w:b/>
                <w:bCs/>
              </w:rPr>
            </w:pPr>
            <w:r w:rsidRPr="00D32B6D">
              <w:rPr>
                <w:b/>
                <w:bCs/>
              </w:rPr>
              <w:t>AS “Gaso” (23.08.2021.)</w:t>
            </w:r>
          </w:p>
          <w:p w14:paraId="72B34B71" w14:textId="77777777" w:rsidR="001D2A94" w:rsidRPr="00D32B6D" w:rsidRDefault="001D2A94" w:rsidP="00D32B6D">
            <w:pPr>
              <w:pStyle w:val="Default"/>
              <w:ind w:firstLine="709"/>
              <w:jc w:val="both"/>
            </w:pPr>
            <w:r w:rsidRPr="00D32B6D">
              <w:t>Likumprojekts paredz papildināt Likumu 1.pantu ar 39.</w:t>
            </w:r>
            <w:r w:rsidRPr="00D32B6D">
              <w:rPr>
                <w:vertAlign w:val="superscript"/>
              </w:rPr>
              <w:t>1</w:t>
            </w:r>
            <w:r w:rsidRPr="00D32B6D">
              <w:t xml:space="preserve"> punktu, definējot terminu “sašķidrinātā dabasgāzes iekārta”. Atkārtoti vēršam uzmanību uz to, ka Gaso nevar piekrist definējuma nosacījumam, ka sašķidrinātās dabasgāzes iekārta nevar būt pieslēgta dabasgāzes sadales sistēmai. Kā jau bija minēts iepriekš sašķidrinātās dabasgāzes iekārtas var būt izmantotas nelielu administratīvo teritoriju (ciematu, mazpilsētu) gazifikācijai. Šādos gadījumos var būt izveidots lokālas </w:t>
            </w:r>
            <w:r w:rsidRPr="00D32B6D">
              <w:rPr>
                <w:u w:val="single"/>
              </w:rPr>
              <w:t>sadales sistēmas tīkls</w:t>
            </w:r>
            <w:r w:rsidRPr="00D32B6D">
              <w:t xml:space="preserve">, kas būtu izbūvēts, un uzturēts atbilstoši sadales sistēmai jau pašlaik normatīvajos aktos izvirzītām prasībām, kas nodrošinātu sistēmas drošu, stabilu un efektīvu funkcionēšanu. Ja iepriekš pieminētās lokālās gāzapgādes sistēmas netiks pieskaitītas pie sadales sistēmas, tad normatīvā regulējuma trūkuma dēļ, ir apšaubāma sistēmas pienācīga uzturēšana un avārijas situāciju </w:t>
            </w:r>
            <w:r w:rsidRPr="00D32B6D">
              <w:lastRenderedPageBreak/>
              <w:t>savlaicīga un kvalificētā novēršana. Ievērojot minēto uzskatām par nepieciešanu termina “sašķidrinātās dabasgāzes iekārta” definējumā svītrot vārdus “vai sadales sistēmā”.</w:t>
            </w:r>
          </w:p>
          <w:p w14:paraId="07EB7ACB" w14:textId="63621F57" w:rsidR="001D2A94" w:rsidRPr="00D32B6D" w:rsidRDefault="001D2A94" w:rsidP="00D32B6D">
            <w:pPr>
              <w:pStyle w:val="naisc"/>
              <w:spacing w:before="0" w:after="0"/>
              <w:jc w:val="both"/>
              <w:rPr>
                <w:b/>
                <w:bCs/>
              </w:rPr>
            </w:pPr>
            <w:r w:rsidRPr="00D32B6D">
              <w:t>Vienlaikus norādām, ka likumprojekts jau pašreizējā redakcijā neparedz obligātu nosacījumu sadales sistēmai būt pieslēgtai pie pārvades sistēmas un paredz iespēju sadales sistēmai būt pieslēgtai tikai pie enerģijas ražošanas objekta. Tas nozīmē, ka lokālais sadales sistēmas tīkls būs iespējams tikai pie nosacījuma, ka tas būs pieslēgts pie biometāna ražotāja vai termināļa, savukārt ar pieslēgumu pie sašķidrinātās dabasgāzes iekārtas lokālais sadales sistēmas tīkls pastāvēt nevarēs. Vēršam uzmanību uz to, ka nesaskatām šādai situācijai praktisku, loģisku vai juridisku pamatojumu. Lūdzam paredzēt iespēju sašķidrinātās dabas gāzes iekārtai būt pieslēgtai pie sadales sistēmas.</w:t>
            </w:r>
          </w:p>
        </w:tc>
        <w:tc>
          <w:tcPr>
            <w:tcW w:w="3214" w:type="dxa"/>
            <w:gridSpan w:val="2"/>
            <w:tcBorders>
              <w:left w:val="single" w:sz="6" w:space="0" w:color="000000" w:themeColor="text1"/>
              <w:bottom w:val="single" w:sz="4" w:space="0" w:color="auto"/>
              <w:right w:val="single" w:sz="6" w:space="0" w:color="000000" w:themeColor="text1"/>
            </w:tcBorders>
          </w:tcPr>
          <w:p w14:paraId="46593F05" w14:textId="77777777" w:rsidR="001D2A94" w:rsidRPr="00D32B6D" w:rsidRDefault="001D2A94" w:rsidP="00D32B6D">
            <w:pPr>
              <w:pStyle w:val="naisc"/>
              <w:spacing w:before="0" w:after="120"/>
              <w:ind w:firstLine="720"/>
              <w:jc w:val="both"/>
              <w:rPr>
                <w:b/>
                <w:bCs/>
              </w:rPr>
            </w:pPr>
            <w:r w:rsidRPr="00D32B6D">
              <w:rPr>
                <w:b/>
                <w:bCs/>
              </w:rPr>
              <w:lastRenderedPageBreak/>
              <w:t>Daļēji ņemts vērā</w:t>
            </w:r>
          </w:p>
          <w:p w14:paraId="68D38AAA" w14:textId="77777777" w:rsidR="001D2A94" w:rsidRPr="00D32B6D" w:rsidRDefault="001D2A94" w:rsidP="00D32B6D">
            <w:pPr>
              <w:pStyle w:val="naisc"/>
              <w:spacing w:before="0" w:after="120"/>
              <w:jc w:val="both"/>
            </w:pPr>
            <w:r w:rsidRPr="00D32B6D">
              <w:t xml:space="preserve">Norādām, ka terminu skaidrojums attiecībā uz sašķidrinātās dabasgāzes regulējumu ir precizēts. </w:t>
            </w:r>
          </w:p>
          <w:p w14:paraId="6FD274E4" w14:textId="167B9286" w:rsidR="001D2A94" w:rsidRPr="00D32B6D" w:rsidRDefault="001D2A94" w:rsidP="00D32B6D">
            <w:pPr>
              <w:pStyle w:val="naisc"/>
              <w:spacing w:before="0" w:after="0"/>
              <w:ind w:firstLine="720"/>
              <w:jc w:val="both"/>
              <w:rPr>
                <w:b/>
                <w:bCs/>
              </w:rPr>
            </w:pPr>
            <w:r w:rsidRPr="00D32B6D">
              <w:t xml:space="preserve">SDG terminālis paredz SDG transportēšanu sadales sistēmā ar vairāk nekā 10 enerģijas lietotājiem, savukārt SDK iekārtu kopums ietver SDG transportēšanu enerģijas lietotājiem, neievadot pārvades sistēmā vai sadales sistēmā, kurai ir pieslēgti līdz desmit enerģijas lietotāji. Proti, ja šī administratīvā teritorija klasificējas kā daļa no sadales sistēmas (SDG termināli), tad tai tiek piemērots regulēts tarifs. </w:t>
            </w:r>
          </w:p>
        </w:tc>
        <w:tc>
          <w:tcPr>
            <w:tcW w:w="4022" w:type="dxa"/>
            <w:tcBorders>
              <w:top w:val="single" w:sz="4" w:space="0" w:color="auto"/>
              <w:left w:val="single" w:sz="4" w:space="0" w:color="auto"/>
              <w:bottom w:val="single" w:sz="4" w:space="0" w:color="auto"/>
            </w:tcBorders>
          </w:tcPr>
          <w:p w14:paraId="77DB430A" w14:textId="77777777" w:rsidR="001D2A94" w:rsidRPr="00D32B6D" w:rsidRDefault="001D2A94" w:rsidP="00D32B6D">
            <w:pPr>
              <w:jc w:val="both"/>
            </w:pPr>
          </w:p>
        </w:tc>
      </w:tr>
      <w:tr w:rsidR="001D2A94" w:rsidRPr="00D32B6D" w14:paraId="37BFC43A"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1A5A0D7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BC3A3C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4B0CE59F" w14:textId="77777777" w:rsidR="001D2A94" w:rsidRPr="00D32B6D" w:rsidRDefault="001D2A94" w:rsidP="00D32B6D">
            <w:pPr>
              <w:pStyle w:val="naisc"/>
              <w:jc w:val="both"/>
              <w:rPr>
                <w:b/>
                <w:bCs/>
              </w:rPr>
            </w:pPr>
            <w:r w:rsidRPr="00D32B6D">
              <w:rPr>
                <w:b/>
                <w:bCs/>
              </w:rPr>
              <w:t>Sabiedrisko pakalpojumu regulēšanas komisija (22.06.2021.)</w:t>
            </w:r>
          </w:p>
          <w:p w14:paraId="48D1E8CA" w14:textId="77777777" w:rsidR="001D2A94" w:rsidRPr="00D32B6D" w:rsidRDefault="001D2A94" w:rsidP="00D32B6D">
            <w:pPr>
              <w:pStyle w:val="naisc"/>
              <w:jc w:val="both"/>
            </w:pPr>
            <w:r w:rsidRPr="00D32B6D">
              <w:t xml:space="preserve">Likumprojekta 1.pantā paredzēto Enerģētikas likuma 1.panta 39.punktu nepieciešams precizēt, ievērojot, ka sašķidrinātās dabasgāzes terminālī saņemto sašķidrināto dabasgāzi var arī nepārvērst gāzveida stāvoklī, lai ievadītu sašķidrinātās dabasgāzes iekārtā, kā arī ņemot vērā, ka </w:t>
            </w:r>
            <w:r w:rsidRPr="00D32B6D">
              <w:lastRenderedPageBreak/>
              <w:t>sašķidrinātās dabasgāzes terminālis var būt savienots ar iekārtu.</w:t>
            </w:r>
          </w:p>
          <w:p w14:paraId="6B6F4523" w14:textId="37DC7A08" w:rsidR="001D2A94" w:rsidRPr="00D32B6D" w:rsidRDefault="001D2A94" w:rsidP="00D32B6D">
            <w:pPr>
              <w:pStyle w:val="naisc"/>
              <w:spacing w:before="0" w:after="0"/>
              <w:jc w:val="both"/>
              <w:rPr>
                <w:b/>
                <w:bCs/>
              </w:rPr>
            </w:pPr>
            <w:r w:rsidRPr="00D32B6D">
              <w:t>Likumprojekta 1.pantā paredzētajā Enerģētikas likuma 39.1punktā definēts termins “sašķidrinātās dabasgāzes iekārta”. Ievērojot minēto, Likumprojektu nepieciešamas papildināt ar normām, kas nosaka sašķidrinātas dabasgāzes iekārtu darbības regulējumu.</w:t>
            </w:r>
          </w:p>
        </w:tc>
        <w:tc>
          <w:tcPr>
            <w:tcW w:w="3214" w:type="dxa"/>
            <w:gridSpan w:val="2"/>
            <w:tcBorders>
              <w:left w:val="single" w:sz="6" w:space="0" w:color="000000" w:themeColor="text1"/>
              <w:bottom w:val="single" w:sz="4" w:space="0" w:color="auto"/>
              <w:right w:val="single" w:sz="6" w:space="0" w:color="000000" w:themeColor="text1"/>
            </w:tcBorders>
          </w:tcPr>
          <w:p w14:paraId="614E8E66" w14:textId="77777777" w:rsidR="001D2A94" w:rsidRPr="00D32B6D" w:rsidRDefault="001D2A94" w:rsidP="00D32B6D">
            <w:pPr>
              <w:pStyle w:val="naisc"/>
              <w:ind w:firstLine="720"/>
              <w:rPr>
                <w:b/>
                <w:bCs/>
              </w:rPr>
            </w:pPr>
            <w:r w:rsidRPr="00D32B6D">
              <w:rPr>
                <w:b/>
                <w:bCs/>
              </w:rPr>
              <w:lastRenderedPageBreak/>
              <w:t>Ņemts vērā</w:t>
            </w:r>
          </w:p>
          <w:p w14:paraId="26BC37DE" w14:textId="1DB9CBDA" w:rsidR="001D2A94" w:rsidRPr="00D32B6D" w:rsidRDefault="001D2A94" w:rsidP="00D32B6D">
            <w:pPr>
              <w:pStyle w:val="naisc"/>
              <w:spacing w:before="0" w:after="0"/>
              <w:jc w:val="both"/>
            </w:pPr>
            <w:r w:rsidRPr="00D32B6D">
              <w:t xml:space="preserve">Pamatojoties uz sanāksmēs pārrunāto, ar Regulatoru tika panākta vienošanās par SDG regulējuma precizēšanu likumprojektā. Vienlaikus likumprojekts papildināts ar  normām, kas regulē SDG iekārtu kompleksa un SDG </w:t>
            </w:r>
            <w:r w:rsidRPr="00D32B6D">
              <w:lastRenderedPageBreak/>
              <w:t>iekārtu kompleksa pakalpojumu principiem.</w:t>
            </w:r>
          </w:p>
        </w:tc>
        <w:tc>
          <w:tcPr>
            <w:tcW w:w="4022" w:type="dxa"/>
            <w:tcBorders>
              <w:top w:val="single" w:sz="4" w:space="0" w:color="auto"/>
              <w:left w:val="single" w:sz="4" w:space="0" w:color="auto"/>
              <w:bottom w:val="single" w:sz="4" w:space="0" w:color="auto"/>
            </w:tcBorders>
          </w:tcPr>
          <w:p w14:paraId="1DB805B5" w14:textId="77777777" w:rsidR="001D2A94" w:rsidRPr="00D32B6D" w:rsidRDefault="001D2A94" w:rsidP="00D32B6D">
            <w:pPr>
              <w:jc w:val="both"/>
            </w:pPr>
          </w:p>
        </w:tc>
      </w:tr>
      <w:tr w:rsidR="000B4316" w:rsidRPr="00D32B6D" w14:paraId="6BE3F9C9"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B8" w14:textId="77777777" w:rsidR="000B4316" w:rsidRPr="00D32B6D" w:rsidRDefault="000B4316"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9B9"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39. punktu šādā redakcijā:</w:t>
            </w:r>
          </w:p>
          <w:p w14:paraId="6BE3F9BA"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“39) sašķidrinātās dabasgāzes terminālis – tehnoloģiskā sistēma dabasgāzes šķidrināšanai vai sašķidrinātās dabasgāzes saņemšanai no kuģiem, izkraušanai un pārvēršanai gāzveida stāvoklī, kā arī tam piederošās iekārtas un pagaidu glabātavas, kas nepieciešamas sašķidrinātās dabasgāzes uzglabāšanai un atkārtotai pārvēršanai gāzveida stāvoklī, un turpmākai transportēšanai pārvades sistēmas vai sadales sistēmas gāzesvados;”</w:t>
            </w:r>
          </w:p>
          <w:p w14:paraId="6BE3F9BB"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p w14:paraId="6BE3F9BC"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lastRenderedPageBreak/>
              <w:t>papildināt pantu ar jaunu 39.</w:t>
            </w:r>
            <w:r w:rsidRPr="00D32B6D">
              <w:rPr>
                <w:rStyle w:val="normaltextrun"/>
                <w:color w:val="000000"/>
                <w:vertAlign w:val="superscript"/>
              </w:rPr>
              <w:t>1</w:t>
            </w:r>
            <w:r w:rsidRPr="00D32B6D">
              <w:rPr>
                <w:rStyle w:val="normaltextrun"/>
                <w:color w:val="000000"/>
              </w:rPr>
              <w:t xml:space="preserve"> punktu šādā redakcijā:</w:t>
            </w:r>
          </w:p>
          <w:p w14:paraId="6BE3F9BD"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“39</w:t>
            </w:r>
            <w:r w:rsidRPr="00D32B6D">
              <w:rPr>
                <w:rStyle w:val="normaltextrun"/>
                <w:color w:val="000000"/>
                <w:vertAlign w:val="superscript"/>
              </w:rPr>
              <w:t>1</w:t>
            </w:r>
            <w:r w:rsidRPr="00D32B6D">
              <w:rPr>
                <w:rStyle w:val="normaltextrun"/>
                <w:color w:val="000000"/>
              </w:rPr>
              <w:t>) sašķidrinātās dabasgāzes iekārta – tehnoloģiska iekārta sašķidrinātās dabasgāzes saņemšanai, pagaidu uzglabāšanai, pārvēršanai gāzveida stāvoklī un turpmākai transportēšanai galalietotājiem, neievadot pārvades vai sadales sistēmā, vai sašķidrinātās dabasgāzes kā degvielas vai kurināmā izmantošanai;”</w:t>
            </w:r>
          </w:p>
          <w:p w14:paraId="6BE3F9BE"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p w14:paraId="6BE3F9BF"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40. punktu šādā redakcijā:</w:t>
            </w:r>
          </w:p>
          <w:p w14:paraId="6BE3F9C0"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“40) sašķidrinātās dabasgāzes pakalpojums – dabasgāzes šķidrināšana vai sašķidrinātās dabasgāzes saņemšana, izkraušana, uzglabāšana un pārvēršana gāzveida stāvoklī turpmākai piegādei uz dabasgāzes pārvades sistēmu vai sadales sistēmu;”</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9C1" w14:textId="77777777" w:rsidR="000B4316" w:rsidRPr="00D32B6D" w:rsidRDefault="000B4316" w:rsidP="00D32B6D">
            <w:pPr>
              <w:pStyle w:val="naisc"/>
              <w:spacing w:before="0" w:after="0"/>
              <w:jc w:val="both"/>
              <w:rPr>
                <w:b/>
                <w:bCs/>
              </w:rPr>
            </w:pPr>
            <w:r w:rsidRPr="00D32B6D">
              <w:rPr>
                <w:b/>
                <w:bCs/>
              </w:rPr>
              <w:lastRenderedPageBreak/>
              <w:t>Sabiedrisko pakalpojumu regulēšanas komisija (19.04.2021.)</w:t>
            </w:r>
          </w:p>
          <w:p w14:paraId="6BE3F9C2" w14:textId="77777777" w:rsidR="000B4316" w:rsidRPr="00D32B6D" w:rsidRDefault="000B4316" w:rsidP="00D32B6D">
            <w:pPr>
              <w:pStyle w:val="naisc"/>
              <w:spacing w:before="0" w:after="0"/>
              <w:jc w:val="both"/>
            </w:pPr>
            <w:r w:rsidRPr="00D32B6D">
              <w:t>Tā kā Likumprojekts paredz izteikt Enerģētikas likuma 1.panta 39.punktu jaunā redakcijā, nepieciešams visā Enerģētikas likumā aizstāt vārdus “sašķidrinātās dabasgāzes iekārta” attiecīgā locījumā ar vārdiem “sašķidrinātās dabasgāzes terminālis” attiecīgā locījumā. Likumprojekta 1.pantā paredzētajā Enerģētikas likuma 1.panta 39.</w:t>
            </w:r>
            <w:r w:rsidRPr="00D32B6D">
              <w:rPr>
                <w:vertAlign w:val="superscript"/>
              </w:rPr>
              <w:t>1</w:t>
            </w:r>
            <w:r w:rsidRPr="00D32B6D">
              <w:t>punktā terminam “sašķidrinātās dabasgāzes iekārta” sniegts jauns skaidrojums. Ievērojot minēto, Likumprojektu nepieciešamas papildināt ar normām, kas nosaka sašķidrinātas dabasgāzes iekārtu regulējumu.</w:t>
            </w:r>
          </w:p>
          <w:p w14:paraId="6BE3F9C3" w14:textId="77777777" w:rsidR="000B4316" w:rsidRPr="00D32B6D" w:rsidRDefault="000B4316" w:rsidP="00D32B6D">
            <w:pPr>
              <w:pStyle w:val="naisc"/>
              <w:spacing w:before="0" w:after="0"/>
              <w:jc w:val="both"/>
            </w:pPr>
            <w:r w:rsidRPr="00D32B6D">
              <w:t>Papildus, lai skaidri nodalītu sašķidrinātās dabasgāzes pakalpojumu no neregulētām darbībām, Regulators lūdz Likumprojekta 1.pantā paredzētos Enerģētikas likuma 1.panta 39., 39.</w:t>
            </w:r>
            <w:r w:rsidRPr="00D32B6D">
              <w:rPr>
                <w:vertAlign w:val="superscript"/>
              </w:rPr>
              <w:t>1</w:t>
            </w:r>
            <w:r w:rsidRPr="00D32B6D">
              <w:t xml:space="preserve"> un </w:t>
            </w:r>
            <w:r w:rsidRPr="00D32B6D">
              <w:lastRenderedPageBreak/>
              <w:t>40.punktā noteiktos terminus izteikt šādā redakcijā:</w:t>
            </w:r>
          </w:p>
          <w:p w14:paraId="6BE3F9C4" w14:textId="77777777" w:rsidR="000B4316" w:rsidRPr="00D32B6D" w:rsidRDefault="000B4316" w:rsidP="00D32B6D">
            <w:pPr>
              <w:pStyle w:val="naisc"/>
              <w:spacing w:before="0" w:after="0"/>
              <w:jc w:val="both"/>
            </w:pPr>
            <w:r w:rsidRPr="00D32B6D">
              <w:t>“39) sašķidrinātās dabasgāzes terminālis – tehnoloģiskā sistēma dabasgāzes šķidrināšanai vai sašķidrinātās dabasgāzes saņemšanai no kuģiem, izkraušanai un pārvēršanai gāzveida stāvoklī, kā arī tam piederošās iekārtas un pagaidu glabātavas, kas nepieciešamas sašķidrinātās dabasgāzes uzglabāšanai un atkārtotai pārvēršanai gāzveida stāvoklī, turpmākai ievadīšanai dabasgāzes pārvades vai sadales sistēmā vai sašķidrinātās dabasgāzes iekārtā;</w:t>
            </w:r>
          </w:p>
          <w:p w14:paraId="6BE3F9C5" w14:textId="77777777" w:rsidR="000B4316" w:rsidRPr="00D32B6D" w:rsidRDefault="000B4316" w:rsidP="00D32B6D">
            <w:pPr>
              <w:pStyle w:val="naisc"/>
              <w:spacing w:before="0" w:after="0"/>
              <w:jc w:val="both"/>
            </w:pPr>
            <w:r w:rsidRPr="00D32B6D">
              <w:t>39</w:t>
            </w:r>
            <w:r w:rsidRPr="00D32B6D">
              <w:rPr>
                <w:vertAlign w:val="superscript"/>
              </w:rPr>
              <w:t>1</w:t>
            </w:r>
            <w:r w:rsidRPr="00D32B6D">
              <w:t>) sašķidrinātās dabasgāzes iekārta – tehnoloģiska iekārta sašķidrinātās dabasgāzes saņemšanai no termināļa, pagaidu uzglabāšanai, pārvēršanai gāzveida stāvoklī un turpmākai transportēšanai galalietotājiem, to neievadot dabasgāzes pārvades vai sadales sistēmā, vai sašķidrinātās dabasgāzes kā degvielas vai kurināmā izmantošanai;</w:t>
            </w:r>
          </w:p>
          <w:p w14:paraId="6BE3F9C6" w14:textId="77777777" w:rsidR="000B4316" w:rsidRPr="00D32B6D" w:rsidRDefault="000B4316" w:rsidP="00D32B6D">
            <w:pPr>
              <w:pStyle w:val="naisc"/>
              <w:spacing w:before="0" w:after="0"/>
              <w:jc w:val="both"/>
              <w:rPr>
                <w:b/>
                <w:bCs/>
              </w:rPr>
            </w:pPr>
            <w:r w:rsidRPr="00D32B6D">
              <w:t>40) sašķidrinātās dabasgāzes pakalpojums – dabasgāzes šķidrināšana vai sašķidrinātās dabasgāzes saņemšana no kuģiem, izkraušana, uzglabāšana un pārvēršana gāzveida stāvoklī turpmākai ievadīšanai dabasgāzes pārvades vai sadales sistēmā vai sašķidrinātās dabasgāzes iekārtā.”.</w:t>
            </w:r>
          </w:p>
        </w:tc>
        <w:tc>
          <w:tcPr>
            <w:tcW w:w="3214" w:type="dxa"/>
            <w:gridSpan w:val="2"/>
            <w:tcBorders>
              <w:left w:val="single" w:sz="6" w:space="0" w:color="000000" w:themeColor="text1"/>
              <w:bottom w:val="single" w:sz="4" w:space="0" w:color="auto"/>
              <w:right w:val="single" w:sz="6" w:space="0" w:color="000000" w:themeColor="text1"/>
            </w:tcBorders>
          </w:tcPr>
          <w:p w14:paraId="390A29F0" w14:textId="2BAF7F19" w:rsidR="000B4316" w:rsidRPr="00D32B6D" w:rsidRDefault="000B4316" w:rsidP="00D32B6D">
            <w:pPr>
              <w:pStyle w:val="naisc"/>
              <w:spacing w:before="0" w:after="0"/>
              <w:ind w:firstLine="720"/>
              <w:rPr>
                <w:b/>
                <w:bCs/>
              </w:rPr>
            </w:pPr>
            <w:r w:rsidRPr="00D32B6D">
              <w:rPr>
                <w:b/>
                <w:bCs/>
              </w:rPr>
              <w:lastRenderedPageBreak/>
              <w:t>Daļēji ņemts vērā</w:t>
            </w:r>
          </w:p>
          <w:p w14:paraId="665E36B1" w14:textId="04C105CD" w:rsidR="000B4316" w:rsidRPr="00D32B6D" w:rsidRDefault="000B4316" w:rsidP="00D32B6D">
            <w:pPr>
              <w:pStyle w:val="naisc"/>
              <w:spacing w:before="0" w:after="0"/>
              <w:jc w:val="both"/>
            </w:pPr>
            <w:r w:rsidRPr="00D32B6D">
              <w:t xml:space="preserve">Enerģētikas likumā nepieciešamajās vietās vārdi “sašķidrinātās dabasgāzes iekārta” aizstāti ar vārdiem “sašķidrinātās dabasgāzes terminālis”. </w:t>
            </w:r>
          </w:p>
          <w:p w14:paraId="5D4391E7" w14:textId="77777777" w:rsidR="000B4316" w:rsidRPr="00D32B6D" w:rsidRDefault="000B4316" w:rsidP="00D32B6D">
            <w:pPr>
              <w:pStyle w:val="naisc"/>
              <w:spacing w:before="0" w:after="0"/>
              <w:jc w:val="both"/>
            </w:pPr>
            <w:r w:rsidRPr="00D32B6D">
              <w:t xml:space="preserve">Kas attiecas uz definīcijām, Ekonomikas ministrija norādītās definīcijas saglabā uz VSS virzītajās redakcijās. </w:t>
            </w:r>
          </w:p>
          <w:p w14:paraId="6BE3F9C7" w14:textId="5DD96FE3" w:rsidR="000B4316" w:rsidRPr="00D32B6D" w:rsidRDefault="000B4316" w:rsidP="00D32B6D">
            <w:pPr>
              <w:pStyle w:val="naisc"/>
              <w:spacing w:before="0" w:after="0"/>
              <w:jc w:val="both"/>
            </w:pPr>
            <w:r w:rsidRPr="00D32B6D">
              <w:t xml:space="preserve">No Regulatora puses trūkst pamatojuma, lai mainītu esošās definīciju redakcijas. </w:t>
            </w:r>
          </w:p>
        </w:tc>
        <w:tc>
          <w:tcPr>
            <w:tcW w:w="4022" w:type="dxa"/>
            <w:tcBorders>
              <w:top w:val="single" w:sz="4" w:space="0" w:color="auto"/>
              <w:left w:val="single" w:sz="4" w:space="0" w:color="auto"/>
              <w:bottom w:val="single" w:sz="4" w:space="0" w:color="auto"/>
            </w:tcBorders>
          </w:tcPr>
          <w:p w14:paraId="6BE3F9C8" w14:textId="0109356C" w:rsidR="000B4316" w:rsidRPr="00D32B6D" w:rsidRDefault="000B4316" w:rsidP="00D32B6D">
            <w:pPr>
              <w:jc w:val="both"/>
            </w:pPr>
            <w:r w:rsidRPr="00D32B6D">
              <w:t xml:space="preserve"> </w:t>
            </w:r>
          </w:p>
        </w:tc>
      </w:tr>
      <w:tr w:rsidR="000B4316" w:rsidRPr="00D32B6D" w14:paraId="2CF98865" w14:textId="77777777" w:rsidTr="00A77F30">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81051E5" w14:textId="77777777" w:rsidR="000B4316" w:rsidRPr="00D32B6D" w:rsidRDefault="000B4316"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45228F1D"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2CE494" w14:textId="77777777" w:rsidR="000B4316" w:rsidRPr="00D32B6D" w:rsidRDefault="000B4316" w:rsidP="00D32B6D">
            <w:pPr>
              <w:pStyle w:val="naisc"/>
              <w:spacing w:before="0" w:after="0"/>
              <w:jc w:val="both"/>
              <w:rPr>
                <w:b/>
                <w:bCs/>
              </w:rPr>
            </w:pPr>
            <w:r w:rsidRPr="00D32B6D">
              <w:rPr>
                <w:b/>
                <w:bCs/>
              </w:rPr>
              <w:t>Sabiedrisko pakalpojumu regulēšanas komisija (23.08.2021.)</w:t>
            </w:r>
          </w:p>
          <w:p w14:paraId="5CE98B24" w14:textId="77777777" w:rsidR="000B4316" w:rsidRPr="00D32B6D" w:rsidRDefault="000B4316" w:rsidP="00D32B6D">
            <w:pPr>
              <w:pStyle w:val="naisc"/>
              <w:jc w:val="both"/>
            </w:pPr>
            <w:r w:rsidRPr="00D32B6D">
              <w:t>Salīdzinājumā ar spēkā esošo Enerģētikas likuma redakciju, Likumprojektā ir paredzēts pārdēvēt SDG iekārtu par SDG termināli un no jauna definēt SDG iekārtu. Regulators secina, ka, veicot Likumprojektā paredzētās izmaiņas, likuma pamattekstā jēdziens “SDG iekārta” netiks lietots. Ņemot vērā minēto, Regulatora ieskatā, nav pamata Likumprojektā saglabāt SDG iekārtas jēdziena skaidrojumu, ja Likumprojekts netiek papildināts ar normām, kas regulē SDG iekārtas darbību.</w:t>
            </w:r>
          </w:p>
          <w:p w14:paraId="068BD1B4" w14:textId="5A18E78C" w:rsidR="000B4316" w:rsidRPr="00D32B6D" w:rsidRDefault="000B4316" w:rsidP="00D32B6D">
            <w:pPr>
              <w:pStyle w:val="naisc"/>
              <w:jc w:val="both"/>
            </w:pPr>
            <w:r w:rsidRPr="00D32B6D">
              <w:t xml:space="preserve">No Likumprojekta 1.pantā paredzētās Enerģētikas likuma 1.panta 39.punkta redakcijas izriet, ka no termināļa dabasgāze var tikt izvadīta tikai dabasgāzes pārvades vai sadales sistēmā. Līdz ar to Likumprojektā paliek neatrisināts jautājums, kā sašķidrināto dabasgāzi saņem SDG iekārta, ja tā nav SDG termināļa sastāvdaļa, un vai ir iespējama SDG iepildīšana no termināļa atpakaļ kuģī vai citās tvertnēs transportēšanai galalietotājiem. Tāpat SDG termināļa definīcijā netiek ņemts vērā Likumprojektā paredzētais regulējums attiecībā uz tiešajām līnijām,  kas noteic, ka SDG operators un dabasgāzes lietotājs ir tiesīgs par saviem </w:t>
            </w:r>
            <w:r w:rsidRPr="00D32B6D">
              <w:lastRenderedPageBreak/>
              <w:t xml:space="preserve">līdzekļiem ierīkot un izmantot tiešo līniju.  </w:t>
            </w:r>
          </w:p>
          <w:p w14:paraId="59D92BF7" w14:textId="7163DE91" w:rsidR="000B4316" w:rsidRPr="00D32B6D" w:rsidRDefault="000B4316" w:rsidP="00D32B6D">
            <w:pPr>
              <w:pStyle w:val="naisc"/>
              <w:spacing w:before="0" w:after="0"/>
              <w:jc w:val="both"/>
              <w:rPr>
                <w:b/>
                <w:bCs/>
              </w:rPr>
            </w:pPr>
            <w:r w:rsidRPr="00D32B6D">
              <w:t>Var pastāvēt situācija, kad ir nodalīta dabasgāzes sadales sistēma, kurai dabasgāze tiek piegādāta caur SDG iekārtu, neizmantojot pārvades sistēmu. Šo apstiprina Likumprojekta 37.pantā paredzētie grozījumi Enerģētikas likuma 106.pantā, papildinot pantu ar 2.</w:t>
            </w:r>
            <w:r w:rsidRPr="00D32B6D">
              <w:rPr>
                <w:vertAlign w:val="superscript"/>
              </w:rPr>
              <w:t xml:space="preserve">1 </w:t>
            </w:r>
            <w:r w:rsidRPr="00D32B6D">
              <w:t xml:space="preserve"> daļu, kas noteic, ka dabasgāzes tirgotājs nodrošina dabasgāzes piegādi līdz sadales sistēmai, ja sadales sistēma nav pieslēgta pārvades sistēmai. Regulatora ieskatā, arī šādā gadījumā būtu pamats regulēt SDG iekārtas darbību tiktāl, cik tas attiecas uz SDG darbībām dabasgāzes transportēšanai sadales sistēmā. Līdz ar to būtu nepieciešami grozījumi Likumprojekta 1.pantā paredzētā Enerģētikas likuma 1.panta 39.</w:t>
            </w:r>
            <w:r w:rsidRPr="00D32B6D">
              <w:rPr>
                <w:vertAlign w:val="superscript"/>
              </w:rPr>
              <w:t>1</w:t>
            </w:r>
            <w:r w:rsidRPr="00D32B6D">
              <w:t xml:space="preserve"> punkta redakcijā, paredzot izeju no SDG iekārtas uz dabasgāzes sadales sistēmu.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9AF75CD" w14:textId="77777777" w:rsidR="000B4316" w:rsidRPr="00D32B6D" w:rsidRDefault="000B4316" w:rsidP="00D32B6D">
            <w:pPr>
              <w:pStyle w:val="naisc"/>
              <w:spacing w:before="0" w:after="0"/>
              <w:ind w:firstLine="720"/>
              <w:rPr>
                <w:b/>
                <w:bCs/>
              </w:rPr>
            </w:pPr>
            <w:r w:rsidRPr="00D32B6D">
              <w:rPr>
                <w:b/>
                <w:bCs/>
              </w:rPr>
              <w:lastRenderedPageBreak/>
              <w:t>Ņemts vērā</w:t>
            </w:r>
          </w:p>
          <w:p w14:paraId="7B789A2A" w14:textId="4AE08EB7" w:rsidR="000B4316" w:rsidRPr="00D32B6D" w:rsidRDefault="000B4316" w:rsidP="00D32B6D">
            <w:pPr>
              <w:pStyle w:val="naisc"/>
              <w:spacing w:before="0" w:after="0"/>
              <w:jc w:val="both"/>
            </w:pPr>
            <w:r w:rsidRPr="00D32B6D">
              <w:t xml:space="preserve">Grozījumi likumā attiecībā uz SDG regulējumu precizēti. </w:t>
            </w:r>
          </w:p>
        </w:tc>
        <w:tc>
          <w:tcPr>
            <w:tcW w:w="4022" w:type="dxa"/>
            <w:tcBorders>
              <w:top w:val="single" w:sz="4" w:space="0" w:color="auto"/>
              <w:left w:val="single" w:sz="4" w:space="0" w:color="auto"/>
              <w:bottom w:val="single" w:sz="4" w:space="0" w:color="auto"/>
            </w:tcBorders>
            <w:shd w:val="clear" w:color="auto" w:fill="auto"/>
          </w:tcPr>
          <w:p w14:paraId="5CBF2BA0" w14:textId="77777777" w:rsidR="000B4316" w:rsidRPr="00D32B6D" w:rsidRDefault="000B4316" w:rsidP="00D32B6D"/>
        </w:tc>
      </w:tr>
      <w:tr w:rsidR="000B4316" w:rsidRPr="00D32B6D" w14:paraId="290556D8" w14:textId="77777777" w:rsidTr="00A77F30">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CC3F517" w14:textId="77777777" w:rsidR="000B4316" w:rsidRPr="00D32B6D" w:rsidRDefault="000B4316"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149E5BE2"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4ABECFB" w14:textId="77777777" w:rsidR="000B4316" w:rsidRPr="00D32B6D" w:rsidRDefault="000B4316" w:rsidP="00D32B6D">
            <w:pPr>
              <w:jc w:val="both"/>
              <w:rPr>
                <w:b/>
              </w:rPr>
            </w:pPr>
            <w:r w:rsidRPr="00D32B6D">
              <w:rPr>
                <w:b/>
              </w:rPr>
              <w:t>Latvijas Siltuma, gāzes un ūdens tehnoloģijas inženieru savienība (21.06.2021.)</w:t>
            </w:r>
          </w:p>
          <w:p w14:paraId="52AF0491" w14:textId="77777777" w:rsidR="000B4316" w:rsidRPr="00D32B6D" w:rsidRDefault="000B4316" w:rsidP="00D32B6D">
            <w:pPr>
              <w:jc w:val="both"/>
              <w:rPr>
                <w:bCs/>
              </w:rPr>
            </w:pPr>
            <w:r w:rsidRPr="00D32B6D">
              <w:rPr>
                <w:bCs/>
              </w:rPr>
              <w:t>39.punktu izteikt šādā redakcijā:</w:t>
            </w:r>
          </w:p>
          <w:p w14:paraId="1F4F0F09" w14:textId="77777777" w:rsidR="000B4316" w:rsidRPr="00D32B6D" w:rsidRDefault="000B4316" w:rsidP="00D32B6D">
            <w:pPr>
              <w:jc w:val="both"/>
              <w:rPr>
                <w:bCs/>
              </w:rPr>
            </w:pPr>
            <w:r w:rsidRPr="00D32B6D">
              <w:rPr>
                <w:bCs/>
              </w:rPr>
              <w:t xml:space="preserve">39) sašķidrinātās dabasgāzes terminālis - tehnoloģiska iekārtu sistēma sašķidrinātas dabasgāzes saņemšanai, izkraušanai, uzglabāšanai ar mērķi tālākai transportēšanai vai pārvēršanai gāzveida stāvoklī, lai to ievadītu </w:t>
            </w:r>
            <w:r w:rsidRPr="00D32B6D">
              <w:rPr>
                <w:bCs/>
              </w:rPr>
              <w:lastRenderedPageBreak/>
              <w:t>dabasgāzes pārvades vai sadales sistēmā, vai piegādāt galalietotājam.</w:t>
            </w:r>
          </w:p>
          <w:p w14:paraId="37009660" w14:textId="77777777" w:rsidR="000B4316" w:rsidRPr="00D32B6D" w:rsidRDefault="000B4316" w:rsidP="00D32B6D">
            <w:pPr>
              <w:jc w:val="both"/>
              <w:rPr>
                <w:bCs/>
              </w:rPr>
            </w:pPr>
            <w:r w:rsidRPr="00D32B6D">
              <w:rPr>
                <w:bCs/>
              </w:rPr>
              <w:t xml:space="preserve">Terminālis var būt jūras un arī dzelzceļa, jo sašķidrinātu dabasgāzi var transportēt ar kuģi, kā arī vilciena mucās pa dzelzceļu. Dabasgāzes sašķidrināšana nenotiek sašķidrinātās dabasgāzes terminālī, tam ir nepieciešama rūpnīca. </w:t>
            </w:r>
          </w:p>
          <w:p w14:paraId="2C95AD01" w14:textId="77777777" w:rsidR="000B4316" w:rsidRPr="00D32B6D" w:rsidRDefault="000B4316" w:rsidP="00D32B6D">
            <w:pPr>
              <w:jc w:val="both"/>
              <w:rPr>
                <w:bCs/>
              </w:rPr>
            </w:pPr>
            <w:r w:rsidRPr="00D32B6D">
              <w:rPr>
                <w:bCs/>
              </w:rPr>
              <w:t>Izteikt 391.punktu jaunā redakcijā:</w:t>
            </w:r>
          </w:p>
          <w:p w14:paraId="051AC7D3" w14:textId="77777777" w:rsidR="000B4316" w:rsidRPr="00D32B6D" w:rsidRDefault="000B4316" w:rsidP="00D32B6D">
            <w:pPr>
              <w:jc w:val="both"/>
              <w:rPr>
                <w:bCs/>
              </w:rPr>
            </w:pPr>
            <w:r w:rsidRPr="00D32B6D">
              <w:rPr>
                <w:bCs/>
              </w:rPr>
              <w:t>39</w:t>
            </w:r>
            <w:r w:rsidRPr="00D32B6D">
              <w:rPr>
                <w:vertAlign w:val="superscript"/>
              </w:rPr>
              <w:t>1</w:t>
            </w:r>
            <w:r w:rsidRPr="00D32B6D">
              <w:rPr>
                <w:bCs/>
              </w:rPr>
              <w:t>) sašķidrinātas dabasgāzes iekārtu komplekss - tehnoloģisko iekārtu komplekss sašķidrinātas dabasgāzes saņemšanai, uzglabāšanai, pārvēršanai gāzveida stāvoklī turpmākai transportēšanai galalietotājiem;</w:t>
            </w:r>
          </w:p>
          <w:p w14:paraId="6F708F90" w14:textId="77777777" w:rsidR="000B4316" w:rsidRPr="00D32B6D" w:rsidRDefault="000B4316" w:rsidP="00D32B6D">
            <w:pPr>
              <w:jc w:val="both"/>
              <w:rPr>
                <w:bCs/>
              </w:rPr>
            </w:pPr>
            <w:r w:rsidRPr="00D32B6D">
              <w:rPr>
                <w:bCs/>
              </w:rPr>
              <w:t>Iekārta ir šaurs termins, kas attiecas tikai uz vienu vienību, šajā gadījumā tas ir iekārtu komplekss, kas arī tiek reģistrēts kā spiedieniekārtu komplekss, atbilstoši Latvijas Republikas normatīvajiem aktiem, arī būvniecības procesā tiek uzbūvēts un nodots ekspluatācijā iekārtu komplekss, kas sastāv no vairākām iekārtām. Transportēt galalietotājiem var pieslēdzot lietotāju ar tiešo pieslēgumu pie sašķidrinātās dabasgāzes  iekārtu kompleksa vai  izveidojot alternatīvu sadales sistēmu.</w:t>
            </w:r>
          </w:p>
          <w:p w14:paraId="4C408411" w14:textId="77777777" w:rsidR="000B4316" w:rsidRPr="00D32B6D" w:rsidRDefault="000B4316" w:rsidP="00D32B6D">
            <w:pPr>
              <w:jc w:val="both"/>
              <w:rPr>
                <w:bCs/>
              </w:rPr>
            </w:pPr>
            <w:r w:rsidRPr="00D32B6D">
              <w:rPr>
                <w:bCs/>
              </w:rPr>
              <w:t>Papildināt pantu ar jaunu 39</w:t>
            </w:r>
            <w:r w:rsidRPr="00D32B6D">
              <w:rPr>
                <w:vertAlign w:val="superscript"/>
              </w:rPr>
              <w:t>2</w:t>
            </w:r>
            <w:r w:rsidRPr="00D32B6D">
              <w:rPr>
                <w:bCs/>
              </w:rPr>
              <w:t>. punktu šādā redakcijā :</w:t>
            </w:r>
          </w:p>
          <w:p w14:paraId="62176AA6" w14:textId="77777777" w:rsidR="000B4316" w:rsidRPr="00D32B6D" w:rsidRDefault="000B4316" w:rsidP="00D32B6D">
            <w:pPr>
              <w:jc w:val="both"/>
              <w:rPr>
                <w:bCs/>
              </w:rPr>
            </w:pPr>
            <w:r w:rsidRPr="00D32B6D">
              <w:rPr>
                <w:bCs/>
              </w:rPr>
              <w:t>39</w:t>
            </w:r>
            <w:r w:rsidRPr="00D32B6D">
              <w:rPr>
                <w:vertAlign w:val="superscript"/>
              </w:rPr>
              <w:t>2</w:t>
            </w:r>
            <w:r w:rsidRPr="00D32B6D">
              <w:rPr>
                <w:bCs/>
              </w:rPr>
              <w:t xml:space="preserve">) sašķidrinātas dabasgāzes rūpnīca - tehnoloģiska sistēma dabas gāzes/biometāna sašķidrināšanai ar </w:t>
            </w:r>
            <w:r w:rsidRPr="00D32B6D">
              <w:rPr>
                <w:bCs/>
              </w:rPr>
              <w:lastRenderedPageBreak/>
              <w:t>mērķi tālākai transportēšanai, kā arī tam piederošās iekārtas šo procesu nodrošināšanai;</w:t>
            </w:r>
          </w:p>
          <w:p w14:paraId="1A37AF7E" w14:textId="3763406A" w:rsidR="000B4316" w:rsidRPr="00D32B6D" w:rsidRDefault="000B4316" w:rsidP="00D32B6D">
            <w:pPr>
              <w:jc w:val="both"/>
              <w:rPr>
                <w:bCs/>
              </w:rPr>
            </w:pPr>
            <w:r w:rsidRPr="00D32B6D">
              <w:rPr>
                <w:bCs/>
              </w:rPr>
              <w:t>40) punktu papildināt ar vārdiem “… vai galalietotājiem”;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9A9C454" w14:textId="77777777" w:rsidR="000B4316" w:rsidRPr="00D32B6D" w:rsidRDefault="000B4316" w:rsidP="00D32B6D">
            <w:pPr>
              <w:pStyle w:val="naisc"/>
              <w:spacing w:before="0" w:after="0"/>
              <w:ind w:firstLine="720"/>
              <w:rPr>
                <w:b/>
                <w:bCs/>
              </w:rPr>
            </w:pPr>
            <w:r w:rsidRPr="00D32B6D">
              <w:lastRenderedPageBreak/>
              <w:t xml:space="preserve"> </w:t>
            </w:r>
            <w:r w:rsidRPr="00D32B6D">
              <w:rPr>
                <w:b/>
                <w:bCs/>
              </w:rPr>
              <w:t>Daļēji ņemts vērā</w:t>
            </w:r>
          </w:p>
          <w:p w14:paraId="655425B3" w14:textId="3F88E7E9" w:rsidR="000B4316" w:rsidRPr="00D32B6D" w:rsidRDefault="000B4316" w:rsidP="00D32B6D">
            <w:pPr>
              <w:pStyle w:val="naisc"/>
              <w:spacing w:before="0" w:after="0"/>
              <w:jc w:val="both"/>
            </w:pPr>
            <w:r w:rsidRPr="00D32B6D">
              <w:t xml:space="preserve">Piekrītot tam, ka jēdziens “sašķidrinātās dabasgāzes iekārta” ir pārāk šaurs, likumprojekta 1. panta 39. punktā izvēlēts nedaudz precizēts termins “sašķidrinātās dabasgāzes iekārtu kopums”. Tomēr, ņemot vērā, ka jēdziens </w:t>
            </w:r>
            <w:r w:rsidRPr="00D32B6D">
              <w:lastRenderedPageBreak/>
              <w:t xml:space="preserve">“sašķidrinātās dabasgāzes rūpnīca” turpmāk likumā netiek lietots, šī termina skaidrojums nav iekļauts. </w:t>
            </w:r>
          </w:p>
        </w:tc>
        <w:tc>
          <w:tcPr>
            <w:tcW w:w="4022" w:type="dxa"/>
            <w:tcBorders>
              <w:top w:val="single" w:sz="4" w:space="0" w:color="auto"/>
              <w:left w:val="single" w:sz="4" w:space="0" w:color="auto"/>
              <w:bottom w:val="single" w:sz="4" w:space="0" w:color="auto"/>
            </w:tcBorders>
            <w:shd w:val="clear" w:color="auto" w:fill="auto"/>
          </w:tcPr>
          <w:p w14:paraId="68373551" w14:textId="77777777" w:rsidR="000B4316" w:rsidRPr="00D32B6D" w:rsidRDefault="000B4316" w:rsidP="00D32B6D"/>
        </w:tc>
      </w:tr>
      <w:tr w:rsidR="000B4316" w:rsidRPr="00D32B6D" w14:paraId="169068F8" w14:textId="77777777" w:rsidTr="00A601A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16E495A" w14:textId="77777777" w:rsidR="000B4316" w:rsidRPr="00D32B6D" w:rsidRDefault="000B4316" w:rsidP="000B4316">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5F00F708" w14:textId="77777777" w:rsidR="000B4316" w:rsidRPr="00D32B6D" w:rsidRDefault="000B4316" w:rsidP="000B4316">
            <w:pPr>
              <w:pStyle w:val="paragraph"/>
              <w:spacing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1FE1AFC9" w14:textId="77777777" w:rsidR="000B4316" w:rsidRPr="00D32B6D" w:rsidRDefault="000B4316" w:rsidP="000B4316">
            <w:pPr>
              <w:pStyle w:val="naisc"/>
              <w:spacing w:before="0" w:after="0"/>
              <w:jc w:val="both"/>
              <w:rPr>
                <w:b/>
                <w:bCs/>
              </w:rPr>
            </w:pPr>
            <w:r w:rsidRPr="00D32B6D">
              <w:rPr>
                <w:b/>
                <w:bCs/>
              </w:rPr>
              <w:t>AS “Gaso” (16.04.2021.)</w:t>
            </w:r>
          </w:p>
          <w:p w14:paraId="4311D8FB" w14:textId="30218019" w:rsidR="000B4316" w:rsidRPr="00D32B6D" w:rsidRDefault="000B4316" w:rsidP="000B4316">
            <w:pPr>
              <w:pStyle w:val="naisc"/>
              <w:spacing w:before="0" w:after="0"/>
              <w:jc w:val="both"/>
              <w:rPr>
                <w:b/>
                <w:bCs/>
              </w:rPr>
            </w:pPr>
            <w:r w:rsidRPr="00D32B6D">
              <w:t>Likumprojekta 1.pants paredz papildināt Likumu 1.pantu ar 39.</w:t>
            </w:r>
            <w:r w:rsidRPr="00D32B6D">
              <w:rPr>
                <w:vertAlign w:val="superscript"/>
              </w:rPr>
              <w:t>1</w:t>
            </w:r>
            <w:r w:rsidRPr="00D32B6D">
              <w:t xml:space="preserve"> punktu, definējot terminu “sašķidrinātā dabasgāzes iekārta”. Gaso nevar piekrist definējuma nosacījumam, ka sašķidrinātās dabasgāzes iekārta nevar būt pieslēgta dabasgāzes sadales sistēmai. Vēršam uzmanību, ka sašķidrinātās dabasgāzes iekārtas var būt izmantotas nelielu administratīvo teritoriju (ciematu, mazpilsētu) gazifikācijai. Šādos gadījumos var būt izveidots lokālas sadales sistēmas tīkls, kas būtu izbūvēts un uzturēts atbilstoši sadales sistēmai jau pašlaik normatīvajos aktos izvirzītām prasībām, kas nodrošinātu sistēmas drošu, stabilu un efektīvu funkcionēšanu. Ja iepriekš pieminētās lokālās gāzapgādes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w:t>
            </w:r>
            <w:r w:rsidRPr="00D32B6D">
              <w:lastRenderedPageBreak/>
              <w:t>dabasgāzes iekārta” definējumā svītrot vārdus “vai sadales sistēmā”.</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4A2504C6" w14:textId="77777777" w:rsidR="000B4316" w:rsidRDefault="000B4316" w:rsidP="000B4316">
            <w:pPr>
              <w:pStyle w:val="naisc"/>
              <w:spacing w:before="0" w:after="0"/>
              <w:rPr>
                <w:b/>
                <w:bCs/>
              </w:rPr>
            </w:pPr>
            <w:r w:rsidRPr="00DC37FC">
              <w:rPr>
                <w:b/>
                <w:bCs/>
              </w:rPr>
              <w:lastRenderedPageBreak/>
              <w:t xml:space="preserve">Iebildums </w:t>
            </w:r>
            <w:r>
              <w:rPr>
                <w:b/>
                <w:bCs/>
              </w:rPr>
              <w:t xml:space="preserve">uzskatāms par saskaņotu </w:t>
            </w:r>
            <w:r w:rsidRPr="00DC37FC">
              <w:rPr>
                <w:b/>
                <w:bCs/>
              </w:rPr>
              <w:t>27.01.2022. VSS</w:t>
            </w:r>
            <w:r>
              <w:rPr>
                <w:b/>
                <w:bCs/>
              </w:rPr>
              <w:t>. AS “Gaso” tajā nepiedalās, neuzturot savu iebildumu</w:t>
            </w:r>
          </w:p>
          <w:p w14:paraId="0934E983" w14:textId="77777777" w:rsidR="000B4316" w:rsidRDefault="000B4316" w:rsidP="000B4316">
            <w:pPr>
              <w:pStyle w:val="naisc"/>
              <w:spacing w:before="0" w:after="0"/>
              <w:ind w:firstLine="720"/>
              <w:jc w:val="both"/>
              <w:rPr>
                <w:b/>
                <w:bCs/>
              </w:rPr>
            </w:pPr>
          </w:p>
          <w:p w14:paraId="661E5746" w14:textId="77777777" w:rsidR="000B4316" w:rsidRPr="00D32B6D" w:rsidRDefault="000B4316" w:rsidP="000B4316">
            <w:pPr>
              <w:pStyle w:val="naisc"/>
              <w:spacing w:before="0" w:after="0"/>
              <w:jc w:val="both"/>
              <w:rPr>
                <w:b/>
                <w:bCs/>
              </w:rPr>
            </w:pPr>
            <w:r w:rsidRPr="00D32B6D">
              <w:t>Ņemot vērā, ka sašķidrinātajām dabasgāzes (SDG) iekārtām netiek piemērotas Regulatora izstrādātās tarifu aprēķināšanas metodikas,</w:t>
            </w:r>
            <w:r w:rsidRPr="00D32B6D">
              <w:rPr>
                <w:b/>
                <w:bCs/>
              </w:rPr>
              <w:t xml:space="preserve"> </w:t>
            </w:r>
            <w:r w:rsidRPr="00D32B6D">
              <w:t xml:space="preserve">proti, tas netiek regulētas, līdz ar to SDG iekārtu pieslēgšana sadales sistēmai būtu pretrunā ar minēto principu. </w:t>
            </w:r>
          </w:p>
          <w:p w14:paraId="35070873" w14:textId="77777777" w:rsidR="000B4316" w:rsidRPr="00D32B6D" w:rsidRDefault="000B4316" w:rsidP="000B4316">
            <w:pPr>
              <w:pStyle w:val="naisc"/>
              <w:spacing w:before="0" w:after="0"/>
              <w:jc w:val="both"/>
              <w:rPr>
                <w:b/>
                <w:bCs/>
              </w:rPr>
            </w:pPr>
          </w:p>
          <w:p w14:paraId="69DBEC75" w14:textId="77777777" w:rsidR="000B4316" w:rsidRPr="00D32B6D" w:rsidRDefault="000B4316" w:rsidP="000B4316">
            <w:pPr>
              <w:pStyle w:val="naisc"/>
              <w:spacing w:before="0" w:after="0"/>
              <w:jc w:val="both"/>
            </w:pPr>
            <w:r w:rsidRPr="00D32B6D">
              <w:t xml:space="preserve">Saskaņā ar Ministru kabineta noteikumu projektu “Grozījumi Ministru kabineta 2017. gada 7. februāra noteikumos Nr. 78 “Dabasgāzes tirdzniecības un lietošanas noteikumi”” (turpmāk – noteikumu projekts), kas 2021. gada 29. jūnijā tika iesniegts Valsts kancelejā, un sniegto pamatojumu sākotnējās ietekmes novērtējuma </w:t>
            </w:r>
            <w:r w:rsidRPr="00D32B6D">
              <w:lastRenderedPageBreak/>
              <w:t>ziņojumā (anotācijā), gadījumos, kad SDG sistēmas lietotāja dabasgāzes apgādes sistēma tiek pieslēgta SDG iekārtai,  sašķidrinātās dabasgāzes sistēmas lietotājs un sašķidrinātās dabasgāzes sistēmas operators savstarpēji vienojas par nosacījumiem minēto sistēmu savienošanai un sašķidrinātās dabasgāzes pakalpojuma sniegšanai. Šajos gadījumos, atbilstoši normatīvajiem aktiem, SDG pakalpojuma sniegšana nav nedz licencējama, nedz arī uzskatāma par sabiedrisko pakalpojumu, kuru Regulatoram būtu pienākums uzraudzīt, kā arī SDG pakalpojumam noteikt tarifus.</w:t>
            </w:r>
          </w:p>
          <w:p w14:paraId="350B25B0" w14:textId="77777777" w:rsidR="000B4316" w:rsidRPr="00D32B6D" w:rsidRDefault="000B4316" w:rsidP="000B4316">
            <w:pPr>
              <w:pStyle w:val="naisc"/>
              <w:spacing w:before="0" w:after="0"/>
              <w:jc w:val="both"/>
            </w:pPr>
            <w:r w:rsidRPr="00D32B6D">
              <w:t xml:space="preserve">Saskaņā ar Enerģētikas likuma 15. panta septīto daļu Regulators apstiprina dabasgāzes pārvades un uzglabāšanas, kā arī SDG sistēmas operatora izstrādātos sistēmas lietošanas noteikumus vai dabasgāzes krātuves lietošanas noteikumus. Līdz ar to detalizēti SDG pakalpojuma sniegšanas nosacījumi būtu atrunājumi tieši sistēmas </w:t>
            </w:r>
            <w:r w:rsidRPr="00D32B6D">
              <w:lastRenderedPageBreak/>
              <w:t xml:space="preserve">lietošanas noteikumus, kurus būtu jāizstrādā katram SDG sistēmas operatoram un jāapstiprina Regulatoram. Ja gāzveida stāvoklī pārvērstā dabasgāze tiks ievadīta dabasgāzes pārvades sistēmā, SDG līguma noslēgšanas kārtība, prasības attiecībā uz balansa nodrošināšanu dabasgāzes pārvades sistēmā un prasības par jaudas sadales mehānismu un pārslodzes vadības procedūru piemērošanu arī tiks noteikta Enerģētikas likuma 15.panta septītajā daļā noteiktajos sašķidrinātās dabasgāzes sistēmas lietošanas noteikumos. </w:t>
            </w:r>
          </w:p>
          <w:p w14:paraId="07B19AF8" w14:textId="77777777" w:rsidR="000B4316" w:rsidRPr="00D32B6D" w:rsidRDefault="000B4316" w:rsidP="000B4316">
            <w:pPr>
              <w:pStyle w:val="naisc"/>
              <w:spacing w:before="0" w:after="0"/>
              <w:jc w:val="both"/>
            </w:pPr>
            <w:r w:rsidRPr="00D32B6D">
              <w:t>Attiecībā uz SDG pakalpojuma sniegšanu, noteikumu projekts ir papildināts ar 95.</w:t>
            </w:r>
            <w:r w:rsidRPr="00D32B6D">
              <w:rPr>
                <w:vertAlign w:val="superscript"/>
              </w:rPr>
              <w:t>1</w:t>
            </w:r>
            <w:r w:rsidRPr="00D32B6D">
              <w:t xml:space="preserve"> punktu, kas nosaka to, ka SDG sistēmas operators nodrošina SDG pakalpojuma sniegšanu, veicot dabasgāzes šķidrināšanu vai sašķidrinātās dabasgāzes saņemšanu, izkraušanu, uzglabāšanu un pārvēršanu gāzveida stāvoklī turpmākai piegādei uz dabasgāzes pārvades sistēmu vai lietotājam </w:t>
            </w:r>
            <w:r w:rsidRPr="00D32B6D">
              <w:lastRenderedPageBreak/>
              <w:t>atļautās maksimālās slodzes robežās.</w:t>
            </w:r>
          </w:p>
          <w:p w14:paraId="4392E141" w14:textId="77777777" w:rsidR="000B4316" w:rsidRPr="00D32B6D" w:rsidRDefault="000B4316" w:rsidP="000B4316">
            <w:pPr>
              <w:pStyle w:val="naisc"/>
              <w:spacing w:before="0" w:after="0"/>
              <w:jc w:val="both"/>
              <w:rPr>
                <w:b/>
                <w:bCs/>
              </w:rPr>
            </w:pPr>
            <w:r w:rsidRPr="00D32B6D">
              <w:t xml:space="preserve">Lai saglabātu normu saskaņotību, definīcijas attiecībā uz SDG tiek saglabātas ministrijas piedāvātajā redakcijā. </w:t>
            </w:r>
          </w:p>
          <w:p w14:paraId="1EBDDE51" w14:textId="77777777" w:rsidR="000B4316" w:rsidRPr="00D32B6D" w:rsidRDefault="000B4316" w:rsidP="000B4316">
            <w:pPr>
              <w:pStyle w:val="naisc"/>
              <w:spacing w:before="0" w:after="0"/>
              <w:ind w:firstLine="720"/>
              <w:jc w:val="both"/>
              <w:rPr>
                <w:b/>
                <w:bCs/>
              </w:rPr>
            </w:pPr>
          </w:p>
        </w:tc>
        <w:tc>
          <w:tcPr>
            <w:tcW w:w="4022" w:type="dxa"/>
            <w:tcBorders>
              <w:top w:val="single" w:sz="4" w:space="0" w:color="auto"/>
              <w:left w:val="single" w:sz="4" w:space="0" w:color="auto"/>
              <w:bottom w:val="single" w:sz="4" w:space="0" w:color="auto"/>
            </w:tcBorders>
            <w:shd w:val="clear" w:color="auto" w:fill="auto"/>
          </w:tcPr>
          <w:p w14:paraId="750687B0" w14:textId="77777777" w:rsidR="000B4316" w:rsidRPr="00D32B6D" w:rsidRDefault="000B4316" w:rsidP="000B4316"/>
        </w:tc>
      </w:tr>
      <w:tr w:rsidR="000B4316" w:rsidRPr="00D32B6D" w14:paraId="61F14C25" w14:textId="77777777" w:rsidTr="00A601A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A8D3F42" w14:textId="77777777" w:rsidR="000B4316" w:rsidRPr="00D32B6D" w:rsidRDefault="000B4316" w:rsidP="000B4316">
            <w:pPr>
              <w:pStyle w:val="naisc"/>
              <w:numPr>
                <w:ilvl w:val="1"/>
                <w:numId w:val="37"/>
              </w:numPr>
              <w:spacing w:before="0" w:after="0"/>
              <w:ind w:left="0" w:firstLine="0"/>
              <w:rPr>
                <w:b/>
              </w:rPr>
            </w:pPr>
          </w:p>
        </w:tc>
        <w:tc>
          <w:tcPr>
            <w:tcW w:w="2866" w:type="dxa"/>
            <w:vMerge/>
            <w:tcBorders>
              <w:left w:val="single" w:sz="6" w:space="0" w:color="000000" w:themeColor="text1"/>
              <w:bottom w:val="single" w:sz="4" w:space="0" w:color="auto"/>
              <w:right w:val="single" w:sz="6" w:space="0" w:color="000000" w:themeColor="text1"/>
            </w:tcBorders>
            <w:shd w:val="clear" w:color="auto" w:fill="auto"/>
          </w:tcPr>
          <w:p w14:paraId="67C06E03" w14:textId="77777777" w:rsidR="000B4316" w:rsidRPr="00D32B6D" w:rsidRDefault="000B4316" w:rsidP="000B4316">
            <w:pPr>
              <w:pStyle w:val="paragraph"/>
              <w:spacing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103BFCE7" w14:textId="77777777" w:rsidR="000B4316" w:rsidRPr="00D32B6D" w:rsidRDefault="000B4316" w:rsidP="000B4316">
            <w:pPr>
              <w:pStyle w:val="naisc"/>
              <w:spacing w:before="0" w:after="0"/>
              <w:jc w:val="both"/>
              <w:rPr>
                <w:b/>
                <w:bCs/>
              </w:rPr>
            </w:pPr>
            <w:r w:rsidRPr="00D32B6D">
              <w:rPr>
                <w:b/>
                <w:bCs/>
              </w:rPr>
              <w:t>AS “Gaso” (21.06.2021.)</w:t>
            </w:r>
          </w:p>
          <w:p w14:paraId="6861D7C6" w14:textId="77777777" w:rsidR="000B4316" w:rsidRPr="00D32B6D" w:rsidRDefault="000B4316" w:rsidP="000B4316">
            <w:pPr>
              <w:pStyle w:val="naisc"/>
              <w:spacing w:before="0" w:after="0"/>
              <w:jc w:val="both"/>
            </w:pPr>
            <w:r w:rsidRPr="00D32B6D">
              <w:t>Likumprojekta 1.pants paredz izteikt Enerģētikas likuma (turpmāk – Likums) 1.panta 39.punktu jaunā redakcijā, atrunājot termina “Sašķidrinātās dabasgāzes termināls” definīciju. Ierosinām papildināt minētā termina definīciju ar nosacījumu, ka sašķidrinātās dabasgāzes termināls var būt pievienots arī tieši dabasgāzes galalietotāja iekārtai vai tiek izmantots dabasgāzes transportēšanai līdz galalietotājam.</w:t>
            </w:r>
          </w:p>
          <w:p w14:paraId="0C9FA711" w14:textId="77777777" w:rsidR="000B4316" w:rsidRPr="00D32B6D" w:rsidRDefault="000B4316" w:rsidP="000B4316">
            <w:pPr>
              <w:pStyle w:val="naisc"/>
              <w:spacing w:before="0" w:after="0"/>
              <w:jc w:val="both"/>
            </w:pPr>
            <w:r w:rsidRPr="00D32B6D">
              <w:t>Līdzīgs priekšlikums ir attiecināms arī uz Likumprojekta 1.pantā paredzēto termina “sašķidrinātās dabasgāzes pakalpojums” (40.punkta redakcija), kas arī var būt saistīts ar dabasgāzes tiešo piegādi galalietotājam, neaprobežojoties tikai ar piegādi uz sadales vai pārvades sistēmu.</w:t>
            </w:r>
          </w:p>
          <w:p w14:paraId="63D8EC5F" w14:textId="77777777" w:rsidR="000B4316" w:rsidRPr="00D32B6D" w:rsidRDefault="000B4316" w:rsidP="000B4316">
            <w:pPr>
              <w:pStyle w:val="naisc"/>
              <w:spacing w:before="0" w:after="0"/>
              <w:jc w:val="both"/>
            </w:pPr>
            <w:r w:rsidRPr="00D32B6D">
              <w:t>Likumprojekta 1.pants paredz papildināt Likumu 1.pantu ar 39.</w:t>
            </w:r>
            <w:r w:rsidRPr="00D32B6D">
              <w:rPr>
                <w:vertAlign w:val="superscript"/>
              </w:rPr>
              <w:t>1</w:t>
            </w:r>
            <w:r w:rsidRPr="00D32B6D">
              <w:t xml:space="preserve"> punktu, definējot terminu “sašķidrinātā dabasgāzes iekārta”. Gaso nevar piekrist definējuma </w:t>
            </w:r>
            <w:r w:rsidRPr="00D32B6D">
              <w:lastRenderedPageBreak/>
              <w:t>nosacījumam, ka sašķidrinātās dabasgāzes iekārta nevar būt pieslēgta dabasgāzes sadales sistēmai. Vēršam uzmanību, ka sašķidrinātās dabasgāzes iekārtas var būt izmantotas nelielu administratīvo teritoriju (ciematu, mazpilsētu) gazifikācijai. Šādos gadījumos var būt izveidots lokālas sadales sistēmas tīkls, kas būtu izbūvēts, un uzturēts atbilstoši sadales sistēmai jau pašlaik normatīvajos aktos izvirzītām prasībām, kas nodrošinātu sistēmas drošu, stabilu un efektīvu funkcionēšanu. Ja iepriekš pieminētās lokālās gāzapgādes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p w14:paraId="5C495B47" w14:textId="13F0F75E" w:rsidR="000B4316" w:rsidRPr="00D32B6D" w:rsidRDefault="000B4316" w:rsidP="000B4316">
            <w:pPr>
              <w:pStyle w:val="naisc"/>
              <w:spacing w:before="0" w:after="0"/>
              <w:jc w:val="both"/>
              <w:rPr>
                <w:b/>
                <w:bCs/>
              </w:rPr>
            </w:pPr>
            <w:r w:rsidRPr="00D32B6D">
              <w:t xml:space="preserve">Vienlaikus norādām uz to, ka lokālas sadales sistēmas pakalpojuma neiekļaušana pašreizējā sadales sistēmās pakalpojuma tarifā ir saistīta nevis ar to, ka tas nav pieļaujams, bet gan ar to, ka Latvijā šāda prakse vēl nav attīstīta. Tāpēc Ekonomikas ministrijas arguments, ka lokālo sadales sistēmu nevar veidot, jo šis pakalpojums nav </w:t>
            </w:r>
            <w:r w:rsidRPr="00D32B6D">
              <w:lastRenderedPageBreak/>
              <w:t>tarificēts, nav pietiekams Gaso priekšlikuma noraidīšanai.</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053FAC1B" w14:textId="77777777" w:rsidR="000B4316" w:rsidRPr="00D32B6D" w:rsidRDefault="000B4316" w:rsidP="000B4316">
            <w:pPr>
              <w:pStyle w:val="naisc"/>
              <w:spacing w:before="0" w:after="0"/>
              <w:ind w:firstLine="720"/>
              <w:jc w:val="both"/>
              <w:rPr>
                <w:b/>
                <w:bCs/>
              </w:rPr>
            </w:pPr>
          </w:p>
        </w:tc>
        <w:tc>
          <w:tcPr>
            <w:tcW w:w="4022" w:type="dxa"/>
            <w:tcBorders>
              <w:top w:val="single" w:sz="4" w:space="0" w:color="auto"/>
              <w:left w:val="single" w:sz="4" w:space="0" w:color="auto"/>
              <w:bottom w:val="single" w:sz="4" w:space="0" w:color="auto"/>
            </w:tcBorders>
            <w:shd w:val="clear" w:color="auto" w:fill="auto"/>
          </w:tcPr>
          <w:p w14:paraId="76BA3E34" w14:textId="77777777" w:rsidR="000B4316" w:rsidRPr="00D32B6D" w:rsidRDefault="000B4316" w:rsidP="000B4316"/>
        </w:tc>
      </w:tr>
      <w:tr w:rsidR="001D2A94" w:rsidRPr="00D32B6D" w14:paraId="713ABE54" w14:textId="77777777" w:rsidTr="00BF40EA">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CDB634C"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bottom w:val="single" w:sz="4" w:space="0" w:color="auto"/>
              <w:right w:val="single" w:sz="4" w:space="0" w:color="auto"/>
            </w:tcBorders>
            <w:shd w:val="clear" w:color="auto" w:fill="auto"/>
          </w:tcPr>
          <w:p w14:paraId="63CB7007" w14:textId="77777777" w:rsidR="001D2A94" w:rsidRPr="00D32B6D" w:rsidRDefault="001D2A94" w:rsidP="00D32B6D">
            <w:pPr>
              <w:pStyle w:val="paragraph"/>
              <w:spacing w:after="0" w:afterAutospacing="0"/>
              <w:jc w:val="both"/>
              <w:textAlignment w:val="baseline"/>
              <w:rPr>
                <w:rStyle w:val="normaltextrun"/>
                <w:color w:val="000000"/>
              </w:rPr>
            </w:pPr>
            <w:r w:rsidRPr="00D32B6D">
              <w:rPr>
                <w:rStyle w:val="normaltextrun"/>
                <w:color w:val="000000"/>
              </w:rPr>
              <w:t>izteikt 40. punktu šādā redakcijā:</w:t>
            </w:r>
          </w:p>
          <w:p w14:paraId="177D2803" w14:textId="11189909"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“40) sašķidrinātās dabasgāzes termināļa pakalpojums – dabasgāzes saņemšana, šķidrināšana un iekraušana vai sašķidrinātās dabasgāzes saņemšana, izkraušana, uzglabāšana un pārvēršana gāzveida stāvoklī turpmākai ievadīšanai dabasgāzes pārvades sistēmā vai sadales sistēmā, vai transportēšanai uz sašķidrinātās dabasgāzes iekārtu kopumu;”;</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5A494FF" w14:textId="77777777" w:rsidR="001D2A94" w:rsidRPr="00D32B6D" w:rsidRDefault="001D2A94" w:rsidP="00D32B6D">
            <w:pPr>
              <w:pStyle w:val="naisc"/>
              <w:spacing w:before="0" w:after="0"/>
              <w:jc w:val="both"/>
              <w:rPr>
                <w:b/>
                <w:bCs/>
              </w:rPr>
            </w:pPr>
            <w:r w:rsidRPr="00D32B6D">
              <w:rPr>
                <w:b/>
                <w:bCs/>
              </w:rPr>
              <w:t>AS “Conexus Baltic Grid” (19.04.2021.)</w:t>
            </w:r>
          </w:p>
          <w:p w14:paraId="45F4FDD6" w14:textId="77777777" w:rsidR="001D2A94" w:rsidRPr="00D32B6D" w:rsidRDefault="001D2A94" w:rsidP="00D32B6D">
            <w:pPr>
              <w:pStyle w:val="naisc"/>
              <w:spacing w:before="0" w:after="0"/>
              <w:jc w:val="both"/>
            </w:pPr>
            <w:r w:rsidRPr="00D32B6D">
              <w:t xml:space="preserve">Ņemot vērā, ka sašķidrinātās dabasgāzes pakalpojuma ietvaros gāzveida stāvoklī pārvērsta gāze var tikt piegādāta no sašķidrinātās dabasgāzes termināla uz pārvades un sadales sistēmu vai attiecīgi no sašķidrinātās dabasgāzes iekārtas galalietotājam  vai sašķidrinātās dabasgāzes kā kurināmā vai degvielas izmantošanai, piedāvātā norma ir precizējama.  </w:t>
            </w:r>
          </w:p>
          <w:p w14:paraId="62BAD6AD" w14:textId="77777777" w:rsidR="001D2A94" w:rsidRPr="00D32B6D" w:rsidRDefault="001D2A94" w:rsidP="00D32B6D">
            <w:pPr>
              <w:pStyle w:val="naisc"/>
              <w:spacing w:before="0" w:after="0"/>
              <w:jc w:val="both"/>
            </w:pPr>
            <w:r w:rsidRPr="00D32B6D">
              <w:t>Izteikt 1. panta 40. punktu šādā redakcijā:</w:t>
            </w:r>
          </w:p>
          <w:p w14:paraId="3774C6EB" w14:textId="34CAA62E" w:rsidR="001D2A94" w:rsidRPr="00D32B6D" w:rsidRDefault="001D2A94" w:rsidP="00D32B6D">
            <w:pPr>
              <w:jc w:val="both"/>
              <w:rPr>
                <w:b/>
              </w:rPr>
            </w:pPr>
            <w:r w:rsidRPr="00D32B6D">
              <w:t>“</w:t>
            </w:r>
            <w:bookmarkStart w:id="5" w:name="_Hlk82078601"/>
            <w:r w:rsidRPr="00D32B6D">
              <w:t>40) sašķidrinātās dabasgāzes pakalpojums – dabasgāzes šķidrināšana vai sašķidrinātās dabasgāzes saņemšana, izkraušana, uzglabāšana un pārvēršana gāzveida stāvoklī sašķidrinātās dabasgāzes terminālī vai sašķidrinātās dabasgāzes iekārtā ar mērķi nodrošināt tās turpmāku piegādi;”;</w:t>
            </w:r>
            <w:bookmarkEnd w:id="5"/>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3F0EF3A" w14:textId="3A471230" w:rsidR="001D2A94" w:rsidRPr="00D32B6D" w:rsidRDefault="001D2A94" w:rsidP="00D32B6D">
            <w:pPr>
              <w:pStyle w:val="naisc"/>
              <w:spacing w:before="0" w:after="0"/>
              <w:ind w:firstLine="720"/>
              <w:jc w:val="both"/>
              <w:rPr>
                <w:b/>
                <w:bCs/>
              </w:rPr>
            </w:pPr>
            <w:r w:rsidRPr="00D32B6D">
              <w:rPr>
                <w:b/>
                <w:bCs/>
              </w:rPr>
              <w:t>Daļēji ņemts vērā</w:t>
            </w:r>
          </w:p>
          <w:p w14:paraId="6D1641CF" w14:textId="77777777" w:rsidR="001D2A94" w:rsidRPr="00D32B6D" w:rsidRDefault="001D2A94" w:rsidP="00D32B6D">
            <w:pPr>
              <w:pStyle w:val="naisc"/>
              <w:spacing w:before="0" w:after="0"/>
              <w:jc w:val="both"/>
              <w:rPr>
                <w:b/>
                <w:bCs/>
              </w:rPr>
            </w:pPr>
            <w:r w:rsidRPr="00D32B6D">
              <w:t xml:space="preserve">Sašķidrinātās dabasgāzes pakalpojuma definīcijā uzsvars ir uz to, ka sašķidrinātās dabasgāzes pakalpojums ir regulēts pakalpojums, kad sašķidrinātā dabasgāze tiek piegādāta uz pārvades vai sadales sistēmu, uz sašķidrinātās dabasgāzes operatoriem attiecinot Regulatora noteiktās tarifu aprēķināšanas metodikas. </w:t>
            </w:r>
          </w:p>
          <w:p w14:paraId="09E795D1" w14:textId="77777777" w:rsidR="001D2A94" w:rsidRPr="00D32B6D" w:rsidRDefault="001D2A94" w:rsidP="00D32B6D">
            <w:pPr>
              <w:pStyle w:val="naisc"/>
              <w:spacing w:before="0" w:after="0"/>
              <w:jc w:val="both"/>
              <w:rPr>
                <w:b/>
                <w:bCs/>
              </w:rPr>
            </w:pPr>
          </w:p>
          <w:p w14:paraId="146B30E5" w14:textId="77777777" w:rsidR="001D2A94" w:rsidRPr="00D32B6D" w:rsidRDefault="001D2A94" w:rsidP="00D32B6D">
            <w:pPr>
              <w:pStyle w:val="naisc"/>
              <w:spacing w:before="0" w:after="0"/>
              <w:jc w:val="both"/>
            </w:pPr>
            <w:r w:rsidRPr="00D32B6D">
              <w:t xml:space="preserve">Saskaņā ar Ministru kabineta noteikumu projektu “Grozījumi Ministru kabineta 2017. gada 7. februāra noteikumos Nr. 78 “Dabasgāzes tirdzniecības un lietošanas noteikumi”” (turpmāk – noteikumu projekts), kas 2021. gada 29. jūnijā tika iesniegts Valsts kancelejā, un sniegto pamatojumu sākotnējās ietekmes novērtējuma ziņojumā (anotācijā), gadījumos, kad SDG sistēmas lietotāja dabasgāzes apgādes sistēma tiek pieslēgta SDG </w:t>
            </w:r>
            <w:r w:rsidRPr="00D32B6D">
              <w:lastRenderedPageBreak/>
              <w:t>iekārtai,  sašķidrinātās dabasgāzes sistēmas lietotājs un sašķidrinātās dabasgāzes sistēmas operators savstarpēji vienojas par nosacījumiem minēto sistēmu savienošanai un sašķidrinātās dabasgāzes pakalpojuma sniegšanai. Šajos gadījumos, atbilstoši normatīvajiem aktiem, SDG pakalpojuma sniegšana nav nedz licencējama, nedz arī uzskatāma par sabiedrisko pakalpojumu, kuru Regulatoram būtu pienākums uzraudzīt, kā arī SDG pakalpojumam noteikt tarifus.</w:t>
            </w:r>
          </w:p>
          <w:p w14:paraId="6F3F7CFB" w14:textId="77777777" w:rsidR="001D2A94" w:rsidRPr="00D32B6D" w:rsidRDefault="001D2A94" w:rsidP="00D32B6D">
            <w:pPr>
              <w:pStyle w:val="naisc"/>
              <w:spacing w:before="0" w:after="0"/>
              <w:jc w:val="both"/>
            </w:pPr>
            <w:r w:rsidRPr="00D32B6D">
              <w:t xml:space="preserve">Saskaņā ar Enerģētikas likuma 15. panta septīto daļu Regulators apstiprina dabasgāzes pārvades un uzglabāšanas, kā arī SDG sistēmas operatora izstrādātos sistēmas lietošanas noteikumus vai dabasgāzes krātuves lietošanas noteikumus. Līdz ar to detalizēti SDG pakalpojuma sniegšanas nosacījumi būtu atrunājumi tieši sistēmas lietošanas noteikumus, kurus būtu jāizstrādā katram SDG sistēmas operatoram un jāapstiprina Regulatoram. Ja </w:t>
            </w:r>
            <w:r w:rsidRPr="00D32B6D">
              <w:lastRenderedPageBreak/>
              <w:t xml:space="preserve">gāzveida stāvoklī pārvērstā dabasgāze tiks ievadīta dabasgāzes pārvades sistēmā, SDG līguma noslēgšanas kārtība, prasības attiecībā uz balansa nodrošināšanu dabasgāzes pārvades sistēmā un prasības par jaudas sadales mehānismu un pārslodzes vadības procedūru piemērošanu arī tiks noteikta Enerģētikas likuma 15.panta septītajā daļā noteiktajos sašķidrinātās dabasgāzes sistēmas lietošanas noteikumos. </w:t>
            </w:r>
          </w:p>
          <w:p w14:paraId="71AAA76F" w14:textId="77777777" w:rsidR="001D2A94" w:rsidRPr="00D32B6D" w:rsidRDefault="001D2A94" w:rsidP="00D32B6D">
            <w:pPr>
              <w:pStyle w:val="naisc"/>
              <w:spacing w:before="0" w:after="0"/>
              <w:jc w:val="both"/>
            </w:pPr>
            <w:r w:rsidRPr="00D32B6D">
              <w:t>Attiecībā uz SDG pakalpojuma sniegšanu, noteikumu projekts ir papildināts ar 95.</w:t>
            </w:r>
            <w:r w:rsidRPr="00D32B6D">
              <w:rPr>
                <w:vertAlign w:val="superscript"/>
              </w:rPr>
              <w:t>1</w:t>
            </w:r>
            <w:r w:rsidRPr="00D32B6D">
              <w:t xml:space="preserve"> punktu, kas nosaka to, ka SDG sistēmas operators nodrošina SDG pakalpojuma sniegšanu, veicot dabasgāzes šķidrināšanu vai sašķidrinātās dabasgāzes saņemšanu, izkraušanu, uzglabāšanu un pārvēršanu gāzveida stāvoklī turpmākai piegādei uz dabasgāzes pārvades sistēmu vai lietotājam atļautās maksimālās slodzes robežās.</w:t>
            </w:r>
          </w:p>
          <w:p w14:paraId="15FFF852" w14:textId="3AE65013" w:rsidR="001D2A94" w:rsidRPr="00D32B6D" w:rsidRDefault="001D2A94" w:rsidP="00D32B6D">
            <w:pPr>
              <w:pStyle w:val="naisc"/>
              <w:spacing w:before="0" w:after="0"/>
              <w:ind w:firstLine="720"/>
              <w:jc w:val="both"/>
              <w:rPr>
                <w:b/>
                <w:bCs/>
              </w:rPr>
            </w:pPr>
            <w:r w:rsidRPr="00D32B6D">
              <w:t xml:space="preserve">Lai saglabātu normu saskaņotību, definīcijas </w:t>
            </w:r>
            <w:r w:rsidRPr="00D32B6D">
              <w:lastRenderedPageBreak/>
              <w:t>attiecībā uz SDG tiek saglabātas ministrijas piedāvātajā redakcijā.</w:t>
            </w:r>
          </w:p>
        </w:tc>
        <w:tc>
          <w:tcPr>
            <w:tcW w:w="4022" w:type="dxa"/>
            <w:vMerge w:val="restart"/>
            <w:tcBorders>
              <w:top w:val="single" w:sz="4" w:space="0" w:color="auto"/>
              <w:left w:val="single" w:sz="4" w:space="0" w:color="auto"/>
              <w:bottom w:val="single" w:sz="4" w:space="0" w:color="auto"/>
            </w:tcBorders>
            <w:shd w:val="clear" w:color="auto" w:fill="auto"/>
          </w:tcPr>
          <w:p w14:paraId="17E61831" w14:textId="77777777" w:rsidR="001D2A94" w:rsidRPr="00D32B6D" w:rsidRDefault="001D2A94" w:rsidP="00D32B6D"/>
        </w:tc>
      </w:tr>
      <w:tr w:rsidR="001D2A94" w:rsidRPr="00D32B6D" w14:paraId="34F2DFA2" w14:textId="77777777" w:rsidTr="00BF40EA">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732B8AC"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bottom w:val="single" w:sz="4" w:space="0" w:color="auto"/>
              <w:right w:val="single" w:sz="4" w:space="0" w:color="auto"/>
            </w:tcBorders>
          </w:tcPr>
          <w:p w14:paraId="6FE3904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48326293" w14:textId="77777777" w:rsidR="001D2A94" w:rsidRPr="00D32B6D" w:rsidRDefault="001D2A94" w:rsidP="00D32B6D">
            <w:pPr>
              <w:jc w:val="both"/>
              <w:rPr>
                <w:b/>
              </w:rPr>
            </w:pPr>
            <w:r w:rsidRPr="00D32B6D">
              <w:rPr>
                <w:b/>
              </w:rPr>
              <w:t>AS “Conexus Baltic Grid” (22.06.2021.)</w:t>
            </w:r>
          </w:p>
          <w:p w14:paraId="4FFC6AAE" w14:textId="77777777" w:rsidR="001D2A94" w:rsidRPr="00D32B6D" w:rsidRDefault="001D2A94" w:rsidP="00D32B6D">
            <w:pPr>
              <w:jc w:val="both"/>
              <w:rPr>
                <w:bCs/>
              </w:rPr>
            </w:pPr>
            <w:r w:rsidRPr="00D32B6D">
              <w:rPr>
                <w:bCs/>
              </w:rPr>
              <w:t xml:space="preserve">Precizētajā likumprojektā piedāvātas termina “sašķidrinātās dabasgāzes pakalpojums” izmaiņas, paredzot, ka tā ir dabasgāzes šķidrināšanas vai sašķidrinātās dabasgāzes saņemšana, izkraušana, uzglabāšana un pārvēršana gāzveida stāvoklī turpmākai piegādei uz </w:t>
            </w:r>
            <w:r w:rsidRPr="00D32B6D">
              <w:rPr>
                <w:bCs/>
              </w:rPr>
              <w:lastRenderedPageBreak/>
              <w:t xml:space="preserve">dabasgāzes pārvades sistēmu vai sadales sistēmu. Savukārt Enerģētikas likuma 107. panta septītā daļa pašreizējā redakcijā paredz, ka sašķidrinātās dabasgāzes pakalpojuma sniegšanas kārtību nosaka Ministru kabinets. </w:t>
            </w:r>
          </w:p>
          <w:p w14:paraId="219587C7" w14:textId="77777777" w:rsidR="001D2A94" w:rsidRPr="00D32B6D" w:rsidRDefault="001D2A94" w:rsidP="00D32B6D">
            <w:pPr>
              <w:jc w:val="both"/>
              <w:rPr>
                <w:bCs/>
              </w:rPr>
            </w:pPr>
            <w:r w:rsidRPr="00D32B6D">
              <w:rPr>
                <w:bCs/>
              </w:rPr>
              <w:t xml:space="preserve">Šobrīd saskaņošanas procesā ir noteikumu projekts “Grozījumi Ministru kabineta 2017. gada 7. februāra noteikumos Nr. 78 “Dabasgāzes tirdzniecības un lietošanas noteikumi”” (VSS-510) (turpmāk – MK noteikumu projekts) ar kuru plānots noregulēt sašķidrinātās dabasgāzes pakalpojuma sniegšanas kārtību. Ekonomikas ministrija MK noteikumu projekta anotācijā attiecībā uz sašķidrinātās dabasgāzes pakalpojuma sniegšanas regulējuma ieviešanu skaidro, ka Ministru kabineta noteikumos ietveramas tikai normas, kas būtu attiecināmas uz sistēmas pieslēgumu gadījumā, kad dabasgāze tiešā veidā tiek nodota lietotājam, un nebūtu pamata atkārtot esošās normas un ietvert regulējumu, kas saistīts ar sašķidrinātās dabasgāzes sistēmas operatora objektu pieslēgšanu pārvades sistēmai. </w:t>
            </w:r>
          </w:p>
          <w:p w14:paraId="0823B085" w14:textId="0086ACB9" w:rsidR="001D2A94" w:rsidRPr="00D32B6D" w:rsidRDefault="001D2A94" w:rsidP="00D32B6D">
            <w:pPr>
              <w:jc w:val="both"/>
              <w:rPr>
                <w:b/>
              </w:rPr>
            </w:pPr>
            <w:r w:rsidRPr="00D32B6D">
              <w:rPr>
                <w:bCs/>
              </w:rPr>
              <w:tab/>
              <w:t xml:space="preserve">Ievērojot minēto, Sabiedrība lūdz Ekonomikas ministriju pārskatīt termina “sašķidrinātās dabasgāzes pakalpojums” izmantošanu precizētajā likumprojektā un attiecīgi pārskatīt </w:t>
            </w:r>
            <w:r w:rsidRPr="00D32B6D">
              <w:rPr>
                <w:bCs/>
              </w:rPr>
              <w:lastRenderedPageBreak/>
              <w:t>precizētā likumprojekta sākotnējās ietekmes novērtējuma ziņojumu (anotāciju) (turpmāk – anotācija), jo šobrīd paralēli virzāmajā MK noteikumu projektā pēc būtības noteikts, ka par sašķidrinātās dabasgāzes pakalpojumu ir uzskatāma arī situācija, kad sašķidrinātās dabasgāzes lietotāja dabasgāzes apgādes sistēma tiek pieslēgta sašķidrinātās dabasgāzes iekārtai, sašķidrinātās dabasgāzes sistēmas lietotājam un sašķidrinātās dabasgāzes sistēmas operatoram savstarpēji vienojoties par nosacījumiem minēto sistēmu savstarpējai savienošanai un sašķidrinātās dabasgāzes pakalpojuma sniegšanai.</w:t>
            </w:r>
          </w:p>
        </w:tc>
        <w:tc>
          <w:tcPr>
            <w:tcW w:w="3214" w:type="dxa"/>
            <w:gridSpan w:val="2"/>
            <w:vMerge/>
            <w:tcBorders>
              <w:top w:val="single" w:sz="4" w:space="0" w:color="auto"/>
              <w:left w:val="single" w:sz="4" w:space="0" w:color="auto"/>
              <w:bottom w:val="single" w:sz="4" w:space="0" w:color="auto"/>
              <w:right w:val="single" w:sz="4" w:space="0" w:color="auto"/>
            </w:tcBorders>
          </w:tcPr>
          <w:p w14:paraId="5C378A00" w14:textId="77777777"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4" w:space="0" w:color="auto"/>
            </w:tcBorders>
          </w:tcPr>
          <w:p w14:paraId="59B5F7DE" w14:textId="77777777" w:rsidR="001D2A94" w:rsidRPr="00D32B6D" w:rsidRDefault="001D2A94" w:rsidP="00D32B6D"/>
        </w:tc>
      </w:tr>
      <w:tr w:rsidR="001D2A94" w:rsidRPr="00D32B6D" w14:paraId="07FD3FCB" w14:textId="77777777" w:rsidTr="00BF40EA">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F4F499A"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FC756C2" w14:textId="1DE1EA35" w:rsidR="001D2A94" w:rsidRPr="00D32B6D" w:rsidRDefault="001D2A94" w:rsidP="00D32B6D">
            <w:pPr>
              <w:pStyle w:val="paragraph"/>
              <w:spacing w:before="0" w:beforeAutospacing="0" w:after="0" w:afterAutospacing="0"/>
              <w:jc w:val="both"/>
              <w:textAlignment w:val="baseline"/>
              <w:rPr>
                <w:rStyle w:val="normaltextrun"/>
              </w:rPr>
            </w:pPr>
            <w:r w:rsidRPr="00D32B6D">
              <w:rPr>
                <w:rStyle w:val="normaltextrun"/>
                <w:color w:val="000000"/>
              </w:rPr>
              <w:t>42</w:t>
            </w:r>
            <w:r w:rsidRPr="00D32B6D">
              <w:rPr>
                <w:rStyle w:val="normaltextrun"/>
                <w:color w:val="000000"/>
                <w:vertAlign w:val="superscript"/>
              </w:rPr>
              <w:t>2</w:t>
            </w:r>
            <w:r w:rsidRPr="00D32B6D">
              <w:rPr>
                <w:rStyle w:val="normaltextrun"/>
                <w:color w:val="000000"/>
              </w:rPr>
              <w:t>) siltumenerģijas pārvade un sadale – energoapgādes veids, kas ietver siltumenerģijas transportēšanu pa maģistrālajiem un sadales cauruļvadiem;”;</w:t>
            </w:r>
            <w:r w:rsidRPr="00D32B6D">
              <w:rPr>
                <w:rStyle w:val="eop"/>
                <w:color w:val="000000"/>
              </w:rPr>
              <w:t> </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471A0D8" w14:textId="77777777" w:rsidR="001D2A94" w:rsidRPr="00D32B6D" w:rsidRDefault="001D2A94" w:rsidP="00D32B6D">
            <w:pPr>
              <w:jc w:val="both"/>
              <w:rPr>
                <w:b/>
              </w:rPr>
            </w:pPr>
            <w:r w:rsidRPr="00D32B6D">
              <w:rPr>
                <w:b/>
              </w:rPr>
              <w:t>Latvijas Siltuma, gāzes un ūdens tehnoloģijas inženieru savienība (21.06.2021.)</w:t>
            </w:r>
          </w:p>
          <w:p w14:paraId="4D584B0F" w14:textId="3680636C" w:rsidR="001D2A94" w:rsidRPr="00D32B6D" w:rsidRDefault="001D2A94" w:rsidP="00D32B6D">
            <w:pPr>
              <w:pStyle w:val="naisc"/>
              <w:spacing w:before="0" w:after="0"/>
              <w:jc w:val="both"/>
              <w:rPr>
                <w:b/>
                <w:bCs/>
              </w:rPr>
            </w:pPr>
            <w:r w:rsidRPr="00D32B6D">
              <w:rPr>
                <w:bCs/>
              </w:rPr>
              <w:t>42</w:t>
            </w:r>
            <w:r w:rsidRPr="00D32B6D">
              <w:rPr>
                <w:bCs/>
                <w:vertAlign w:val="superscript"/>
              </w:rPr>
              <w:t>2</w:t>
            </w:r>
            <w:r w:rsidRPr="00D32B6D">
              <w:rPr>
                <w:bCs/>
              </w:rPr>
              <w:t xml:space="preserve">) punktā vārdu </w:t>
            </w:r>
            <w:r w:rsidRPr="00D32B6D">
              <w:rPr>
                <w:bCs/>
                <w:i/>
                <w:iCs/>
              </w:rPr>
              <w:t>“maģistrālajiem”</w:t>
            </w:r>
            <w:r w:rsidRPr="00D32B6D">
              <w:rPr>
                <w:bCs/>
              </w:rPr>
              <w:t xml:space="preserve"> aizstāt ar vārdu “</w:t>
            </w:r>
            <w:r w:rsidRPr="00D32B6D">
              <w:rPr>
                <w:bCs/>
                <w:i/>
                <w:iCs/>
              </w:rPr>
              <w:t>pārvades”;</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F445E95" w14:textId="1F14F5BB"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0CED55B2" w14:textId="15C3C652" w:rsidR="001D2A94" w:rsidRPr="00D32B6D" w:rsidRDefault="001D2A94" w:rsidP="00D32B6D">
            <w:r w:rsidRPr="00D32B6D">
              <w:t>Likumprojekta 1.pants precizēts</w:t>
            </w:r>
          </w:p>
        </w:tc>
      </w:tr>
      <w:tr w:rsidR="00867B1D" w:rsidRPr="00D32B6D" w14:paraId="3EA956A4" w14:textId="77777777" w:rsidTr="004B683F">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5B9F085" w14:textId="77777777" w:rsidR="00867B1D" w:rsidRPr="00D32B6D" w:rsidRDefault="00867B1D" w:rsidP="00D32B6D">
            <w:pPr>
              <w:pStyle w:val="naisc"/>
              <w:numPr>
                <w:ilvl w:val="1"/>
                <w:numId w:val="37"/>
              </w:numPr>
              <w:spacing w:before="0" w:after="0"/>
              <w:ind w:left="0" w:firstLine="0"/>
              <w:rPr>
                <w:b/>
                <w:bCs/>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594D0F02" w14:textId="442C5A10" w:rsidR="00867B1D" w:rsidRPr="00D32B6D" w:rsidRDefault="00867B1D" w:rsidP="00D32B6D">
            <w:pPr>
              <w:pStyle w:val="paragraph"/>
              <w:spacing w:before="0" w:beforeAutospacing="0" w:after="0" w:afterAutospacing="0"/>
              <w:jc w:val="both"/>
              <w:textAlignment w:val="baseline"/>
              <w:rPr>
                <w:rStyle w:val="normaltextrun"/>
                <w:color w:val="000000"/>
              </w:rPr>
            </w:pPr>
            <w:r w:rsidRPr="00D32B6D">
              <w:t xml:space="preserve">46.pantā: izteikt pirmo un otro daļu šādā redakcijā: (1) Ministru kabinets nosaka kārtību, kādā lietotājiem piegādā siltumenerģiju un nodrošina aukstumapgādi ēku un būvju apsildei, dzesēšanai, ventilācijai (vēdināšanai) un karstā ūdens sagatavošanai un pārtrauc tās piegādi, tirgotāju, siltumapgādes un aukstumapgādes sistēmas operatora un lietotāju tiesības un pienākumus siltumenerģijas piegādē un lietošanā, kā arī norēķinos par saņemtajiem pakalpojumiem. (2) Siltumapgādi var nodrošināt, izmantojot centralizētās vai individuālās siltumapgādes </w:t>
            </w:r>
            <w:r w:rsidRPr="00D32B6D">
              <w:lastRenderedPageBreak/>
              <w:t>sistēmu. Aukstumapgādi var nodrošināt, izmantojot centralizētās, vai individuālās aukstumapgādes sistēmu.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31F6E5" w14:textId="77777777" w:rsidR="00867B1D" w:rsidRPr="00D32B6D" w:rsidRDefault="00867B1D" w:rsidP="00D32B6D">
            <w:pPr>
              <w:jc w:val="both"/>
              <w:textAlignment w:val="baseline"/>
              <w:rPr>
                <w:rFonts w:ascii="Segoe UI" w:hAnsi="Segoe UI" w:cs="Segoe UI"/>
                <w:sz w:val="18"/>
                <w:szCs w:val="18"/>
              </w:rPr>
            </w:pPr>
            <w:r w:rsidRPr="00D32B6D">
              <w:rPr>
                <w:b/>
                <w:bCs/>
                <w:color w:val="000000"/>
              </w:rPr>
              <w:lastRenderedPageBreak/>
              <w:t>Vides aizsardzības un reģionālās attīstības ministrija (29.06.2021.)</w:t>
            </w:r>
            <w:r w:rsidRPr="00D32B6D">
              <w:rPr>
                <w:color w:val="000000"/>
              </w:rPr>
              <w:t> </w:t>
            </w:r>
          </w:p>
          <w:p w14:paraId="7C45A0C1" w14:textId="21D9751A" w:rsidR="00867B1D" w:rsidRPr="00D32B6D" w:rsidRDefault="00867B1D" w:rsidP="00D32B6D">
            <w:pPr>
              <w:jc w:val="both"/>
              <w:rPr>
                <w:b/>
              </w:rPr>
            </w:pPr>
            <w:r w:rsidRPr="00D32B6D">
              <w:rPr>
                <w:color w:val="000000"/>
              </w:rPr>
              <w:t>Precizēt vai skaidrot likumprojekta 16. pantā izteikto Likuma 46. panta 2. daļu, kāpēc nav iekļauta lokālā siltumapgāde sistēma siltumapgādes nodrošināšanai; </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2B4EF50" w14:textId="77777777" w:rsidR="00867B1D" w:rsidRPr="00D32B6D" w:rsidRDefault="00867B1D" w:rsidP="00D32B6D">
            <w:pPr>
              <w:pStyle w:val="naisc"/>
              <w:spacing w:before="0" w:after="0"/>
              <w:ind w:firstLine="720"/>
              <w:rPr>
                <w:b/>
                <w:bCs/>
              </w:rPr>
            </w:pPr>
            <w:r w:rsidRPr="00D32B6D">
              <w:rPr>
                <w:b/>
                <w:bCs/>
              </w:rPr>
              <w:t>Iebildums netiek uzturēts</w:t>
            </w:r>
            <w:r w:rsidRPr="00D32B6D">
              <w:rPr>
                <w:b/>
                <w:bCs/>
              </w:rPr>
              <w:br/>
              <w:t xml:space="preserve"> (VSS 27.01.2022)</w:t>
            </w:r>
          </w:p>
          <w:p w14:paraId="3E35BF77" w14:textId="247EB956" w:rsidR="00867B1D" w:rsidRPr="00D32B6D" w:rsidRDefault="00867B1D" w:rsidP="00D32B6D">
            <w:pPr>
              <w:jc w:val="both"/>
              <w:rPr>
                <w:rStyle w:val="eop"/>
                <w:color w:val="000000"/>
                <w:shd w:val="clear" w:color="auto" w:fill="FFFFFF"/>
              </w:rPr>
            </w:pPr>
            <w:r w:rsidRPr="00071193">
              <w:rPr>
                <w:rStyle w:val="normaltextrun"/>
                <w:color w:val="000000"/>
              </w:rPr>
              <w:t>Lai mazinātu interpretācijas iespējas par lokālās siltumapgādes tvērumu, turpmāk plānots izmantot tikai jēdzienus “centralizētā siltumapgāde” un “individuālā siltumapgāde”.</w:t>
            </w:r>
          </w:p>
          <w:p w14:paraId="2EFF04CF" w14:textId="77777777" w:rsidR="00867B1D" w:rsidRPr="00D32B6D" w:rsidRDefault="00867B1D" w:rsidP="00D32B6D">
            <w:pPr>
              <w:rPr>
                <w:rStyle w:val="eop"/>
                <w:color w:val="000000"/>
                <w:shd w:val="clear" w:color="auto" w:fill="FFFFFF"/>
              </w:rPr>
            </w:pPr>
          </w:p>
          <w:p w14:paraId="0868451B" w14:textId="77777777" w:rsidR="00867B1D" w:rsidRPr="00D32B6D" w:rsidRDefault="00867B1D" w:rsidP="00D32B6D">
            <w:pPr>
              <w:jc w:val="both"/>
            </w:pPr>
            <w:r w:rsidRPr="00071193">
              <w:rPr>
                <w:rStyle w:val="eop"/>
                <w:color w:val="000000"/>
              </w:rPr>
              <w:t xml:space="preserve">Nav nepieciešams turpināt izmantot jēdzienu “lokālā siltumapgāde”, jo jau definīcija nosaka, </w:t>
            </w:r>
            <w:r w:rsidRPr="00071193">
              <w:rPr>
                <w:rStyle w:val="eop"/>
                <w:b/>
                <w:bCs/>
                <w:color w:val="000000"/>
              </w:rPr>
              <w:t>ka centralizētā siltumapgāde ir</w:t>
            </w:r>
            <w:r w:rsidRPr="00071193">
              <w:rPr>
                <w:rStyle w:val="eop"/>
                <w:color w:val="000000"/>
              </w:rPr>
              <w:t xml:space="preserve"> “</w:t>
            </w:r>
            <w:r w:rsidRPr="00D32B6D">
              <w:t xml:space="preserve">vienotā sistēmā savstarpēji savienotu siltumavotu, pārvades un sadales siltumtīklu un siltumenerģijas lietotāju siltumapgādes sistēmu, kas saskaņoti ražo, pārveido, pārvada, sadala un patērē </w:t>
            </w:r>
            <w:r w:rsidRPr="00D32B6D">
              <w:lastRenderedPageBreak/>
              <w:t xml:space="preserve">siltumenerģiju tvaika vai karstā ūdens veidā no centrālās ražotnes vai vienotā sistēmā savstarpēji savienotām decentralizētajām ražotnēm pa tīklu uz ēkām vai vietām, telpu vai procesu siltumapgādei” </w:t>
            </w:r>
          </w:p>
          <w:p w14:paraId="232FD05D" w14:textId="77777777" w:rsidR="00867B1D" w:rsidRPr="00D32B6D" w:rsidRDefault="00867B1D" w:rsidP="00D32B6D">
            <w:pPr>
              <w:jc w:val="both"/>
            </w:pPr>
            <w:r w:rsidRPr="00D32B6D">
              <w:t xml:space="preserve">un  </w:t>
            </w:r>
            <w:r w:rsidRPr="00D32B6D">
              <w:rPr>
                <w:b/>
                <w:bCs/>
              </w:rPr>
              <w:t>individuāla siltumapgāde ir</w:t>
            </w:r>
            <w:r w:rsidRPr="00D32B6D">
              <w:t xml:space="preserve"> “</w:t>
            </w:r>
            <w:r w:rsidRPr="000B4316">
              <w:t>atsevišķas ēkas siltumapgādes sistēma, kas sastāv no apkures iekārtas, kura apsilda visu ēku, vai apkures iekārtām, kuras izmanto atsevišķu telpu apsildīšanai ēkā”.</w:t>
            </w:r>
            <w:r w:rsidRPr="00D32B6D">
              <w:rPr>
                <w:shd w:val="clear" w:color="auto" w:fill="DEEAF6" w:themeFill="accent5" w:themeFillTint="33"/>
              </w:rPr>
              <w:t xml:space="preserve"> </w:t>
            </w:r>
          </w:p>
          <w:p w14:paraId="163514EF" w14:textId="56D8B56D" w:rsidR="00867B1D" w:rsidRPr="00D32B6D" w:rsidRDefault="00867B1D" w:rsidP="00D32B6D">
            <w:pPr>
              <w:pStyle w:val="naisc"/>
              <w:spacing w:before="0" w:after="0"/>
              <w:jc w:val="left"/>
              <w:rPr>
                <w:b/>
                <w:bCs/>
              </w:rPr>
            </w:pPr>
          </w:p>
        </w:tc>
        <w:tc>
          <w:tcPr>
            <w:tcW w:w="4022" w:type="dxa"/>
            <w:tcBorders>
              <w:top w:val="single" w:sz="4" w:space="0" w:color="auto"/>
              <w:left w:val="single" w:sz="4" w:space="0" w:color="auto"/>
              <w:bottom w:val="single" w:sz="4" w:space="0" w:color="auto"/>
            </w:tcBorders>
            <w:shd w:val="clear" w:color="auto" w:fill="auto"/>
          </w:tcPr>
          <w:p w14:paraId="0D70E261" w14:textId="37097713" w:rsidR="00867B1D" w:rsidRPr="00D32B6D" w:rsidRDefault="00867B1D" w:rsidP="00D32B6D">
            <w:r w:rsidRPr="00D32B6D">
              <w:lastRenderedPageBreak/>
              <w:t>Likumprojekta 46.pants ir precizēts.</w:t>
            </w:r>
          </w:p>
        </w:tc>
      </w:tr>
      <w:tr w:rsidR="00867B1D" w:rsidRPr="00D32B6D" w14:paraId="3EB748CB" w14:textId="77777777" w:rsidTr="004B683F">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EE4B93C" w14:textId="77777777" w:rsidR="00867B1D" w:rsidRPr="00D32B6D" w:rsidRDefault="00867B1D" w:rsidP="00D32B6D">
            <w:pPr>
              <w:pStyle w:val="naisc"/>
              <w:numPr>
                <w:ilvl w:val="1"/>
                <w:numId w:val="37"/>
              </w:numPr>
              <w:spacing w:before="0" w:after="0"/>
              <w:ind w:left="0" w:firstLine="0"/>
              <w:jc w:val="left"/>
              <w:rPr>
                <w:b/>
                <w:bCs/>
              </w:rPr>
            </w:pPr>
          </w:p>
        </w:tc>
        <w:tc>
          <w:tcPr>
            <w:tcW w:w="2866" w:type="dxa"/>
            <w:vMerge/>
            <w:tcBorders>
              <w:left w:val="single" w:sz="6" w:space="0" w:color="000000" w:themeColor="text1"/>
              <w:bottom w:val="single" w:sz="4" w:space="0" w:color="auto"/>
              <w:right w:val="single" w:sz="6" w:space="0" w:color="000000" w:themeColor="text1"/>
            </w:tcBorders>
            <w:shd w:val="clear" w:color="auto" w:fill="auto"/>
          </w:tcPr>
          <w:p w14:paraId="17A30585" w14:textId="77777777" w:rsidR="00867B1D" w:rsidRPr="00D32B6D" w:rsidRDefault="00867B1D"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E27579F" w14:textId="77777777" w:rsidR="00867B1D" w:rsidRPr="00D32B6D" w:rsidRDefault="00867B1D" w:rsidP="00D32B6D">
            <w:pPr>
              <w:pStyle w:val="naisc"/>
              <w:spacing w:before="0" w:after="0"/>
              <w:jc w:val="both"/>
              <w:rPr>
                <w:b/>
                <w:bCs/>
              </w:rPr>
            </w:pPr>
            <w:r w:rsidRPr="00D32B6D">
              <w:rPr>
                <w:b/>
                <w:bCs/>
              </w:rPr>
              <w:t>Sabiedrisko pakalpojumu regulēšanas komisija (22.06.2021.)</w:t>
            </w:r>
          </w:p>
          <w:p w14:paraId="56595869" w14:textId="77777777" w:rsidR="00867B1D" w:rsidRPr="00D32B6D" w:rsidRDefault="00867B1D" w:rsidP="00D32B6D">
            <w:pPr>
              <w:pStyle w:val="naisc"/>
              <w:spacing w:before="0" w:after="0"/>
              <w:jc w:val="both"/>
              <w:rPr>
                <w:color w:val="000000" w:themeColor="text1"/>
              </w:rPr>
            </w:pPr>
            <w:r w:rsidRPr="00D32B6D">
              <w:rPr>
                <w:color w:val="000000" w:themeColor="text1"/>
              </w:rPr>
              <w:t xml:space="preserve">Nodrošinot normas uztveramību, Likumprojekta 16.pantā paredzētajā Enerģētikas likuma 46.panta pirmajā daļā deleģējums Ministru kabinetam attiecībā uz siltumenerģijas lietošanu un aukstumenerģijas lietošanu būtu jānosaka atsevišķos teikumos, jo no pašreizējās redakcijas secināms, piemēram, ka siltumenerģiju izmanto gan ēku un būvju apsildei, gan dzesēšanai. </w:t>
            </w:r>
          </w:p>
          <w:p w14:paraId="6417872C" w14:textId="3CA19254" w:rsidR="00867B1D" w:rsidRPr="00D32B6D" w:rsidRDefault="00867B1D" w:rsidP="00D32B6D">
            <w:pPr>
              <w:jc w:val="both"/>
              <w:rPr>
                <w:b/>
              </w:rPr>
            </w:pPr>
            <w:r w:rsidRPr="00D32B6D">
              <w:rPr>
                <w:color w:val="000000" w:themeColor="text1"/>
              </w:rPr>
              <w:t xml:space="preserve">Regulators vērš uzmanību, ka minētajā daļā tiek lietots termins “aukstumapgādes sistēmas operators”. Līdz ar to Likumprojekts ir jāpapildina </w:t>
            </w:r>
            <w:r w:rsidRPr="00D32B6D">
              <w:rPr>
                <w:color w:val="000000" w:themeColor="text1"/>
              </w:rPr>
              <w:lastRenderedPageBreak/>
              <w:t>ar normām, kas nosaka aukstumapgādes sistēmas operatora tiesības un pienākumus. Ievērojot nepilnīgo aukstumapgādes regulējumu Enerģētikas likumā, iespējams tas būtu izslēdzams no Enerģētikas likuma un Likumprojekta.</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2977663" w14:textId="77777777" w:rsidR="00867B1D" w:rsidRPr="00D32B6D" w:rsidRDefault="00867B1D" w:rsidP="00D32B6D">
            <w:pPr>
              <w:pStyle w:val="naisc"/>
              <w:spacing w:before="0" w:after="0"/>
              <w:ind w:firstLine="720"/>
              <w:rPr>
                <w:b/>
                <w:bCs/>
              </w:rPr>
            </w:pPr>
            <w:r w:rsidRPr="00D32B6D">
              <w:rPr>
                <w:b/>
                <w:bCs/>
              </w:rPr>
              <w:lastRenderedPageBreak/>
              <w:t>Iebildums netiek uzturēts</w:t>
            </w:r>
            <w:r w:rsidRPr="00D32B6D">
              <w:rPr>
                <w:b/>
                <w:bCs/>
              </w:rPr>
              <w:br/>
              <w:t xml:space="preserve"> (VSS 27.01.2022)</w:t>
            </w:r>
          </w:p>
          <w:p w14:paraId="3E03CB35" w14:textId="2C405E05" w:rsidR="00867B1D" w:rsidRPr="00D32B6D" w:rsidRDefault="00867B1D" w:rsidP="00D32B6D">
            <w:pPr>
              <w:jc w:val="center"/>
            </w:pPr>
            <w:r w:rsidRPr="00D32B6D">
              <w:t>Iebildums ņemts vērā</w:t>
            </w:r>
          </w:p>
          <w:p w14:paraId="457B74E5" w14:textId="77777777" w:rsidR="00867B1D" w:rsidRPr="00D32B6D" w:rsidRDefault="00867B1D" w:rsidP="00D32B6D"/>
          <w:p w14:paraId="269FA9C9" w14:textId="1B163534" w:rsidR="00867B1D" w:rsidRPr="00D32B6D" w:rsidRDefault="00867B1D" w:rsidP="00D32B6D">
            <w:pPr>
              <w:jc w:val="both"/>
            </w:pPr>
            <w:r w:rsidRPr="00D32B6D">
              <w:t>Definīciju izmantošana “</w:t>
            </w:r>
            <w:r w:rsidRPr="00D32B6D">
              <w:rPr>
                <w:b/>
                <w:bCs/>
              </w:rPr>
              <w:t>centralizētā dzesēšanas sistēma</w:t>
            </w:r>
            <w:r w:rsidRPr="00D32B6D">
              <w:t>” un “</w:t>
            </w:r>
            <w:r w:rsidRPr="00D32B6D">
              <w:rPr>
                <w:b/>
                <w:bCs/>
              </w:rPr>
              <w:t>efektīva centralizētā dzesēšana</w:t>
            </w:r>
            <w:r w:rsidRPr="00D32B6D">
              <w:t xml:space="preserve">”,  ir nepieciešama, jo to pārņemšana ir noteikta transponējot EIROPAS PARLAMENTA UN PADOMES DIREKTĪVA 2012/27/ES (2012. gada 25. oktobris) par energoefektivitāti, ar ko groza </w:t>
            </w:r>
            <w:r w:rsidRPr="00D32B6D">
              <w:lastRenderedPageBreak/>
              <w:t>Direktīvas 2009/125/EK un 2010/30/ES un atceļ Direktīvas 2004/8/EK un 2006/32/EK.</w:t>
            </w:r>
          </w:p>
          <w:p w14:paraId="56414E7F" w14:textId="77777777" w:rsidR="00867B1D" w:rsidRPr="00D32B6D" w:rsidRDefault="00867B1D" w:rsidP="00D32B6D">
            <w:pPr>
              <w:jc w:val="both"/>
            </w:pPr>
          </w:p>
          <w:p w14:paraId="226D4D1C" w14:textId="62AFBBFB" w:rsidR="00867B1D" w:rsidRPr="00D32B6D" w:rsidRDefault="00867B1D" w:rsidP="00D32B6D">
            <w:pPr>
              <w:jc w:val="both"/>
            </w:pPr>
            <w:r w:rsidRPr="000B4316">
              <w:rPr>
                <w:rStyle w:val="normaltextrun"/>
                <w:color w:val="000000"/>
              </w:rPr>
              <w:t>Latvijā centralizētu dzesēšanas sistēmu nav un šobrīd nav prognozējams kad minētā joma varētu attīstīties. Vienlaikus norādām, ka Ekonomikas ministrija aktīvi seko līdzi notikumiem nozarē un pie pirmajām indikācijām par nozares attīstību ir gatava veidot regulējumu, atbilstoši attiecīgā brīža nepieciešamībai.</w:t>
            </w:r>
          </w:p>
          <w:p w14:paraId="75A9843D" w14:textId="77777777" w:rsidR="00867B1D" w:rsidRPr="00D32B6D" w:rsidRDefault="00867B1D"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03430F86" w14:textId="032D705F" w:rsidR="00867B1D" w:rsidRPr="00D32B6D" w:rsidRDefault="00867B1D" w:rsidP="00D32B6D">
            <w:r w:rsidRPr="00D32B6D">
              <w:lastRenderedPageBreak/>
              <w:t>Precizēta Enerģētikas likuma 46.panta pirmā daļa.</w:t>
            </w:r>
          </w:p>
        </w:tc>
      </w:tr>
      <w:tr w:rsidR="000B4316" w:rsidRPr="00D32B6D" w14:paraId="57C1D87D" w14:textId="77777777" w:rsidTr="005864F6">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A4D409F" w14:textId="77777777" w:rsidR="000B4316" w:rsidRPr="00D32B6D" w:rsidRDefault="000B4316" w:rsidP="000B4316">
            <w:pPr>
              <w:pStyle w:val="naisc"/>
              <w:numPr>
                <w:ilvl w:val="1"/>
                <w:numId w:val="37"/>
              </w:numPr>
              <w:spacing w:before="0" w:after="0"/>
              <w:ind w:left="0" w:firstLine="0"/>
              <w:rPr>
                <w:b/>
                <w:bCs/>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50B4D3D3" w14:textId="2C54725C" w:rsidR="000B4316" w:rsidRPr="00D32B6D" w:rsidRDefault="000B4316" w:rsidP="000B4316">
            <w:pPr>
              <w:pStyle w:val="paragraph"/>
              <w:spacing w:before="0" w:beforeAutospacing="0" w:after="0" w:afterAutospacing="0"/>
              <w:jc w:val="both"/>
              <w:textAlignment w:val="baseline"/>
              <w:rPr>
                <w:rStyle w:val="normaltextrun"/>
                <w:color w:val="000000"/>
              </w:rPr>
            </w:pPr>
            <w:r>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74D0555" w14:textId="77777777" w:rsidR="000B4316" w:rsidRPr="00D32B6D" w:rsidRDefault="000B4316" w:rsidP="000B4316">
            <w:pPr>
              <w:pStyle w:val="naisc"/>
              <w:spacing w:before="0" w:after="0"/>
              <w:jc w:val="both"/>
              <w:rPr>
                <w:b/>
                <w:bCs/>
              </w:rPr>
            </w:pPr>
            <w:r w:rsidRPr="00D32B6D">
              <w:rPr>
                <w:b/>
                <w:bCs/>
              </w:rPr>
              <w:t>Sabiedrisko pakalpojumu regulēšanas komisija (19.04.2021.)</w:t>
            </w:r>
          </w:p>
          <w:p w14:paraId="442F2B1B" w14:textId="30D252E4" w:rsidR="000B4316" w:rsidRPr="00D32B6D" w:rsidRDefault="000B4316" w:rsidP="000B4316">
            <w:pPr>
              <w:pStyle w:val="naisc"/>
              <w:spacing w:before="0" w:after="0"/>
              <w:jc w:val="both"/>
              <w:rPr>
                <w:b/>
                <w:bCs/>
              </w:rPr>
            </w:pPr>
            <w:r w:rsidRPr="00D32B6D">
              <w:t>Ņemot vērā Likumprojekta 1.pantā paredzēto Enerģētikas likuma 1.panta grozījumu skaitu, Enerģētikas likuma 1.pants būtu izsakāms jaunā redakcijā;</w:t>
            </w:r>
          </w:p>
        </w:tc>
        <w:tc>
          <w:tcPr>
            <w:tcW w:w="3214" w:type="dxa"/>
            <w:gridSpan w:val="2"/>
            <w:vMerge w:val="restart"/>
            <w:tcBorders>
              <w:top w:val="single" w:sz="4" w:space="0" w:color="auto"/>
              <w:left w:val="single" w:sz="6" w:space="0" w:color="000000" w:themeColor="text1"/>
              <w:right w:val="single" w:sz="6" w:space="0" w:color="000000" w:themeColor="text1"/>
            </w:tcBorders>
            <w:shd w:val="clear" w:color="auto" w:fill="auto"/>
          </w:tcPr>
          <w:p w14:paraId="47FA96AA" w14:textId="77777777" w:rsidR="000B4316" w:rsidRDefault="000B4316" w:rsidP="000B4316">
            <w:pPr>
              <w:pStyle w:val="naisc"/>
              <w:spacing w:before="0" w:after="0"/>
              <w:rPr>
                <w:b/>
                <w:bCs/>
              </w:rPr>
            </w:pPr>
            <w:r>
              <w:rPr>
                <w:b/>
                <w:bCs/>
              </w:rPr>
              <w:t>Saskaņots 27.02.2022. VSS. SPRK neuztur iebildumu</w:t>
            </w:r>
          </w:p>
          <w:p w14:paraId="7372C47B" w14:textId="77777777" w:rsidR="000B4316" w:rsidRDefault="000B4316" w:rsidP="000B4316">
            <w:pPr>
              <w:pStyle w:val="naisc"/>
              <w:spacing w:before="0" w:after="0"/>
              <w:rPr>
                <w:b/>
                <w:bCs/>
              </w:rPr>
            </w:pPr>
          </w:p>
          <w:p w14:paraId="60958266" w14:textId="14E8A2E4" w:rsidR="000B4316" w:rsidRPr="00D32B6D" w:rsidRDefault="000B4316" w:rsidP="000B4316">
            <w:pPr>
              <w:pStyle w:val="naisc"/>
              <w:spacing w:before="0" w:after="0"/>
              <w:jc w:val="both"/>
              <w:rPr>
                <w:b/>
                <w:bCs/>
              </w:rPr>
            </w:pPr>
            <w:r w:rsidRPr="00D32B6D">
              <w:t>1. pantā tiek saglabātas tikai tās definīcijas, kas tiek grozītas vai papildinātas. Pārskatāmības nolūkos ir svarīgi, lai ir redzams, kas tieši tiek grozīts.</w:t>
            </w:r>
          </w:p>
        </w:tc>
        <w:tc>
          <w:tcPr>
            <w:tcW w:w="4022" w:type="dxa"/>
            <w:vMerge w:val="restart"/>
            <w:tcBorders>
              <w:top w:val="single" w:sz="4" w:space="0" w:color="auto"/>
              <w:left w:val="single" w:sz="4" w:space="0" w:color="auto"/>
            </w:tcBorders>
            <w:shd w:val="clear" w:color="auto" w:fill="auto"/>
          </w:tcPr>
          <w:p w14:paraId="62B869DB" w14:textId="77777777" w:rsidR="000B4316" w:rsidRPr="00D32B6D" w:rsidRDefault="000B4316" w:rsidP="000B4316"/>
        </w:tc>
      </w:tr>
      <w:tr w:rsidR="000B4316" w:rsidRPr="00D32B6D" w14:paraId="10C9E8FC" w14:textId="77777777" w:rsidTr="005864F6">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BD7B243" w14:textId="77777777" w:rsidR="000B4316" w:rsidRPr="00D32B6D" w:rsidRDefault="000B4316" w:rsidP="000B4316">
            <w:pPr>
              <w:pStyle w:val="naisc"/>
              <w:numPr>
                <w:ilvl w:val="1"/>
                <w:numId w:val="37"/>
              </w:numPr>
              <w:spacing w:before="0" w:after="0"/>
              <w:ind w:left="0" w:firstLine="0"/>
              <w:rPr>
                <w:b/>
                <w:bCs/>
              </w:rPr>
            </w:pPr>
          </w:p>
        </w:tc>
        <w:tc>
          <w:tcPr>
            <w:tcW w:w="2866" w:type="dxa"/>
            <w:vMerge/>
            <w:tcBorders>
              <w:left w:val="single" w:sz="6" w:space="0" w:color="000000" w:themeColor="text1"/>
              <w:right w:val="single" w:sz="6" w:space="0" w:color="000000" w:themeColor="text1"/>
            </w:tcBorders>
            <w:shd w:val="clear" w:color="auto" w:fill="auto"/>
          </w:tcPr>
          <w:p w14:paraId="5CDE9AEA" w14:textId="77777777" w:rsidR="000B4316" w:rsidRPr="00D32B6D" w:rsidRDefault="000B4316" w:rsidP="000B4316">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FC2B379" w14:textId="77777777" w:rsidR="000B4316" w:rsidRPr="00D32B6D" w:rsidRDefault="000B4316" w:rsidP="000B4316">
            <w:pPr>
              <w:pStyle w:val="naisc"/>
              <w:spacing w:before="0" w:after="0"/>
              <w:jc w:val="both"/>
              <w:rPr>
                <w:b/>
                <w:bCs/>
              </w:rPr>
            </w:pPr>
            <w:r w:rsidRPr="00D32B6D">
              <w:rPr>
                <w:b/>
                <w:bCs/>
              </w:rPr>
              <w:t>Sabiedrisko pakalpojumu regulēšanas komisija (22.06.2021.)</w:t>
            </w:r>
          </w:p>
          <w:p w14:paraId="62E9F665" w14:textId="3B6BD6BD" w:rsidR="000B4316" w:rsidRPr="00D32B6D" w:rsidRDefault="000B4316" w:rsidP="000B4316">
            <w:pPr>
              <w:pStyle w:val="naisc"/>
              <w:spacing w:before="0" w:after="0"/>
              <w:jc w:val="both"/>
              <w:rPr>
                <w:b/>
                <w:bCs/>
              </w:rPr>
            </w:pPr>
            <w:r w:rsidRPr="00D32B6D">
              <w:t>Regulators atkārtoti norāda, ka, ņemot vērā Likumprojekta 1.pantā paredzēto Enerģētikas likuma 1.panta grozījumu skaitu un to, ka ir paredzēts veidot prim vienības vairākās pakāpēs, kas apgrūtinās likuma turpmāku piemērošanu, Enerģētikas likuma 1.pants būtu izsakāms jaunā redakcijā.</w:t>
            </w:r>
          </w:p>
        </w:tc>
        <w:tc>
          <w:tcPr>
            <w:tcW w:w="3214" w:type="dxa"/>
            <w:gridSpan w:val="2"/>
            <w:vMerge/>
            <w:tcBorders>
              <w:left w:val="single" w:sz="6" w:space="0" w:color="000000" w:themeColor="text1"/>
              <w:bottom w:val="single" w:sz="4" w:space="0" w:color="auto"/>
              <w:right w:val="single" w:sz="6" w:space="0" w:color="000000" w:themeColor="text1"/>
            </w:tcBorders>
            <w:shd w:val="clear" w:color="auto" w:fill="auto"/>
          </w:tcPr>
          <w:p w14:paraId="449E7667" w14:textId="77777777" w:rsidR="000B4316" w:rsidRPr="00D32B6D" w:rsidRDefault="000B4316" w:rsidP="000B4316">
            <w:pPr>
              <w:pStyle w:val="naisc"/>
              <w:spacing w:before="0" w:after="0"/>
              <w:ind w:firstLine="720"/>
              <w:rPr>
                <w:b/>
                <w:bCs/>
              </w:rPr>
            </w:pPr>
          </w:p>
        </w:tc>
        <w:tc>
          <w:tcPr>
            <w:tcW w:w="4022" w:type="dxa"/>
            <w:vMerge/>
            <w:tcBorders>
              <w:left w:val="single" w:sz="4" w:space="0" w:color="auto"/>
              <w:bottom w:val="single" w:sz="4" w:space="0" w:color="auto"/>
            </w:tcBorders>
            <w:shd w:val="clear" w:color="auto" w:fill="auto"/>
          </w:tcPr>
          <w:p w14:paraId="0E3134F9" w14:textId="77777777" w:rsidR="000B4316" w:rsidRPr="00D32B6D" w:rsidRDefault="000B4316" w:rsidP="000B4316"/>
        </w:tc>
      </w:tr>
      <w:tr w:rsidR="000B4316" w:rsidRPr="00D32B6D" w14:paraId="3AA45007" w14:textId="77777777" w:rsidTr="00F738A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0584ED3" w14:textId="77777777" w:rsidR="000B4316" w:rsidRPr="00D32B6D" w:rsidRDefault="000B4316" w:rsidP="000B4316">
            <w:pPr>
              <w:pStyle w:val="naisc"/>
              <w:numPr>
                <w:ilvl w:val="1"/>
                <w:numId w:val="37"/>
              </w:numPr>
              <w:spacing w:before="0" w:after="0"/>
              <w:ind w:left="0" w:firstLine="0"/>
              <w:rPr>
                <w:b/>
                <w:bCs/>
              </w:rPr>
            </w:pPr>
          </w:p>
        </w:tc>
        <w:tc>
          <w:tcPr>
            <w:tcW w:w="2866" w:type="dxa"/>
            <w:vMerge/>
            <w:tcBorders>
              <w:left w:val="single" w:sz="6" w:space="0" w:color="000000" w:themeColor="text1"/>
              <w:right w:val="single" w:sz="6" w:space="0" w:color="000000" w:themeColor="text1"/>
            </w:tcBorders>
            <w:shd w:val="clear" w:color="auto" w:fill="auto"/>
          </w:tcPr>
          <w:p w14:paraId="06D4D8AF" w14:textId="77777777" w:rsidR="000B4316" w:rsidRPr="00D32B6D" w:rsidRDefault="000B4316" w:rsidP="000B4316">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319E9D3" w14:textId="77777777" w:rsidR="000B4316" w:rsidRPr="00D32B6D" w:rsidRDefault="000B4316" w:rsidP="000B4316">
            <w:pPr>
              <w:pStyle w:val="naisc"/>
              <w:spacing w:before="0" w:after="0"/>
              <w:jc w:val="both"/>
              <w:rPr>
                <w:b/>
                <w:bCs/>
              </w:rPr>
            </w:pPr>
            <w:r w:rsidRPr="00D32B6D">
              <w:rPr>
                <w:b/>
                <w:bCs/>
              </w:rPr>
              <w:t>Sabiedrisko pakalpojumu regulēšanas komisija (23.08.2021.)</w:t>
            </w:r>
          </w:p>
          <w:p w14:paraId="2E8977EF" w14:textId="042C2357" w:rsidR="000B4316" w:rsidRPr="00D32B6D" w:rsidRDefault="000B4316" w:rsidP="000B4316">
            <w:pPr>
              <w:pStyle w:val="naisc"/>
              <w:spacing w:before="0" w:after="0"/>
              <w:jc w:val="both"/>
              <w:rPr>
                <w:b/>
                <w:bCs/>
              </w:rPr>
            </w:pPr>
            <w:r w:rsidRPr="00D32B6D">
              <w:rPr>
                <w:color w:val="000000" w:themeColor="text1"/>
              </w:rPr>
              <w:t>Regulators uztur iebildumu, ka, ņemot vērā Likumprojekta 1.pantā paredzēto Enerģētikas likuma 1.panta grozījumu skaitu un to, ka ir paredzēts veidot prim vienības vairākās pakāpēs, kas apgrūtinās likuma turpmāku piemērošanu, Enerģētikas likuma 1.pants būtu izsakāms jaunā redakcijā. Tāpat Regulators atkārtoti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ACAD4CD" w14:textId="77777777" w:rsidR="000B4316" w:rsidRPr="00D32B6D" w:rsidRDefault="000B4316" w:rsidP="000B4316">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0252B988" w14:textId="77777777" w:rsidR="000B4316" w:rsidRPr="00D32B6D" w:rsidRDefault="000B4316" w:rsidP="000B4316"/>
        </w:tc>
      </w:tr>
      <w:tr w:rsidR="000B4316" w:rsidRPr="00D32B6D" w14:paraId="020F9892" w14:textId="77777777" w:rsidTr="008329CA">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B409DE4" w14:textId="77777777" w:rsidR="000B4316" w:rsidRPr="00D32B6D" w:rsidRDefault="000B4316" w:rsidP="00D32B6D">
            <w:pPr>
              <w:pStyle w:val="naisc"/>
              <w:numPr>
                <w:ilvl w:val="1"/>
                <w:numId w:val="37"/>
              </w:numPr>
              <w:spacing w:before="0" w:after="0"/>
              <w:ind w:left="0" w:firstLine="0"/>
              <w:rPr>
                <w:b/>
                <w:bCs/>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63DDCF90" w14:textId="77777777" w:rsidR="000B4316" w:rsidRPr="00D32B6D" w:rsidRDefault="000B4316" w:rsidP="00D32B6D">
            <w:pPr>
              <w:pStyle w:val="paragraph"/>
              <w:spacing w:before="0" w:beforeAutospacing="0" w:after="0" w:afterAutospacing="0"/>
              <w:jc w:val="both"/>
              <w:textAlignment w:val="baseline"/>
              <w:rPr>
                <w:rStyle w:val="normaltextrun"/>
              </w:rPr>
            </w:pPr>
            <w:r w:rsidRPr="00D32B6D">
              <w:rPr>
                <w:rStyle w:val="normaltextrun"/>
                <w:color w:val="000000"/>
              </w:rPr>
              <w:t>46.pantā:</w:t>
            </w:r>
          </w:p>
          <w:p w14:paraId="4F70A1FA"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sesto daļu šādā redakcijā:</w:t>
            </w:r>
          </w:p>
          <w:p w14:paraId="18F5F937" w14:textId="2F02DC6C"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themeColor="text1"/>
              </w:rPr>
              <w:t xml:space="preserve"> “(6) Centrālās siltumapgādes uzņēmumi savā interneta vietnē publicē reizi mēnesī informāciju par iepriekšējā mēneša atjaunojamās enerģijas īpatsvaru centralizētajā siltumapgādes sistēmā un reizi pusgadā par veiktajiem </w:t>
            </w:r>
            <w:r w:rsidRPr="00D32B6D">
              <w:rPr>
                <w:rStyle w:val="normaltextrun"/>
                <w:color w:val="000000" w:themeColor="text1"/>
              </w:rPr>
              <w:lastRenderedPageBreak/>
              <w:t>energoefektivitātes uzlabošanas pasākumiem un to rezultātā sasniegtajiem enerģijas ietaupījumiem.”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D20D816" w14:textId="77777777" w:rsidR="000B4316" w:rsidRPr="00D32B6D" w:rsidRDefault="000B4316" w:rsidP="00D32B6D">
            <w:pPr>
              <w:pStyle w:val="naisc"/>
              <w:spacing w:before="0" w:after="0"/>
              <w:jc w:val="both"/>
              <w:rPr>
                <w:b/>
                <w:bCs/>
              </w:rPr>
            </w:pPr>
            <w:r w:rsidRPr="00D32B6D">
              <w:rPr>
                <w:b/>
                <w:bCs/>
              </w:rPr>
              <w:lastRenderedPageBreak/>
              <w:t>Būvniecības valsts kontroles birojs (21.06.2021.)</w:t>
            </w:r>
          </w:p>
          <w:p w14:paraId="500EA746" w14:textId="77777777" w:rsidR="000B4316" w:rsidRPr="00D32B6D" w:rsidRDefault="000B4316" w:rsidP="00D32B6D">
            <w:pPr>
              <w:jc w:val="both"/>
            </w:pPr>
            <w:r w:rsidRPr="00D32B6D">
              <w:t>Likumprojekta 16.pants paredz papildināt Enerģētikas likuma 46.pantu ar jaunu sesto daļu, kurā tiks noteikti pienākumi centrālās siltumapgādes komersantiem publicēt informāciju savā tīmekļa vietnē par iepriekšējā mēneša atjaunojamās enerģijas īpatsvaru centralizētajā siltumapgādes sistēmā un reizi pusgadā par veiktajiem energoefektivitātes uzlabošanas pasākumiem un to rezultātā sasniegtajiem enerģijas ietaupījumiem.</w:t>
            </w:r>
          </w:p>
          <w:p w14:paraId="5D33F5C1" w14:textId="77777777" w:rsidR="000B4316" w:rsidRPr="00D32B6D" w:rsidRDefault="000B4316" w:rsidP="00D32B6D">
            <w:pPr>
              <w:jc w:val="both"/>
            </w:pPr>
            <w:r w:rsidRPr="00D32B6D">
              <w:rPr>
                <w:u w:val="single"/>
              </w:rPr>
              <w:lastRenderedPageBreak/>
              <w:t>Biroja ieskatā</w:t>
            </w:r>
            <w:r w:rsidRPr="00D32B6D">
              <w:t xml:space="preserve"> pienākums centralizētās siltumapgādes komersantiem, kuri ir energoefektivitātes monitoringa sistēmas subjekti, publicēt reizi pusgadā informāciju par veiktajiem energoefektivitātes uzlabošanas pasākumiem ir administratīvais slogs. </w:t>
            </w:r>
            <w:r w:rsidRPr="00D32B6D">
              <w:rPr>
                <w:u w:val="single"/>
              </w:rPr>
              <w:t>Aicinām salāgot</w:t>
            </w:r>
            <w:r w:rsidRPr="00D32B6D">
              <w:t xml:space="preserve"> Likumprojekta tiesību normas ar Energoefektivitātes likumā un tam pakārtotajos normatīvajos aktos noteiktajiem pienākumiem energoefektivitātes monitoringa sistēmas subjektiem. </w:t>
            </w:r>
          </w:p>
          <w:p w14:paraId="2F666E1A" w14:textId="2D67D856" w:rsidR="000B4316" w:rsidRPr="00D32B6D" w:rsidRDefault="000B4316" w:rsidP="00D32B6D">
            <w:pPr>
              <w:pStyle w:val="naisc"/>
              <w:spacing w:before="0" w:after="0"/>
              <w:jc w:val="both"/>
              <w:rPr>
                <w:b/>
                <w:bCs/>
              </w:rPr>
            </w:pPr>
            <w:r w:rsidRPr="00D32B6D">
              <w:t xml:space="preserve">Vienlaikus aicinām Ekonomikas ministriju </w:t>
            </w:r>
            <w:r w:rsidRPr="00D32B6D">
              <w:rPr>
                <w:b/>
                <w:bCs/>
              </w:rPr>
              <w:t>izskatīt iespēju vismaz tiem centralizētās siltumapgādes komersantiem</w:t>
            </w:r>
            <w:r w:rsidRPr="00D32B6D">
              <w:t xml:space="preserve">, kas ir energoefektivitātes sistēmas subjekti, informāciju </w:t>
            </w:r>
            <w:r w:rsidRPr="00D32B6D">
              <w:rPr>
                <w:b/>
                <w:bCs/>
              </w:rPr>
              <w:t>publicēt enerģētikas informācijas sistēmā</w:t>
            </w:r>
            <w:r w:rsidRPr="00D32B6D">
              <w:t xml:space="preserve">, kuru izstrādā un uztur Birojs, kā arī </w:t>
            </w:r>
            <w:r w:rsidRPr="00D32B6D">
              <w:rPr>
                <w:b/>
                <w:bCs/>
              </w:rPr>
              <w:t>sniegt norādes par informācijas publicēšanas biežumu</w:t>
            </w:r>
            <w:r w:rsidRPr="00D32B6D">
              <w:t xml:space="preserve"> attiecībā uz energoefektivitātes uzlabošanas pasākumiem, jo minēto pasākumu īstenošana ir laikietilpīgs pasākums, īpaši jau centralizētajā siltumapgādē.</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96A4ECC" w14:textId="77777777" w:rsidR="000B4316" w:rsidRPr="00D32B6D" w:rsidRDefault="000B4316" w:rsidP="00D32B6D">
            <w:pPr>
              <w:pStyle w:val="naisc"/>
              <w:spacing w:before="0" w:after="0"/>
              <w:ind w:firstLine="720"/>
              <w:rPr>
                <w:b/>
                <w:bCs/>
              </w:rPr>
            </w:pPr>
            <w:r w:rsidRPr="00D32B6D">
              <w:rPr>
                <w:b/>
                <w:bCs/>
              </w:rPr>
              <w:lastRenderedPageBreak/>
              <w:t>Iebildums netiek uzturēts</w:t>
            </w:r>
            <w:r w:rsidRPr="00D32B6D">
              <w:rPr>
                <w:b/>
                <w:bCs/>
              </w:rPr>
              <w:br/>
              <w:t xml:space="preserve"> (VSS 27.01.2022)</w:t>
            </w:r>
          </w:p>
          <w:p w14:paraId="0B9573F0" w14:textId="70067BA9" w:rsidR="000B4316" w:rsidRPr="00D32B6D" w:rsidRDefault="000B4316" w:rsidP="00D32B6D">
            <w:pPr>
              <w:pStyle w:val="naisc"/>
              <w:spacing w:before="0" w:after="0"/>
              <w:ind w:firstLine="720"/>
              <w:jc w:val="both"/>
              <w:rPr>
                <w:b/>
                <w:bCs/>
              </w:rPr>
            </w:pPr>
          </w:p>
          <w:p w14:paraId="6D71CFB6" w14:textId="609D3F62" w:rsidR="000B4316" w:rsidRPr="00D32B6D" w:rsidRDefault="000B4316" w:rsidP="00D32B6D">
            <w:pPr>
              <w:pStyle w:val="naisc"/>
              <w:spacing w:before="0" w:after="0"/>
              <w:jc w:val="both"/>
              <w:rPr>
                <w:b/>
                <w:bCs/>
              </w:rPr>
            </w:pPr>
            <w:r w:rsidRPr="00D32B6D">
              <w:t xml:space="preserve">Skaidrojam, ka informācijas publicēšanai tīmekļa vietnē par veiktajiem energoefektivitātes uzlabošanas pasākumiem ir informatīvs raksturs, kā mērķis ir vienkāršā, plaši pieejamā un viegli atrodamā veidā informēt klientus par veiktajiem uzlabojumiem. Savukārt energoefektivitātes </w:t>
            </w:r>
            <w:r w:rsidRPr="00D32B6D">
              <w:lastRenderedPageBreak/>
              <w:t xml:space="preserve">monitoringa sistēmas mērķis ir apkopot informāciju par valstī veiktajiem energoefektivitātes uzlabošanas pasākumiem, lai sekotu ES mērķu izpildei, par to atbilstoši ziņojot Eiropas Komisijai. </w:t>
            </w:r>
          </w:p>
          <w:p w14:paraId="423A65B0" w14:textId="77777777" w:rsidR="000B4316" w:rsidRPr="00D32B6D" w:rsidRDefault="000B4316" w:rsidP="00D32B6D">
            <w:pPr>
              <w:pStyle w:val="naisc"/>
              <w:spacing w:before="0" w:after="0"/>
              <w:ind w:firstLine="720"/>
              <w:jc w:val="both"/>
              <w:rPr>
                <w:b/>
                <w:bCs/>
              </w:rPr>
            </w:pPr>
          </w:p>
          <w:p w14:paraId="555BF26B" w14:textId="77777777" w:rsidR="000B4316" w:rsidRPr="00D32B6D" w:rsidRDefault="000B4316" w:rsidP="00D32B6D">
            <w:pPr>
              <w:pStyle w:val="naisc"/>
              <w:spacing w:before="0" w:after="0"/>
              <w:ind w:firstLine="720"/>
              <w:jc w:val="both"/>
              <w:rPr>
                <w:b/>
                <w:bCs/>
              </w:rPr>
            </w:pPr>
          </w:p>
          <w:p w14:paraId="436FD8C6" w14:textId="77777777" w:rsidR="000B4316" w:rsidRPr="00D32B6D" w:rsidRDefault="000B4316" w:rsidP="00D32B6D">
            <w:pPr>
              <w:pStyle w:val="naisc"/>
              <w:spacing w:before="0" w:after="0"/>
              <w:jc w:val="both"/>
              <w:rPr>
                <w:b/>
                <w:bCs/>
              </w:rPr>
            </w:pPr>
            <w:r w:rsidRPr="00D32B6D">
              <w:t>Ņemot vērā, ka centralizētās siltumapgādes sistēmās tiek pārvadīta tikai siltumenerģija, SPRK piedāvātais papildinājums nav nepieciešams.</w:t>
            </w:r>
          </w:p>
          <w:p w14:paraId="34DBFEF8" w14:textId="77777777" w:rsidR="000B4316" w:rsidRPr="00D32B6D" w:rsidRDefault="000B4316" w:rsidP="00D32B6D">
            <w:pPr>
              <w:pStyle w:val="naisc"/>
              <w:spacing w:before="0" w:after="0"/>
              <w:ind w:firstLine="720"/>
              <w:jc w:val="both"/>
              <w:rPr>
                <w:b/>
                <w:bCs/>
              </w:rPr>
            </w:pPr>
          </w:p>
          <w:p w14:paraId="079A9AFD" w14:textId="76D13E2A" w:rsidR="000B4316" w:rsidRPr="00D32B6D" w:rsidRDefault="000B4316" w:rsidP="00D32B6D">
            <w:pPr>
              <w:pStyle w:val="naisc"/>
              <w:spacing w:before="0" w:after="0"/>
              <w:jc w:val="left"/>
              <w:rPr>
                <w:b/>
                <w:bCs/>
              </w:rPr>
            </w:pPr>
            <w:r w:rsidRPr="00D32B6D">
              <w:t>SPRK 23.08. priekšlikums netiek ņemts vērā, vadoties pēc “sistēmas operatora” definīcijas.</w:t>
            </w:r>
          </w:p>
        </w:tc>
        <w:tc>
          <w:tcPr>
            <w:tcW w:w="4022" w:type="dxa"/>
            <w:tcBorders>
              <w:top w:val="single" w:sz="4" w:space="0" w:color="auto"/>
              <w:left w:val="single" w:sz="4" w:space="0" w:color="auto"/>
              <w:bottom w:val="single" w:sz="4" w:space="0" w:color="auto"/>
            </w:tcBorders>
            <w:shd w:val="clear" w:color="auto" w:fill="auto"/>
          </w:tcPr>
          <w:p w14:paraId="51389096" w14:textId="5FF58F7B" w:rsidR="000B4316" w:rsidRPr="00D32B6D" w:rsidRDefault="000B4316" w:rsidP="00D32B6D">
            <w:r w:rsidRPr="00D32B6D">
              <w:lastRenderedPageBreak/>
              <w:t>Precizēts Enerģētikas likuma 46.pants</w:t>
            </w:r>
          </w:p>
        </w:tc>
      </w:tr>
      <w:tr w:rsidR="000B4316" w:rsidRPr="00D32B6D" w14:paraId="24680472" w14:textId="77777777" w:rsidTr="008329CA">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9D28603" w14:textId="77777777" w:rsidR="000B4316" w:rsidRPr="00D32B6D" w:rsidRDefault="000B4316" w:rsidP="00D32B6D">
            <w:pPr>
              <w:pStyle w:val="naisc"/>
              <w:numPr>
                <w:ilvl w:val="1"/>
                <w:numId w:val="37"/>
              </w:numPr>
              <w:spacing w:before="0" w:after="0"/>
              <w:ind w:left="0" w:firstLine="0"/>
              <w:rPr>
                <w:b/>
                <w:bCs/>
              </w:rPr>
            </w:pPr>
          </w:p>
        </w:tc>
        <w:tc>
          <w:tcPr>
            <w:tcW w:w="2866" w:type="dxa"/>
            <w:vMerge/>
            <w:tcBorders>
              <w:left w:val="single" w:sz="6" w:space="0" w:color="000000" w:themeColor="text1"/>
              <w:bottom w:val="single" w:sz="4" w:space="0" w:color="auto"/>
              <w:right w:val="single" w:sz="6" w:space="0" w:color="000000" w:themeColor="text1"/>
            </w:tcBorders>
            <w:shd w:val="clear" w:color="auto" w:fill="auto"/>
          </w:tcPr>
          <w:p w14:paraId="0C6BE8F3"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1F53309" w14:textId="77777777" w:rsidR="000B4316" w:rsidRPr="00D32B6D" w:rsidRDefault="000B4316" w:rsidP="00D32B6D">
            <w:pPr>
              <w:pStyle w:val="naisc"/>
              <w:spacing w:before="0" w:after="0"/>
              <w:jc w:val="both"/>
              <w:rPr>
                <w:b/>
                <w:bCs/>
              </w:rPr>
            </w:pPr>
            <w:r w:rsidRPr="00D32B6D">
              <w:rPr>
                <w:b/>
                <w:bCs/>
              </w:rPr>
              <w:t>Sabiedrisko pakalpojumu regulēšanas komisija (22.06.2021.)</w:t>
            </w:r>
          </w:p>
          <w:p w14:paraId="36B39FE2" w14:textId="77777777" w:rsidR="000B4316" w:rsidRPr="00D32B6D" w:rsidRDefault="000B4316" w:rsidP="00D32B6D">
            <w:pPr>
              <w:pStyle w:val="naisc"/>
              <w:spacing w:before="0" w:after="0"/>
              <w:jc w:val="both"/>
              <w:rPr>
                <w:color w:val="000000"/>
              </w:rPr>
            </w:pPr>
            <w:r w:rsidRPr="00D32B6D">
              <w:rPr>
                <w:color w:val="000000"/>
              </w:rPr>
              <w:t xml:space="preserve">Likumprojekta 16.pantā paredzētajā Enerģētikas likuma 46.panta sestajā daļā ir noteikts centrālās siltumapgādes sistēmas operatora pienākums publicēt </w:t>
            </w:r>
            <w:r w:rsidRPr="00D32B6D">
              <w:rPr>
                <w:color w:val="000000"/>
              </w:rPr>
              <w:lastRenderedPageBreak/>
              <w:t>informāciju par atjaunojamās enerģijas īpatsvaru centralizētajā siltumapgādes sistēmā. Regulators vērš uzmanību, ka Likumprojekta 1.pantā paredzētajā Enerģētikas likuma 1.panta 42.1punktā tiek definēts termins “siltumapgādes sistēmas operators” un siltumapgādes sistēmas operators nodrošina siltumenerģijas transportēšanu centralizētajā siltumapgādes sistēmā. Ņemot vēra minēto, Likumprojekta 16.pantā paredzētā Enerģētikas likuma 46.panta sestā daļa izsakāma šādā redakcijā:</w:t>
            </w:r>
          </w:p>
          <w:p w14:paraId="22D46D2C" w14:textId="2409831D" w:rsidR="000B4316" w:rsidRPr="00D32B6D" w:rsidRDefault="000B4316" w:rsidP="00D32B6D">
            <w:pPr>
              <w:pStyle w:val="naisc"/>
              <w:spacing w:before="0" w:after="0"/>
              <w:jc w:val="both"/>
              <w:rPr>
                <w:b/>
                <w:bCs/>
              </w:rPr>
            </w:pPr>
            <w:r w:rsidRPr="00D32B6D">
              <w:rPr>
                <w:color w:val="000000"/>
              </w:rPr>
              <w:t>“(6) Siltumapgādes sistēmas operators savā tīmekļvietnē reizi mēnesī publicē informāciju par iepriekšējā mēneša atjaunojamās enerģijas īpatsvaru centralizētajā siltumapgādes sistēmā pārvadītajā siltumenerģijā un reizi pusgadā – par veiktajiem energoefektivitātes uzlabošanas pasākumiem un to rezultātā sasniegtajiem enerģijas ietaupījumiem.”</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9E0C88D" w14:textId="77777777" w:rsidR="000B4316" w:rsidRPr="00D32B6D" w:rsidRDefault="000B4316" w:rsidP="00D32B6D">
            <w:pPr>
              <w:pStyle w:val="naisc"/>
              <w:spacing w:before="0" w:after="0"/>
              <w:ind w:firstLine="720"/>
              <w:rPr>
                <w:b/>
                <w:bCs/>
              </w:rPr>
            </w:pPr>
            <w:r w:rsidRPr="00D32B6D">
              <w:rPr>
                <w:b/>
                <w:bCs/>
              </w:rPr>
              <w:lastRenderedPageBreak/>
              <w:t>Iebildums netiek uzturēts</w:t>
            </w:r>
            <w:r w:rsidRPr="00D32B6D">
              <w:rPr>
                <w:b/>
                <w:bCs/>
              </w:rPr>
              <w:br/>
              <w:t xml:space="preserve"> (VSS 27.01.2022)</w:t>
            </w:r>
          </w:p>
          <w:p w14:paraId="4A6D01FB" w14:textId="77777777" w:rsidR="000B4316" w:rsidRPr="00D32B6D" w:rsidRDefault="000B4316" w:rsidP="00D32B6D">
            <w:pPr>
              <w:pStyle w:val="naisc"/>
              <w:spacing w:before="0" w:after="0"/>
              <w:ind w:firstLine="720"/>
              <w:jc w:val="left"/>
              <w:rPr>
                <w:b/>
                <w:bCs/>
              </w:rPr>
            </w:pPr>
          </w:p>
        </w:tc>
        <w:tc>
          <w:tcPr>
            <w:tcW w:w="4022" w:type="dxa"/>
            <w:tcBorders>
              <w:top w:val="single" w:sz="4" w:space="0" w:color="auto"/>
              <w:left w:val="single" w:sz="4" w:space="0" w:color="auto"/>
              <w:bottom w:val="single" w:sz="4" w:space="0" w:color="auto"/>
            </w:tcBorders>
            <w:shd w:val="clear" w:color="auto" w:fill="auto"/>
          </w:tcPr>
          <w:p w14:paraId="52F1E195" w14:textId="05589527" w:rsidR="000B4316" w:rsidRPr="00D32B6D" w:rsidRDefault="000B4316" w:rsidP="00D32B6D">
            <w:r w:rsidRPr="00D32B6D">
              <w:t>Precizēts Enerģētikas likuma 46.pants</w:t>
            </w:r>
          </w:p>
        </w:tc>
      </w:tr>
      <w:tr w:rsidR="00656F4B" w:rsidRPr="00D32B6D" w14:paraId="50BB6437" w14:textId="77777777" w:rsidTr="1558F33C">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39D59B6" w14:textId="77777777" w:rsidR="00656F4B" w:rsidRPr="00D32B6D" w:rsidRDefault="00656F4B" w:rsidP="00D32B6D">
            <w:pPr>
              <w:pStyle w:val="naisc"/>
              <w:numPr>
                <w:ilvl w:val="1"/>
                <w:numId w:val="37"/>
              </w:numPr>
              <w:spacing w:before="0" w:after="0"/>
              <w:ind w:left="0" w:firstLine="0"/>
              <w:rPr>
                <w:b/>
                <w:bCs/>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68755CA" w14:textId="77777777" w:rsidR="00656F4B" w:rsidRPr="00D32B6D" w:rsidRDefault="00656F4B"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9971D23" w14:textId="77777777" w:rsidR="00656F4B" w:rsidRPr="00D32B6D" w:rsidRDefault="00656F4B" w:rsidP="00D32B6D">
            <w:pPr>
              <w:spacing w:after="60"/>
              <w:jc w:val="both"/>
              <w:rPr>
                <w:b/>
                <w:bCs/>
                <w:color w:val="000000" w:themeColor="text1"/>
              </w:rPr>
            </w:pPr>
            <w:r w:rsidRPr="00D32B6D">
              <w:rPr>
                <w:b/>
                <w:bCs/>
                <w:color w:val="000000" w:themeColor="text1"/>
              </w:rPr>
              <w:t>Sabiedrisko pakalpojumu regulēšanas komisija (23.08.2021.)</w:t>
            </w:r>
          </w:p>
          <w:p w14:paraId="1545A381" w14:textId="77777777" w:rsidR="00656F4B" w:rsidRPr="00D32B6D" w:rsidRDefault="00656F4B" w:rsidP="00D32B6D">
            <w:pPr>
              <w:spacing w:after="60"/>
              <w:jc w:val="both"/>
              <w:rPr>
                <w:color w:val="000000" w:themeColor="text1"/>
              </w:rPr>
            </w:pPr>
            <w:r w:rsidRPr="00D32B6D">
              <w:rPr>
                <w:color w:val="000000" w:themeColor="text1"/>
              </w:rPr>
              <w:t xml:space="preserve">Likumprojekta 21.pantā paredzētajā Enerģētikas likuma 46.panta sestajā daļā ir noteikts centrālās siltumapgādes sistēmas operatora pienākums publicēt informāciju par atjaunojamās enerģijas īpatsvaru centralizētajā siltumapgādes sistēmā. Regulators vērš uzmanību, ka </w:t>
            </w:r>
            <w:r w:rsidRPr="00D32B6D">
              <w:rPr>
                <w:color w:val="000000" w:themeColor="text1"/>
              </w:rPr>
              <w:lastRenderedPageBreak/>
              <w:t>Likumprojekta 1.pantā paredzētajā Enerģētikas likuma 1.panta 42.</w:t>
            </w:r>
            <w:r w:rsidRPr="00D32B6D">
              <w:rPr>
                <w:color w:val="000000" w:themeColor="text1"/>
                <w:vertAlign w:val="superscript"/>
              </w:rPr>
              <w:t>1 </w:t>
            </w:r>
            <w:r w:rsidRPr="00D32B6D">
              <w:rPr>
                <w:color w:val="000000" w:themeColor="text1"/>
              </w:rPr>
              <w:t>punktā tiek definēts termins “siltumapgādes sistēmas operators” un siltumapgādes sistēmas operators nodrošina siltumenerģijas transportēšanu centralizētajā siltumapgādes sistēmā. Ņemot vēra minēto, Likumprojekta 21.pantā paredzētā Enerģētikas likuma 46.panta sestā daļa izsakāma šādā redakcijā:</w:t>
            </w:r>
          </w:p>
          <w:p w14:paraId="60F2E279" w14:textId="2B9E52E6" w:rsidR="00656F4B" w:rsidRPr="00D32B6D" w:rsidRDefault="00656F4B" w:rsidP="00D32B6D">
            <w:pPr>
              <w:pStyle w:val="naisc"/>
              <w:spacing w:before="0" w:after="0"/>
              <w:jc w:val="both"/>
              <w:rPr>
                <w:b/>
                <w:bCs/>
              </w:rPr>
            </w:pPr>
            <w:r w:rsidRPr="00D32B6D">
              <w:rPr>
                <w:color w:val="000000" w:themeColor="text1"/>
              </w:rPr>
              <w:t>“(6) Siltumapgādes sistēmas operators savā tīmekļvietnē reizi mēnesī publicē informāciju par iepriekšējā mēneša atjaunojamās enerģijas īpatsvaru centralizētajā siltumapgādes sistēmā un reizi pusgadā – par veiktajiem energoefektivitātes uzlabošanas pasākumiem un to rezultātā sasniegtajiem enerģijas ietaupījumiem.”</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47D37FB" w14:textId="77777777" w:rsidR="00656F4B" w:rsidRPr="00D32B6D" w:rsidRDefault="00656F4B" w:rsidP="000B4316">
            <w:pPr>
              <w:pStyle w:val="naisc"/>
              <w:spacing w:before="0" w:after="0"/>
              <w:rPr>
                <w:b/>
                <w:bCs/>
              </w:rPr>
            </w:pPr>
            <w:r w:rsidRPr="00D32B6D">
              <w:rPr>
                <w:b/>
                <w:bCs/>
              </w:rPr>
              <w:lastRenderedPageBreak/>
              <w:t>Iebildums netiek uzturēts</w:t>
            </w:r>
            <w:r w:rsidRPr="00D32B6D">
              <w:rPr>
                <w:b/>
                <w:bCs/>
              </w:rPr>
              <w:br/>
              <w:t xml:space="preserve"> (VSS 27.01.2022)</w:t>
            </w:r>
          </w:p>
          <w:p w14:paraId="60E72FB8" w14:textId="77777777" w:rsidR="00656F4B" w:rsidRPr="00D32B6D" w:rsidRDefault="00656F4B"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201E9809" w14:textId="325EB3B0" w:rsidR="00656F4B" w:rsidRPr="00D32B6D" w:rsidRDefault="00CD26F8" w:rsidP="00D32B6D">
            <w:r w:rsidRPr="00D32B6D">
              <w:t>Precizēts Enerģētikas likuma 46.pants</w:t>
            </w:r>
          </w:p>
        </w:tc>
      </w:tr>
      <w:tr w:rsidR="001D2A94" w:rsidRPr="00D32B6D" w14:paraId="67E686C9"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9D7C6C2"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shd w:val="clear" w:color="auto" w:fill="auto"/>
          </w:tcPr>
          <w:p w14:paraId="25F0CE54" w14:textId="78A0A368"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aizstāt 47. punktā vārdus “dabasgāzes (tostarp biometāna)” ar vārdiem “dabasgāzes un biometāna)”;</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1CDBD0A"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22283BCB" w14:textId="7E1F3C62" w:rsidR="001D2A94" w:rsidRPr="00D32B6D" w:rsidRDefault="001D2A94" w:rsidP="00D32B6D">
            <w:pPr>
              <w:pStyle w:val="naisc"/>
              <w:spacing w:before="0" w:after="0"/>
              <w:jc w:val="both"/>
            </w:pPr>
            <w:r w:rsidRPr="00D32B6D">
              <w:t>Likumprojekta 1.pantā jāparedz aizstāt Enerģētikas likuma 1.panta 47.punktā vārdus “dabasgāzes (tostarp biometāna)” ar vārdiem “dabasgāzes vai biometāna”.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C8A94F6" w14:textId="3E791091"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6B81A6BD" w14:textId="77777777" w:rsidR="001D2A94" w:rsidRPr="00D32B6D" w:rsidRDefault="001D2A94" w:rsidP="00D32B6D"/>
        </w:tc>
      </w:tr>
      <w:tr w:rsidR="00CC1F90" w:rsidRPr="00D32B6D" w14:paraId="1E33CD10" w14:textId="77777777" w:rsidTr="1558F33C">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DA5152B" w14:textId="77777777" w:rsidR="00CC1F90" w:rsidRPr="00D32B6D" w:rsidRDefault="00CC1F90" w:rsidP="00D32B6D">
            <w:pPr>
              <w:pStyle w:val="naisc"/>
              <w:numPr>
                <w:ilvl w:val="1"/>
                <w:numId w:val="37"/>
              </w:numPr>
              <w:spacing w:before="0" w:after="0"/>
              <w:ind w:left="0" w:firstLine="0"/>
              <w:rPr>
                <w:b/>
                <w:bCs/>
              </w:rPr>
            </w:pPr>
          </w:p>
        </w:tc>
        <w:tc>
          <w:tcPr>
            <w:tcW w:w="2866" w:type="dxa"/>
            <w:tcBorders>
              <w:top w:val="single" w:sz="4" w:space="0" w:color="auto"/>
              <w:left w:val="single" w:sz="6" w:space="0" w:color="000000" w:themeColor="text1"/>
              <w:right w:val="single" w:sz="6" w:space="0" w:color="000000" w:themeColor="text1"/>
            </w:tcBorders>
            <w:shd w:val="clear" w:color="auto" w:fill="auto"/>
          </w:tcPr>
          <w:p w14:paraId="05268944" w14:textId="77777777" w:rsidR="00CC1F90" w:rsidRPr="00D32B6D" w:rsidRDefault="00CC1F90" w:rsidP="00D32B6D">
            <w:pPr>
              <w:pStyle w:val="paragraph"/>
              <w:spacing w:before="0" w:beforeAutospacing="0" w:after="0" w:afterAutospacing="0"/>
              <w:jc w:val="both"/>
              <w:textAlignment w:val="baseline"/>
              <w:rPr>
                <w:color w:val="000000"/>
              </w:rPr>
            </w:pPr>
            <w:r w:rsidRPr="00D32B6D">
              <w:rPr>
                <w:color w:val="000000"/>
              </w:rPr>
              <w:t>49.pantā:</w:t>
            </w:r>
          </w:p>
          <w:p w14:paraId="326CA6C8" w14:textId="77777777" w:rsidR="00CC1F90" w:rsidRPr="00D32B6D" w:rsidRDefault="00CC1F90" w:rsidP="00D32B6D">
            <w:pPr>
              <w:pStyle w:val="paragraph"/>
              <w:spacing w:before="0" w:beforeAutospacing="0" w:after="0" w:afterAutospacing="0"/>
              <w:jc w:val="both"/>
              <w:textAlignment w:val="baseline"/>
              <w:rPr>
                <w:color w:val="000000"/>
              </w:rPr>
            </w:pPr>
            <w:r w:rsidRPr="00D32B6D">
              <w:rPr>
                <w:color w:val="000000"/>
              </w:rPr>
              <w:t>Izteikt otro daļu šādā redakcijā:</w:t>
            </w:r>
          </w:p>
          <w:p w14:paraId="412A0257" w14:textId="0D471F86" w:rsidR="00CC1F90" w:rsidRPr="00D32B6D" w:rsidRDefault="00CC1F90" w:rsidP="00D32B6D">
            <w:pPr>
              <w:pStyle w:val="paragraph"/>
              <w:spacing w:before="0" w:beforeAutospacing="0" w:after="0" w:afterAutospacing="0"/>
              <w:jc w:val="both"/>
              <w:textAlignment w:val="baseline"/>
              <w:rPr>
                <w:rStyle w:val="normaltextrun"/>
                <w:color w:val="000000"/>
              </w:rPr>
            </w:pPr>
            <w:r w:rsidRPr="00D32B6D">
              <w:rPr>
                <w:color w:val="000000"/>
              </w:rPr>
              <w:t xml:space="preserve">“Siltumenerģijas ražotājam, kas vertikāli integrētam komersantam, </w:t>
            </w:r>
            <w:r w:rsidRPr="00D32B6D">
              <w:rPr>
                <w:color w:val="000000"/>
              </w:rPr>
              <w:lastRenderedPageBreak/>
              <w:t>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78CB30E" w14:textId="77777777" w:rsidR="00CC1F90" w:rsidRPr="00D32B6D" w:rsidRDefault="00CC1F90" w:rsidP="00D32B6D">
            <w:pPr>
              <w:pStyle w:val="naisc"/>
              <w:spacing w:before="0" w:after="0"/>
              <w:contextualSpacing/>
              <w:jc w:val="both"/>
              <w:rPr>
                <w:b/>
                <w:bCs/>
              </w:rPr>
            </w:pPr>
            <w:r w:rsidRPr="00D32B6D">
              <w:rPr>
                <w:b/>
                <w:bCs/>
              </w:rPr>
              <w:lastRenderedPageBreak/>
              <w:t>AS “Latvenergo” (20.08.2021.)</w:t>
            </w:r>
          </w:p>
          <w:p w14:paraId="5BBDDFD9" w14:textId="77777777" w:rsidR="00CC1F90" w:rsidRPr="00D32B6D" w:rsidRDefault="00CC1F90" w:rsidP="00D32B6D">
            <w:pPr>
              <w:pStyle w:val="naisc"/>
              <w:spacing w:before="0" w:after="0"/>
              <w:contextualSpacing/>
              <w:jc w:val="both"/>
              <w:rPr>
                <w:b/>
                <w:bCs/>
              </w:rPr>
            </w:pPr>
            <w:r w:rsidRPr="00D32B6D">
              <w:rPr>
                <w:color w:val="000000"/>
              </w:rPr>
              <w:t xml:space="preserve">Siltumenerģijas tirgū, nodrošinot siltumenerģijas pieprasījumu vairāk, kā vienam neatkarīgajam siltumenerģijas ražotājam, starp siltumenerģijas ražotājiem pastāv konkurence. Šo </w:t>
            </w:r>
            <w:r w:rsidRPr="00D32B6D">
              <w:rPr>
                <w:color w:val="000000"/>
              </w:rPr>
              <w:lastRenderedPageBreak/>
              <w:t>konkurenci pastiprina individuālie siltumenerģijas ražotāji un individuālās siltumapgādes sistēmas, samazinot pārējo neatkarīgo siltumenerģijas ražotāju tirgu un efektivizējot to darbību. Ievērojot pēdējās desmitgades Latvijas elektroenerģijas un dabasgāzes tirgu deregulācijas un liberalizācijas procesus un to, ka šie procesi pastarpināti ir atstājuši ietekmi uz siltumenerģijas ražošanas tirgus attīstību, jāsecina, ka siltumenerģijas ražošanas segments ir pietiekami nobriedis, lai uzsāktu tā deregulācijas iespējas izvērtēšanu. Tirgos, kur pastāv konkurence, tirgus pats nosaka atbilstošāko cenu, savukārt smagnējās regulācijas procedūras rada papildu administratīvo slogu tiem siltumenerģijas pakalpojuma sniedzējiem, kuru darbība tiek regulēta.</w:t>
            </w:r>
          </w:p>
          <w:p w14:paraId="03A896DB" w14:textId="1E4177C7" w:rsidR="00CC1F90" w:rsidRPr="00D32B6D" w:rsidRDefault="00CC1F90" w:rsidP="00D32B6D">
            <w:pPr>
              <w:pStyle w:val="naisc"/>
              <w:spacing w:before="0" w:after="0"/>
              <w:jc w:val="both"/>
              <w:rPr>
                <w:b/>
                <w:bCs/>
              </w:rPr>
            </w:pPr>
            <w:r w:rsidRPr="00D32B6D">
              <w:rPr>
                <w:color w:val="000000"/>
              </w:rPr>
              <w:t>Ievērojot iepriekš minēto, aicinām izslēgt Likumprojekta 49.panta otro daļu. Likumprojekta 49.panta pirmā daļa jau nosaka:  "</w:t>
            </w:r>
            <w:r w:rsidRPr="00D32B6D">
              <w:rPr>
                <w:i/>
                <w:iCs/>
                <w:color w:val="000000"/>
              </w:rPr>
              <w:t xml:space="preserve">Ja vertikāli integrēta komersanta tehniski nodalītā centralizētā siltumapgādes sistēmā darbojas </w:t>
            </w:r>
            <w:r w:rsidRPr="00D32B6D">
              <w:rPr>
                <w:i/>
                <w:iCs/>
                <w:color w:val="000000"/>
                <w:u w:val="single"/>
              </w:rPr>
              <w:t>vairāki</w:t>
            </w:r>
            <w:r w:rsidRPr="00D32B6D">
              <w:rPr>
                <w:i/>
                <w:iCs/>
                <w:color w:val="000000"/>
              </w:rPr>
              <w:t xml:space="preserve">  siltumenerģijas ražotāji, vertikāli integrēts komersants siltumenerģiju iepērk par vienošanās cenu</w:t>
            </w:r>
            <w:r w:rsidRPr="00D32B6D">
              <w:rPr>
                <w:color w:val="000000"/>
              </w:rPr>
              <w:t xml:space="preserve">" un Likumprojekta 49.panta trešajā daļā noteikts, ka vertikāli integrēts komersants, pieņemot lēmumu par </w:t>
            </w:r>
            <w:r w:rsidRPr="00D32B6D">
              <w:rPr>
                <w:color w:val="000000"/>
              </w:rPr>
              <w:lastRenderedPageBreak/>
              <w:t>siltumenerģijas iepirkšanu, vadās pēc ekonomiskā pakāpeniskuma principa kritērijiem, no kuriem kā pirmais ir norādīta siltumenerģijas ražotāja piedāvātā cena. Konkurences apstākļos siltumenerģijas ražotāji savstarpēji nekonkurē ar siltumenerģijas ražošanas tarifiem, kas ir maksimālā pieļaujamā robeža piedāvātajai siltumenerģijas cenai, bet gan ar konkurētspējīgām cenām. Savukārt siltumenerģijas tirgos, kur konkurence nepastāv, regulācija ir saglabājama.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5C1EE34" w14:textId="40B06685" w:rsidR="00CC1F90" w:rsidRPr="00D32B6D" w:rsidRDefault="00CC1F90" w:rsidP="00D32B6D">
            <w:pPr>
              <w:pStyle w:val="naisc"/>
              <w:spacing w:before="0" w:after="0"/>
              <w:ind w:firstLine="720"/>
              <w:rPr>
                <w:b/>
                <w:bCs/>
              </w:rPr>
            </w:pPr>
            <w:r w:rsidRPr="00D32B6D">
              <w:rPr>
                <w:b/>
                <w:bCs/>
              </w:rPr>
              <w:lastRenderedPageBreak/>
              <w:t>Ņemts vērā</w:t>
            </w:r>
            <w:r w:rsidRPr="00D32B6D">
              <w:rPr>
                <w:b/>
                <w:bCs/>
              </w:rPr>
              <w:br/>
              <w:t>(VSS 27.01.2022)</w:t>
            </w:r>
          </w:p>
          <w:p w14:paraId="75AFFB77" w14:textId="7BDBF76F" w:rsidR="00CC1F90" w:rsidRPr="00D32B6D" w:rsidRDefault="00CC1F90" w:rsidP="00D32B6D">
            <w:pPr>
              <w:pStyle w:val="naisc"/>
              <w:spacing w:before="0" w:after="0"/>
              <w:ind w:firstLine="720"/>
              <w:jc w:val="left"/>
              <w:rPr>
                <w:b/>
                <w:bCs/>
              </w:rPr>
            </w:pPr>
          </w:p>
        </w:tc>
        <w:tc>
          <w:tcPr>
            <w:tcW w:w="4022" w:type="dxa"/>
            <w:tcBorders>
              <w:top w:val="single" w:sz="4" w:space="0" w:color="auto"/>
              <w:left w:val="single" w:sz="4" w:space="0" w:color="auto"/>
              <w:bottom w:val="single" w:sz="4" w:space="0" w:color="auto"/>
            </w:tcBorders>
            <w:shd w:val="clear" w:color="auto" w:fill="auto"/>
          </w:tcPr>
          <w:p w14:paraId="613B1CC4" w14:textId="77777777" w:rsidR="00CC1F90" w:rsidRPr="00D32B6D" w:rsidRDefault="00BC7606" w:rsidP="00D32B6D">
            <w:r w:rsidRPr="00D32B6D">
              <w:t xml:space="preserve">Precizēts </w:t>
            </w:r>
            <w:r w:rsidR="00E71545" w:rsidRPr="00D32B6D">
              <w:t xml:space="preserve">Enerģētikas likuma </w:t>
            </w:r>
            <w:r w:rsidR="005B3CA0" w:rsidRPr="00D32B6D">
              <w:t>49.pant</w:t>
            </w:r>
            <w:r w:rsidRPr="00D32B6D">
              <w:t xml:space="preserve">s. </w:t>
            </w:r>
            <w:r w:rsidR="005B3CA0" w:rsidRPr="00D32B6D">
              <w:t xml:space="preserve"> otrā daļa </w:t>
            </w:r>
            <w:r w:rsidRPr="00D32B6D">
              <w:t xml:space="preserve">šādā redakcijā </w:t>
            </w:r>
            <w:r w:rsidR="005B3CA0" w:rsidRPr="00D32B6D">
              <w:t>ir dzēsta.</w:t>
            </w:r>
          </w:p>
          <w:p w14:paraId="1EBC13FA" w14:textId="77777777" w:rsidR="00BC7606" w:rsidRPr="00D32B6D" w:rsidRDefault="00BC7606" w:rsidP="00D32B6D"/>
          <w:p w14:paraId="7B4EEF00" w14:textId="33CB7108" w:rsidR="00BC7606" w:rsidRPr="00D32B6D" w:rsidRDefault="00BC7606" w:rsidP="00D32B6D">
            <w:pPr>
              <w:jc w:val="center"/>
            </w:pPr>
          </w:p>
        </w:tc>
      </w:tr>
      <w:tr w:rsidR="001D2A94" w:rsidRPr="00D32B6D" w14:paraId="6BE3F9DC" w14:textId="77777777" w:rsidTr="009E341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9D4"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6" w:space="0" w:color="000000" w:themeColor="text1"/>
              <w:right w:val="single" w:sz="6" w:space="0" w:color="000000" w:themeColor="text1"/>
            </w:tcBorders>
          </w:tcPr>
          <w:p w14:paraId="6BE3F9D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49. punktā aiz vārda “tirdzniecība” ar vārdiem  “tai skaitā ārvalstu komersants, kurš tirgo dabasgāzi Latvijā reģistrētam dabasgāzes tirgotājam vai dabasgāzes galalietotājam virtuālajā tirdzniecības punktā;”</w:t>
            </w:r>
          </w:p>
          <w:p w14:paraId="6BE3F9D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9D7" w14:textId="77777777" w:rsidR="001D2A94" w:rsidRPr="00D32B6D" w:rsidRDefault="001D2A94" w:rsidP="00D32B6D">
            <w:pPr>
              <w:pStyle w:val="naisc"/>
              <w:spacing w:before="0" w:after="0"/>
              <w:jc w:val="both"/>
              <w:rPr>
                <w:b/>
                <w:bCs/>
              </w:rPr>
            </w:pPr>
            <w:r w:rsidRPr="00D32B6D">
              <w:rPr>
                <w:b/>
                <w:bCs/>
              </w:rPr>
              <w:t>AS “Conexus Baltic Grid” (19.04.2021.)</w:t>
            </w:r>
          </w:p>
          <w:p w14:paraId="6BE3F9D8" w14:textId="62B13CEA" w:rsidR="001D2A94" w:rsidRPr="00D32B6D" w:rsidRDefault="001D2A94" w:rsidP="00D32B6D">
            <w:pPr>
              <w:pStyle w:val="naisc"/>
              <w:spacing w:before="0" w:after="0"/>
              <w:jc w:val="both"/>
            </w:pPr>
            <w:r w:rsidRPr="00D32B6D">
              <w:t xml:space="preserve">Ne visos gadījumos dabasgāzes nodošana starp sistēmas lietotājiem virtuālajā tirdzniecības punktā ir uzskatāma par dabasgāzes tirdzniecību, kā arī dabasgāzes tirdzniecība galalietotājam virtuālajā tirdzniecības punktā nemaz nevar notikt, jo virtuālais tirdzniecības punkts atrodas starp pārvades sistēmas ieejas un izejas punktiem. Secināms, ka balansēšanas zonā ir viens virtuālais tirdzniecības punkts un pārrobežu balansēšanas zonas ietvaros virtuālais tirdzniecības punkts nav aprobežots ar Latvijas Republikā esošu dabasgāzes pārvades sistēmu. Dabasgāzes daudzumu virtuālajā tirdzniecības punktā savstarpēji ir tiesīgi nodot tikai tie sistēmas lietotāji, kas ir </w:t>
            </w:r>
            <w:r w:rsidRPr="00D32B6D">
              <w:lastRenderedPageBreak/>
              <w:t>noslēguši balansēšanas līgumu ar kādu no vienotās Latvijas un Igaunijas balansēšanas zonas dabasgāzes pārvades sistēmas operatoriem – Sabiedrību vai Igaunijas pārvades sistēmas operatoru Elering AS.</w:t>
            </w:r>
          </w:p>
          <w:p w14:paraId="6BE3F9D9" w14:textId="77777777" w:rsidR="001D2A94" w:rsidRPr="00D32B6D" w:rsidRDefault="001D2A94" w:rsidP="00D32B6D">
            <w:pPr>
              <w:pStyle w:val="naisc"/>
              <w:spacing w:before="0" w:after="0"/>
              <w:jc w:val="both"/>
              <w:rPr>
                <w:b/>
                <w:bCs/>
              </w:rPr>
            </w:pPr>
            <w:r w:rsidRPr="00D32B6D">
              <w:t>Ievērojot minēto, Sabiedrība lūdz neveikt izmaiņas Enerģētikas likuma 1. panta 49. punktā.</w:t>
            </w:r>
          </w:p>
        </w:tc>
        <w:tc>
          <w:tcPr>
            <w:tcW w:w="3214" w:type="dxa"/>
            <w:gridSpan w:val="2"/>
            <w:tcBorders>
              <w:left w:val="single" w:sz="6" w:space="0" w:color="000000" w:themeColor="text1"/>
              <w:bottom w:val="single" w:sz="4" w:space="0" w:color="auto"/>
              <w:right w:val="single" w:sz="6" w:space="0" w:color="000000" w:themeColor="text1"/>
            </w:tcBorders>
          </w:tcPr>
          <w:p w14:paraId="6422E755" w14:textId="77777777" w:rsidR="001D2A94" w:rsidRPr="00D32B6D" w:rsidRDefault="001D2A94" w:rsidP="00D32B6D">
            <w:pPr>
              <w:pStyle w:val="naisc"/>
              <w:spacing w:before="0" w:after="0"/>
              <w:ind w:firstLine="720"/>
            </w:pPr>
            <w:r w:rsidRPr="00D32B6D">
              <w:rPr>
                <w:b/>
                <w:bCs/>
              </w:rPr>
              <w:lastRenderedPageBreak/>
              <w:t>Ņemts vērā</w:t>
            </w:r>
            <w:r w:rsidRPr="00D32B6D">
              <w:t xml:space="preserve"> </w:t>
            </w:r>
          </w:p>
          <w:p w14:paraId="6BE3F9DA" w14:textId="139206FE" w:rsidR="001D2A94" w:rsidRPr="00D32B6D" w:rsidRDefault="001D2A94" w:rsidP="00D32B6D">
            <w:pPr>
              <w:pStyle w:val="naisc"/>
              <w:spacing w:before="0" w:after="0"/>
              <w:jc w:val="left"/>
              <w:rPr>
                <w:b/>
              </w:rPr>
            </w:pPr>
            <w:r w:rsidRPr="00D32B6D">
              <w:t>Minētā norma svītrota.</w:t>
            </w:r>
          </w:p>
        </w:tc>
        <w:tc>
          <w:tcPr>
            <w:tcW w:w="4022" w:type="dxa"/>
            <w:tcBorders>
              <w:top w:val="single" w:sz="4" w:space="0" w:color="auto"/>
              <w:left w:val="single" w:sz="4" w:space="0" w:color="auto"/>
              <w:bottom w:val="single" w:sz="4" w:space="0" w:color="auto"/>
            </w:tcBorders>
          </w:tcPr>
          <w:p w14:paraId="432F2821" w14:textId="77777777" w:rsidR="001D2A94" w:rsidRPr="00D32B6D" w:rsidRDefault="001D2A94" w:rsidP="00D32B6D">
            <w:r w:rsidRPr="00D32B6D">
              <w:t>1.pants</w:t>
            </w:r>
          </w:p>
          <w:p w14:paraId="6BE3F9DB" w14:textId="2243E845" w:rsidR="001D2A94" w:rsidRPr="00D32B6D" w:rsidRDefault="001D2A94" w:rsidP="00D32B6D">
            <w:pPr>
              <w:jc w:val="both"/>
            </w:pPr>
            <w:r w:rsidRPr="00D32B6D">
              <w:t>49) tirgotājs — komersants (tai skaitā ārvalsts komersanta filiāle), kura komercdarbība ir enerģijas tirdzniecība;</w:t>
            </w:r>
          </w:p>
        </w:tc>
      </w:tr>
      <w:tr w:rsidR="001630DC" w:rsidRPr="00D32B6D" w14:paraId="4E46AF57" w14:textId="77777777" w:rsidTr="1558F33C">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4389EC3B" w14:textId="77777777" w:rsidR="001630DC" w:rsidRPr="00D32B6D" w:rsidRDefault="001630DC" w:rsidP="00D32B6D">
            <w:pPr>
              <w:pStyle w:val="naisc"/>
              <w:numPr>
                <w:ilvl w:val="1"/>
                <w:numId w:val="37"/>
              </w:numPr>
              <w:spacing w:before="0" w:after="0"/>
              <w:ind w:left="0" w:firstLine="0"/>
              <w:rPr>
                <w:b/>
                <w:bCs/>
              </w:rPr>
            </w:pPr>
          </w:p>
        </w:tc>
        <w:tc>
          <w:tcPr>
            <w:tcW w:w="2866" w:type="dxa"/>
            <w:tcBorders>
              <w:top w:val="single" w:sz="4" w:space="0" w:color="auto"/>
              <w:left w:val="single" w:sz="6" w:space="0" w:color="000000" w:themeColor="text1"/>
              <w:bottom w:val="single" w:sz="6" w:space="0" w:color="000000" w:themeColor="text1"/>
              <w:right w:val="single" w:sz="6" w:space="0" w:color="000000" w:themeColor="text1"/>
            </w:tcBorders>
          </w:tcPr>
          <w:p w14:paraId="6B098AAD" w14:textId="77777777" w:rsidR="00FA7DAF" w:rsidRPr="00D32B6D" w:rsidRDefault="00FA7DAF" w:rsidP="00D32B6D">
            <w:pPr>
              <w:pStyle w:val="paragraph"/>
              <w:spacing w:before="0" w:beforeAutospacing="0" w:after="0" w:afterAutospacing="0"/>
              <w:jc w:val="both"/>
              <w:textAlignment w:val="baseline"/>
              <w:rPr>
                <w:color w:val="000000"/>
              </w:rPr>
            </w:pPr>
            <w:r w:rsidRPr="00D32B6D">
              <w:rPr>
                <w:color w:val="000000"/>
              </w:rPr>
              <w:t>51. pantā:</w:t>
            </w:r>
          </w:p>
          <w:p w14:paraId="681A0635" w14:textId="77777777" w:rsidR="00FA7DAF" w:rsidRPr="00D32B6D" w:rsidRDefault="00FA7DAF" w:rsidP="00D32B6D">
            <w:pPr>
              <w:pStyle w:val="paragraph"/>
              <w:spacing w:before="0" w:beforeAutospacing="0" w:after="0" w:afterAutospacing="0"/>
              <w:jc w:val="both"/>
              <w:textAlignment w:val="baseline"/>
              <w:rPr>
                <w:color w:val="000000"/>
              </w:rPr>
            </w:pPr>
            <w:r w:rsidRPr="00D32B6D">
              <w:rPr>
                <w:color w:val="000000"/>
              </w:rPr>
              <w:t>papildināt pantu ar trešo daļu šādā redakcijā:</w:t>
            </w:r>
          </w:p>
          <w:p w14:paraId="1D3876B7" w14:textId="496D06BB" w:rsidR="001630DC" w:rsidRPr="00D32B6D" w:rsidRDefault="00FA7DAF" w:rsidP="00D32B6D">
            <w:pPr>
              <w:pStyle w:val="paragraph"/>
              <w:spacing w:before="0" w:beforeAutospacing="0" w:after="0" w:afterAutospacing="0"/>
              <w:jc w:val="both"/>
              <w:textAlignment w:val="baseline"/>
              <w:rPr>
                <w:rStyle w:val="normaltextrun"/>
                <w:color w:val="000000"/>
              </w:rPr>
            </w:pPr>
            <w:r w:rsidRPr="00D32B6D">
              <w:rPr>
                <w:color w:val="000000" w:themeColor="text1"/>
              </w:rPr>
              <w:t>“(3)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w:t>
            </w:r>
            <w:r w:rsidRPr="00D32B6D">
              <w:rPr>
                <w:i/>
                <w:iCs/>
                <w:color w:val="000000" w:themeColor="text1"/>
              </w:rPr>
              <w:t>.</w:t>
            </w:r>
            <w:r w:rsidRPr="00D32B6D">
              <w:rPr>
                <w:color w:val="000000" w:themeColor="text1"/>
              </w:rPr>
              <w:t>”</w:t>
            </w:r>
          </w:p>
        </w:tc>
        <w:tc>
          <w:tcPr>
            <w:tcW w:w="4069" w:type="dxa"/>
            <w:tcBorders>
              <w:left w:val="single" w:sz="6" w:space="0" w:color="000000" w:themeColor="text1"/>
              <w:bottom w:val="single" w:sz="6" w:space="0" w:color="000000" w:themeColor="text1"/>
              <w:right w:val="single" w:sz="6" w:space="0" w:color="000000" w:themeColor="text1"/>
            </w:tcBorders>
          </w:tcPr>
          <w:p w14:paraId="513442F9" w14:textId="77777777" w:rsidR="00C21E88" w:rsidRPr="00D32B6D" w:rsidRDefault="00C21E88" w:rsidP="00D32B6D">
            <w:pPr>
              <w:pStyle w:val="naisc"/>
              <w:spacing w:before="0" w:after="0"/>
              <w:jc w:val="both"/>
              <w:rPr>
                <w:b/>
                <w:bCs/>
              </w:rPr>
            </w:pPr>
            <w:r w:rsidRPr="00D32B6D">
              <w:rPr>
                <w:b/>
                <w:bCs/>
              </w:rPr>
              <w:t>Vides aizsardzības un reģionālās attīstības ministrija (16.04.2021.)</w:t>
            </w:r>
          </w:p>
          <w:p w14:paraId="5CFA274B" w14:textId="77777777" w:rsidR="00C21E88" w:rsidRPr="00D32B6D" w:rsidRDefault="00C21E88" w:rsidP="00D32B6D">
            <w:pPr>
              <w:tabs>
                <w:tab w:val="left" w:pos="4174"/>
              </w:tabs>
              <w:jc w:val="both"/>
              <w:rPr>
                <w:color w:val="000000"/>
              </w:rPr>
            </w:pPr>
            <w:r w:rsidRPr="00D32B6D">
              <w:rPr>
                <w:color w:val="000000"/>
              </w:rPr>
              <w:t>Likumprojekta 22. pantā attiecībā uz Likuma 51. panta 3. daļas prasībām pozitīvi vērtējams, ka pašvaldībai deleģētas lielākas tiesības organizēt siltumapgādi, tai skaitā dota iespēja uzlikt par pienākumu īpašniekam pieslēgties centralizētajām siltumapgādes sistēmām tādā veidā uzlabojot gaisa kvalitāti savu pilsētu teritorijā. Tomēr ir svarīgi, ka tiek attīstītas tikai ilgtspējīgas centralizētās siltumapgādes sistēmas - pirmkārt, jau tikai efektīvas centralizētās siltumapgādes sistēmas atbilstoši likuma 1. panta 6.</w:t>
            </w:r>
            <w:r w:rsidRPr="00D32B6D">
              <w:rPr>
                <w:color w:val="000000"/>
                <w:vertAlign w:val="superscript"/>
              </w:rPr>
              <w:t>1</w:t>
            </w:r>
            <w:r w:rsidRPr="00D32B6D">
              <w:rPr>
                <w:color w:val="000000"/>
              </w:rPr>
              <w:t xml:space="preserve"> un 6.</w:t>
            </w:r>
            <w:r w:rsidRPr="00D32B6D">
              <w:rPr>
                <w:color w:val="000000"/>
                <w:vertAlign w:val="superscript"/>
              </w:rPr>
              <w:t>2</w:t>
            </w:r>
            <w:r w:rsidRPr="00D32B6D">
              <w:rPr>
                <w:color w:val="000000"/>
              </w:rPr>
              <w:t xml:space="preserve"> punktā noteiktajam līmenim un tikai tādām sistēmām, kas ilgtermiņā spēs sasniegt dekarbonizāciju un klimatneitralitātes mērķus 2050.gadā, kā arī nepasliktinās gaisa kvalitāti šo pilsētu teritorijās un neradīs problēmas izpildīt Latvijai notiektos gaisa aizsardzības mērķus. </w:t>
            </w:r>
            <w:r w:rsidRPr="00D32B6D">
              <w:rPr>
                <w:color w:val="000000"/>
              </w:rPr>
              <w:lastRenderedPageBreak/>
              <w:t>Pretējā gadījumā nav pamatoti investēt līdzekļus (gan privātos, gan publiskos) šādu darbību veikšanai un būtu jāstimulē individuāli risinājumi, kas šos mērķus spēj pašvaldības teritorijā sasniegt. Ierosināms būtu arī likumprojektā noteikts pienākums energoapgādes komersantam izstrādāt plānu klimatneitralitātes mērķu sasniegšanai 2050.gadam.</w:t>
            </w:r>
          </w:p>
          <w:p w14:paraId="1A2F17CF" w14:textId="77777777" w:rsidR="001630DC" w:rsidRPr="00D32B6D" w:rsidRDefault="001630DC" w:rsidP="00D32B6D">
            <w:pPr>
              <w:pStyle w:val="naisc"/>
              <w:spacing w:before="0" w:after="0"/>
              <w:jc w:val="both"/>
              <w:rPr>
                <w:b/>
                <w:bCs/>
              </w:rPr>
            </w:pPr>
          </w:p>
        </w:tc>
        <w:tc>
          <w:tcPr>
            <w:tcW w:w="3214" w:type="dxa"/>
            <w:gridSpan w:val="2"/>
            <w:tcBorders>
              <w:left w:val="single" w:sz="6" w:space="0" w:color="000000" w:themeColor="text1"/>
              <w:bottom w:val="single" w:sz="4" w:space="0" w:color="auto"/>
              <w:right w:val="single" w:sz="6" w:space="0" w:color="000000" w:themeColor="text1"/>
            </w:tcBorders>
          </w:tcPr>
          <w:p w14:paraId="783A7911" w14:textId="77777777" w:rsidR="005760EF" w:rsidRPr="00D32B6D" w:rsidRDefault="005760EF" w:rsidP="00D32B6D">
            <w:pPr>
              <w:pStyle w:val="naisc"/>
              <w:spacing w:before="0" w:after="0"/>
              <w:ind w:firstLine="720"/>
              <w:rPr>
                <w:b/>
                <w:bCs/>
              </w:rPr>
            </w:pPr>
            <w:r w:rsidRPr="00D32B6D">
              <w:rPr>
                <w:b/>
                <w:bCs/>
              </w:rPr>
              <w:lastRenderedPageBreak/>
              <w:t>Ņemts vērā</w:t>
            </w:r>
            <w:r w:rsidRPr="00D32B6D">
              <w:rPr>
                <w:b/>
                <w:bCs/>
              </w:rPr>
              <w:br/>
              <w:t>(VSS 27.01.2022)</w:t>
            </w:r>
          </w:p>
          <w:p w14:paraId="1BB12510" w14:textId="77777777" w:rsidR="001630DC" w:rsidRPr="00D32B6D" w:rsidRDefault="001630DC" w:rsidP="00D32B6D">
            <w:pPr>
              <w:pStyle w:val="naisc"/>
              <w:spacing w:before="0" w:after="0"/>
              <w:ind w:firstLine="720"/>
              <w:jc w:val="left"/>
              <w:rPr>
                <w:b/>
                <w:bCs/>
              </w:rPr>
            </w:pPr>
          </w:p>
        </w:tc>
        <w:tc>
          <w:tcPr>
            <w:tcW w:w="4022" w:type="dxa"/>
            <w:tcBorders>
              <w:top w:val="single" w:sz="4" w:space="0" w:color="auto"/>
              <w:left w:val="single" w:sz="4" w:space="0" w:color="auto"/>
              <w:bottom w:val="single" w:sz="4" w:space="0" w:color="auto"/>
            </w:tcBorders>
          </w:tcPr>
          <w:p w14:paraId="75E78783" w14:textId="10B0831B" w:rsidR="001630DC" w:rsidRPr="00D32B6D" w:rsidRDefault="005760EF" w:rsidP="00D32B6D">
            <w:r w:rsidRPr="00D32B6D">
              <w:t xml:space="preserve">Likumprojekts precizēts, </w:t>
            </w:r>
            <w:r w:rsidR="00863145" w:rsidRPr="00D32B6D">
              <w:t>tiek izdzēsta 51.panta 3. un 4.daļa</w:t>
            </w:r>
          </w:p>
        </w:tc>
      </w:tr>
      <w:tr w:rsidR="001630DC" w:rsidRPr="00D32B6D" w14:paraId="75621832" w14:textId="77777777" w:rsidTr="0025224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76EC100E" w14:textId="77777777" w:rsidR="001630DC" w:rsidRPr="00D32B6D" w:rsidRDefault="001630DC" w:rsidP="00D32B6D">
            <w:pPr>
              <w:pStyle w:val="naisc"/>
              <w:numPr>
                <w:ilvl w:val="1"/>
                <w:numId w:val="37"/>
              </w:numPr>
              <w:spacing w:before="0" w:after="0"/>
              <w:ind w:left="0" w:firstLine="0"/>
              <w:rPr>
                <w:b/>
                <w:bCs/>
              </w:rPr>
            </w:pPr>
          </w:p>
        </w:tc>
        <w:tc>
          <w:tcPr>
            <w:tcW w:w="2866" w:type="dxa"/>
            <w:tcBorders>
              <w:top w:val="single" w:sz="4" w:space="0" w:color="auto"/>
              <w:left w:val="single" w:sz="6" w:space="0" w:color="000000" w:themeColor="text1"/>
              <w:bottom w:val="single" w:sz="6" w:space="0" w:color="000000" w:themeColor="text1"/>
              <w:right w:val="single" w:sz="6" w:space="0" w:color="000000" w:themeColor="text1"/>
            </w:tcBorders>
          </w:tcPr>
          <w:p w14:paraId="5930E6AA" w14:textId="77777777" w:rsidR="001630DC" w:rsidRPr="00D32B6D" w:rsidRDefault="001630DC"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77B02B8D" w14:textId="77777777" w:rsidR="004153BD" w:rsidRPr="00D32B6D" w:rsidRDefault="004153BD" w:rsidP="00D32B6D">
            <w:pPr>
              <w:pStyle w:val="naisc"/>
              <w:spacing w:before="0" w:after="0"/>
              <w:jc w:val="both"/>
              <w:rPr>
                <w:b/>
                <w:bCs/>
              </w:rPr>
            </w:pPr>
            <w:r w:rsidRPr="00D32B6D">
              <w:rPr>
                <w:b/>
                <w:bCs/>
              </w:rPr>
              <w:t>Tieslietu ministrija (24.08.2021.)</w:t>
            </w:r>
          </w:p>
          <w:p w14:paraId="3C83A9F2" w14:textId="77777777" w:rsidR="004153BD" w:rsidRPr="00D32B6D" w:rsidRDefault="004153BD" w:rsidP="00D32B6D">
            <w:pPr>
              <w:pStyle w:val="naisc"/>
              <w:jc w:val="both"/>
              <w:rPr>
                <w:b/>
                <w:bCs/>
              </w:rPr>
            </w:pPr>
            <w:r w:rsidRPr="00D32B6D">
              <w:t>TM uztur sava 26.04.2021. atzinumā pausto iebildumu Nr. 11, 06.05.2021. atzinumā pausto iebildumu Nr.2 un 22.06.2021. iebildumu Nr. 9 attiecībā uz projekta 25. pantu (likuma 51. panta trešā daļa). Uzskatām, ka iebilduma būtība nav izvērtēta un attiecīgi nav ņemta vērā. Lūdzam skatīt iebildumos pausto problemātiku, pamatojumu un lūgumu pilnveidošanai.</w:t>
            </w:r>
          </w:p>
          <w:p w14:paraId="221B8E25" w14:textId="77777777" w:rsidR="004153BD" w:rsidRPr="00D32B6D" w:rsidRDefault="004153BD" w:rsidP="00D32B6D">
            <w:pPr>
              <w:pStyle w:val="paragraph"/>
              <w:spacing w:before="0" w:beforeAutospacing="0" w:after="0" w:afterAutospacing="0"/>
              <w:jc w:val="both"/>
              <w:textAlignment w:val="baseline"/>
              <w:rPr>
                <w:rStyle w:val="normaltextrun"/>
              </w:rPr>
            </w:pPr>
          </w:p>
          <w:p w14:paraId="1628E421" w14:textId="77777777" w:rsidR="004153BD" w:rsidRPr="00D32B6D" w:rsidRDefault="004153BD" w:rsidP="00D32B6D">
            <w:pPr>
              <w:pStyle w:val="paragraph"/>
              <w:spacing w:before="0" w:beforeAutospacing="0" w:after="0" w:afterAutospacing="0"/>
              <w:jc w:val="both"/>
              <w:textAlignment w:val="baseline"/>
            </w:pPr>
            <w:r w:rsidRPr="00D32B6D">
              <w:rPr>
                <w:rStyle w:val="normaltextrun"/>
              </w:rPr>
              <w:t>Projekta 22. pantā izteiktā 51. panta jaunā trešā daļa paredz, ka “pašvaldība administratīvās teritorijas vai tās daļas ietvaros ir tiesīga saistošajos noteikumos noteikt siltumapgādes risinājumu veidus attiecīgās pašvaldību teritorijas daļās, tostarp </w:t>
            </w:r>
            <w:r w:rsidRPr="00D32B6D">
              <w:rPr>
                <w:rStyle w:val="normaltextrun"/>
                <w:u w:val="single"/>
              </w:rPr>
              <w:t>noteikt pienākumu</w:t>
            </w:r>
            <w:r w:rsidRPr="00D32B6D">
              <w:rPr>
                <w:rStyle w:val="normaltextrun"/>
              </w:rPr>
              <w:t xml:space="preserve"> pieslēgties centrālajai siltumapgādes sistēmai, kur tas ir ekonomiski un tehniski pamatoti, </w:t>
            </w:r>
            <w:r w:rsidRPr="00D32B6D">
              <w:rPr>
                <w:rStyle w:val="normaltextrun"/>
              </w:rPr>
              <w:lastRenderedPageBreak/>
              <w:t>vai </w:t>
            </w:r>
            <w:r w:rsidRPr="00D32B6D">
              <w:rPr>
                <w:rStyle w:val="normaltextrun"/>
                <w:u w:val="single"/>
              </w:rPr>
              <w:t>izmantot citu atjaunojamo energoresursu vai bezemisiju siltumapgādes tehnoloģijas avotu</w:t>
            </w:r>
            <w:r w:rsidRPr="00D32B6D">
              <w:rPr>
                <w:rStyle w:val="normaltextrun"/>
              </w:rPr>
              <w:t>”. </w:t>
            </w:r>
            <w:r w:rsidRPr="00D32B6D">
              <w:rPr>
                <w:rStyle w:val="eop"/>
              </w:rPr>
              <w:t> </w:t>
            </w:r>
          </w:p>
          <w:p w14:paraId="39C492CA" w14:textId="77777777" w:rsidR="004153BD" w:rsidRPr="00D32B6D" w:rsidRDefault="004153BD" w:rsidP="00D32B6D">
            <w:pPr>
              <w:pStyle w:val="paragraph"/>
              <w:spacing w:before="0" w:beforeAutospacing="0" w:after="0" w:afterAutospacing="0"/>
              <w:ind w:firstLine="555"/>
              <w:jc w:val="both"/>
              <w:textAlignment w:val="baseline"/>
            </w:pPr>
            <w:r w:rsidRPr="00D32B6D">
              <w:rPr>
                <w:rStyle w:val="normaltextrun"/>
              </w:rPr>
              <w:t>Projekta anotācijā skaidrots, ka “</w:t>
            </w:r>
            <w:r w:rsidRPr="00D32B6D">
              <w:rPr>
                <w:rStyle w:val="normaltextrun"/>
                <w:i/>
                <w:iCs/>
              </w:rPr>
              <w:t xml:space="preserve">secināts, ka, tā kā pašvaldības ir tiesīgas izdot saistošus normatīvos aktus, ir būtiski, ka tie tiek veidoti, balstoties uz ilgtspējīgu inovāciju un lēmumu pamata. Pašvaldībām ir liela loma reģionu attīstības veicināšanā, tādēļ būtu nepieciešams veicināt pašvaldību darbinieku izpratni par energoefektivitāti un klimata pārmaiņām. Lai pašvaldības attīstītos klimatam draudzīgā virzienā, ir nepieciešams tās motivēt ieviest inovatīvas tehnoloģijas arī pašu darbā.  Lai arī pašvaldības ir atbildīgas par siltumapgādes attīstību savu administratīvo teritoriju ietvaros, esošā likumdošana nesniedz skaidru redzējumu sekmīgi īstenot plānu. Izmaiņas 51.pantā ļautu pašvaldībai ierobežot personas tiesības attiecībā uz siltumapgādes veida izvēli, nosakot videi un klimatam draudzīgu risinājumu izvēles pienākumu. Līdz ar to ir secināms, ka, lai veicinātu pašvaldību iesaisti videi un klimatam draudzīgā attīstībā, nepieciešams likumā skaidri definēt šo leģitīmo mērķi un mērķa sasniegšanai jāpiešķir pašvaldībām tiesības un tiesiskus instrumentus, tas ir, </w:t>
            </w:r>
            <w:r w:rsidRPr="00D32B6D">
              <w:rPr>
                <w:rStyle w:val="normaltextrun"/>
                <w:i/>
                <w:iCs/>
              </w:rPr>
              <w:lastRenderedPageBreak/>
              <w:t>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bezizmešu</w:t>
            </w:r>
            <w:r w:rsidRPr="00D32B6D">
              <w:rPr>
                <w:rStyle w:val="normaltextrun"/>
              </w:rPr>
              <w:t>.”</w:t>
            </w:r>
            <w:r w:rsidRPr="00D32B6D">
              <w:rPr>
                <w:rStyle w:val="eop"/>
              </w:rPr>
              <w:t> </w:t>
            </w:r>
          </w:p>
          <w:p w14:paraId="45403031" w14:textId="77777777" w:rsidR="004153BD" w:rsidRPr="00D32B6D" w:rsidRDefault="004153BD" w:rsidP="00D32B6D">
            <w:pPr>
              <w:pStyle w:val="paragraph"/>
              <w:spacing w:before="0" w:beforeAutospacing="0" w:after="0" w:afterAutospacing="0"/>
              <w:ind w:firstLine="555"/>
              <w:jc w:val="both"/>
              <w:textAlignment w:val="baseline"/>
            </w:pPr>
            <w:r w:rsidRPr="00D32B6D">
              <w:rPr>
                <w:rStyle w:val="normaltextrun"/>
              </w:rPr>
              <w:t>Vēršam uzmanību, ka projekta anotācijas II sadaļā nav vērtēta šāda regulējuma ietekme uz attiecīgajām sabiedrības mērķgrupām. Turklāt, piekrītot, ka šī projekta norma vērsta uz atjaunojamo energoresursu izmantošanas veicināšanu pašvaldībās, tomēr jānorāda, ka šāds projektā ietvertais regulējums skar privātpersonu pamattiesības – tiesības rīkoties ar savu īpašumu pēc paša ieskatiem, piemēram, izvēloties tādu siltumapgādes risinājumu, kas atbilst šīs privātpersonas ienākumiem un finansiālajai situācijai.</w:t>
            </w:r>
            <w:r w:rsidRPr="00D32B6D">
              <w:rPr>
                <w:rStyle w:val="eop"/>
              </w:rPr>
              <w:t> </w:t>
            </w:r>
          </w:p>
          <w:p w14:paraId="4A85955A" w14:textId="77777777" w:rsidR="004153BD" w:rsidRPr="00D32B6D" w:rsidRDefault="004153BD" w:rsidP="00D32B6D">
            <w:pPr>
              <w:pStyle w:val="paragraph"/>
              <w:spacing w:before="0" w:beforeAutospacing="0" w:after="0" w:afterAutospacing="0"/>
              <w:ind w:firstLine="555"/>
              <w:jc w:val="both"/>
              <w:textAlignment w:val="baseline"/>
            </w:pPr>
            <w:r w:rsidRPr="00D32B6D">
              <w:rPr>
                <w:rStyle w:val="normaltextrun"/>
              </w:rPr>
              <w:t xml:space="preserve">Ievērojot minēto, lūdzam papildināt projekta anotāciju ar izvērtējumu par projekta 22. pantā izteiktās 51. panta trešās daļas ietekmi uz sabiedrības mērķgrupām, kā arī par to, kā personas nepieciešamības gadījumā varēs aizstāvēt savas tiesības, ņemot vērā, ka projekta 21. pantā izteiktais 50. pants paredz tiesības ēku </w:t>
            </w:r>
            <w:r w:rsidRPr="00D32B6D">
              <w:rPr>
                <w:rStyle w:val="normaltextrun"/>
              </w:rPr>
              <w:lastRenderedPageBreak/>
              <w:t>un būvju īpašniekiem izvēlēties izdevīgāko siltumapgādes veidu.</w:t>
            </w:r>
            <w:r w:rsidRPr="00D32B6D">
              <w:rPr>
                <w:rStyle w:val="eop"/>
              </w:rPr>
              <w:t> </w:t>
            </w:r>
          </w:p>
          <w:p w14:paraId="440DF215" w14:textId="01BF7777" w:rsidR="001630DC" w:rsidRPr="00D32B6D" w:rsidRDefault="004153BD" w:rsidP="00D32B6D">
            <w:pPr>
              <w:pStyle w:val="naisc"/>
              <w:spacing w:before="0" w:after="0"/>
              <w:jc w:val="both"/>
              <w:rPr>
                <w:b/>
                <w:bCs/>
              </w:rPr>
            </w:pPr>
            <w:r w:rsidRPr="00D32B6D">
              <w:rPr>
                <w:rStyle w:val="normaltextrun"/>
              </w:rPr>
              <w:t>Vienlaikus secināms, ka pašvaldības, nosakot siltumapgādes risinājuma veidus, </w:t>
            </w:r>
            <w:r w:rsidRPr="00D32B6D">
              <w:rPr>
                <w:rStyle w:val="normaltextrun"/>
                <w:color w:val="000000"/>
              </w:rPr>
              <w:t>var aizskart Latvijas Republikas Satversmes 105. pantā noteikto privātpersonas pamattiesību uz īpašumu. Ievērojot minēto, lūdzam papildināt projekta anotāciju ar satversmības pamatojumu. Tāpat Tieslietu ministrija saskata risku, ka katra pašvaldība var izvirzīt savus kritērijus un noteikumus, kas nozīmē, ka valstī var nebūt vienota pieeja siltumapgādes risinājumiem un atšķirties no tā, kurā pašvaldībā tavs īpašums atradīsies. Ja projekta mērķis ir noteikt kritērijus videi draudzīgus siltumapgādes veidus, tad tie ir jānosaka valstij, lai tie vienādi tiktu piemēroti visā valsts teritorijā, turklāt ņemot vērā mazaizsargātās grupas, kurām var nebūt iespējas izpildīt pašvaldības noteikto. Ievērojot minēto, lūdzam skaidrot, kā tiks nodrošināts, ka visā valstī tomēr ir vienota pieeja un kritēriji attiecībā uz siltumapgādes veidiem, ko personas var izvēlēties un paļauties arī uz priekšdienām.</w:t>
            </w:r>
            <w:r w:rsidRPr="00D32B6D">
              <w:rPr>
                <w:rStyle w:val="eop"/>
                <w:color w:val="000000"/>
              </w:rPr>
              <w:t> </w:t>
            </w:r>
          </w:p>
        </w:tc>
        <w:tc>
          <w:tcPr>
            <w:tcW w:w="3214" w:type="dxa"/>
            <w:gridSpan w:val="2"/>
            <w:tcBorders>
              <w:left w:val="single" w:sz="6" w:space="0" w:color="000000" w:themeColor="text1"/>
              <w:bottom w:val="single" w:sz="6" w:space="0" w:color="000000" w:themeColor="text1"/>
              <w:right w:val="single" w:sz="6" w:space="0" w:color="000000" w:themeColor="text1"/>
            </w:tcBorders>
          </w:tcPr>
          <w:p w14:paraId="43FBFCE8" w14:textId="77777777" w:rsidR="00317D66" w:rsidRPr="00D32B6D" w:rsidRDefault="00317D66" w:rsidP="00D32B6D">
            <w:pPr>
              <w:pStyle w:val="naisc"/>
              <w:spacing w:before="0" w:after="0"/>
              <w:ind w:firstLine="720"/>
              <w:rPr>
                <w:b/>
                <w:bCs/>
              </w:rPr>
            </w:pPr>
            <w:r w:rsidRPr="00D32B6D">
              <w:rPr>
                <w:b/>
                <w:bCs/>
              </w:rPr>
              <w:lastRenderedPageBreak/>
              <w:t>Ņemts vērā</w:t>
            </w:r>
            <w:r w:rsidRPr="00D32B6D">
              <w:rPr>
                <w:b/>
                <w:bCs/>
              </w:rPr>
              <w:br/>
              <w:t>(VSS 27.01.2022)</w:t>
            </w:r>
          </w:p>
          <w:p w14:paraId="660CDFCD" w14:textId="77777777" w:rsidR="001630DC" w:rsidRPr="00D32B6D" w:rsidRDefault="001630DC" w:rsidP="00D32B6D">
            <w:pPr>
              <w:pStyle w:val="naisc"/>
              <w:spacing w:before="0" w:after="0"/>
              <w:ind w:firstLine="720"/>
              <w:jc w:val="left"/>
              <w:rPr>
                <w:b/>
                <w:bCs/>
              </w:rPr>
            </w:pPr>
          </w:p>
        </w:tc>
        <w:tc>
          <w:tcPr>
            <w:tcW w:w="4022" w:type="dxa"/>
            <w:tcBorders>
              <w:top w:val="single" w:sz="4" w:space="0" w:color="auto"/>
              <w:left w:val="single" w:sz="4" w:space="0" w:color="auto"/>
              <w:bottom w:val="single" w:sz="6" w:space="0" w:color="000000" w:themeColor="text1"/>
            </w:tcBorders>
          </w:tcPr>
          <w:p w14:paraId="16F2A2F4" w14:textId="188F5542" w:rsidR="001630DC" w:rsidRPr="00D32B6D" w:rsidRDefault="00863145" w:rsidP="00D32B6D">
            <w:r w:rsidRPr="00D32B6D">
              <w:t>Likumprojekts precizēts, tiek izdzēsta 51.panta 3. un 4.daļa</w:t>
            </w:r>
          </w:p>
        </w:tc>
      </w:tr>
      <w:tr w:rsidR="001D2A94" w:rsidRPr="00D32B6D" w14:paraId="3D3C6542" w14:textId="77777777" w:rsidTr="0025224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2759A9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977153" w14:textId="671D23A9"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papildināt pantu ar jaunu 55.punktu šādā redakcijā:  </w:t>
            </w:r>
          </w:p>
          <w:p w14:paraId="13F2205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“55) pētniecība – mērķtiecīgas darbības, kas </w:t>
            </w:r>
            <w:r w:rsidRPr="00D32B6D">
              <w:rPr>
                <w:rStyle w:val="normaltextrun"/>
                <w:color w:val="000000"/>
              </w:rPr>
              <w:lastRenderedPageBreak/>
              <w:t>aptver vienu vai vairākas pētniecības kategorijas un kas ir paredzētas, lai izpildītu precīzu ekonomiska, zinātniska vai tehniska rakstura uzdevumu ar iepriekš skaidri noteiktiem mērķiem enerģētikas jomā. Pētniecības projekts ietver skaidrus mērķus, veicamās darbības, lai sasniegtu šos mērķus (tostarp to paredzamās izmaksas), kā arī konkrētus rezultātus, kas paredzēti izmantošanai komersantu saimnieciskās darbības veikšanai enerģētikas jomā.”.</w:t>
            </w:r>
          </w:p>
          <w:p w14:paraId="34B82510" w14:textId="2B314DC5" w:rsidR="001D2A94" w:rsidRPr="00D32B6D" w:rsidRDefault="001D2A94" w:rsidP="00D32B6D">
            <w:pPr>
              <w:pStyle w:val="paragraph"/>
              <w:spacing w:before="0" w:after="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D74F6" w14:textId="77777777" w:rsidR="001D2A94" w:rsidRPr="00D32B6D" w:rsidRDefault="001D2A94" w:rsidP="00D32B6D">
            <w:pPr>
              <w:pStyle w:val="naisc"/>
              <w:spacing w:before="0" w:after="0"/>
              <w:jc w:val="both"/>
              <w:rPr>
                <w:b/>
                <w:bCs/>
              </w:rPr>
            </w:pPr>
            <w:r w:rsidRPr="00D32B6D">
              <w:rPr>
                <w:b/>
                <w:bCs/>
              </w:rPr>
              <w:lastRenderedPageBreak/>
              <w:t>AS “Gaso” (21.06.2021.)</w:t>
            </w:r>
          </w:p>
          <w:p w14:paraId="1772B5F9" w14:textId="3A398EF1" w:rsidR="001D2A94" w:rsidRPr="00D32B6D" w:rsidRDefault="001D2A94" w:rsidP="00D32B6D">
            <w:pPr>
              <w:pStyle w:val="naisc"/>
              <w:spacing w:before="0" w:after="0"/>
              <w:jc w:val="both"/>
            </w:pPr>
            <w:r w:rsidRPr="00D32B6D">
              <w:t xml:space="preserve">Likumprojekta 1.punkts paredz papildinās Likuma 1.pantu ar 55.punktu, skaidrojot termina “pētniecība” saturu. </w:t>
            </w:r>
            <w:r w:rsidRPr="00D32B6D">
              <w:lastRenderedPageBreak/>
              <w:t>Vēršam uzmanību uz to, ka minētais termins tiek plaši lietots praktiski katrā nozarē un jomā. Ņemot vērā, ka termina “pētniecība” skaidrojumu Likumprojekts attiecina tikai uz enerģētikas jomu, ierosinām precizēt skaidrojamo terminu, formulējot to kā “pētniecība enerģētikas jomā”, vai izvērtēt minētā termina skaidrošanas nepieciešamību.</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33FF67E" w14:textId="48234DCB" w:rsidR="001D2A94" w:rsidRPr="00D32B6D" w:rsidRDefault="001D2A94" w:rsidP="00D32B6D">
            <w:pPr>
              <w:pStyle w:val="naisc"/>
              <w:spacing w:before="0" w:after="0"/>
              <w:rPr>
                <w:b/>
              </w:rPr>
            </w:pPr>
            <w:r w:rsidRPr="00D32B6D">
              <w:rPr>
                <w:b/>
                <w:bCs/>
              </w:rPr>
              <w:lastRenderedPageBreak/>
              <w:t>Ņemts vērā</w:t>
            </w:r>
          </w:p>
          <w:p w14:paraId="26BBDF29" w14:textId="07E0271A" w:rsidR="001D2A94" w:rsidRPr="00D32B6D" w:rsidRDefault="001D2A94" w:rsidP="00D32B6D">
            <w:pPr>
              <w:pStyle w:val="naisc"/>
              <w:spacing w:before="0" w:after="0"/>
              <w:jc w:val="both"/>
              <w:rPr>
                <w:b/>
                <w:bCs/>
              </w:rPr>
            </w:pPr>
            <w:r w:rsidRPr="00D32B6D">
              <w:t>1.panta 55.punkts svītrots no likumprojekta</w:t>
            </w:r>
          </w:p>
        </w:tc>
        <w:tc>
          <w:tcPr>
            <w:tcW w:w="4022" w:type="dxa"/>
            <w:vMerge w:val="restart"/>
            <w:tcBorders>
              <w:top w:val="single" w:sz="6" w:space="0" w:color="000000" w:themeColor="text1"/>
              <w:left w:val="single" w:sz="6" w:space="0" w:color="000000" w:themeColor="text1"/>
              <w:bottom w:val="single" w:sz="6" w:space="0" w:color="000000" w:themeColor="text1"/>
            </w:tcBorders>
            <w:shd w:val="clear" w:color="auto" w:fill="auto"/>
          </w:tcPr>
          <w:p w14:paraId="106CE93C" w14:textId="6F1173B1" w:rsidR="001D2A94" w:rsidRPr="00D32B6D" w:rsidRDefault="001D2A94" w:rsidP="00D32B6D"/>
        </w:tc>
      </w:tr>
      <w:tr w:rsidR="001D2A94" w:rsidRPr="00D32B6D" w14:paraId="6168B573" w14:textId="77777777" w:rsidTr="0025224D">
        <w:trPr>
          <w:jc w:val="center"/>
        </w:trPr>
        <w:tc>
          <w:tcPr>
            <w:tcW w:w="705" w:type="dxa"/>
            <w:vMerge/>
          </w:tcPr>
          <w:p w14:paraId="1B00FE72" w14:textId="77777777" w:rsidR="001D2A94" w:rsidRPr="00D32B6D" w:rsidRDefault="001D2A94" w:rsidP="00D32B6D">
            <w:pPr>
              <w:pStyle w:val="naisc"/>
              <w:spacing w:before="0" w:after="0"/>
              <w:rPr>
                <w:b/>
              </w:rPr>
            </w:pPr>
          </w:p>
        </w:tc>
        <w:tc>
          <w:tcPr>
            <w:tcW w:w="2866" w:type="dxa"/>
            <w:vMerge/>
          </w:tcPr>
          <w:p w14:paraId="102E19F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693079" w14:textId="77777777" w:rsidR="001D2A94" w:rsidRPr="00D32B6D" w:rsidRDefault="001D2A94" w:rsidP="00D32B6D">
            <w:pPr>
              <w:tabs>
                <w:tab w:val="left" w:pos="851"/>
              </w:tabs>
              <w:spacing w:after="60"/>
              <w:jc w:val="both"/>
              <w:rPr>
                <w:rFonts w:cstheme="minorBidi"/>
                <w:b/>
                <w:color w:val="000000" w:themeColor="text1"/>
                <w:shd w:val="clear" w:color="auto" w:fill="FFFFFF"/>
              </w:rPr>
            </w:pPr>
            <w:r w:rsidRPr="00D32B6D">
              <w:rPr>
                <w:rFonts w:cstheme="minorBidi"/>
                <w:b/>
                <w:color w:val="000000" w:themeColor="text1"/>
              </w:rPr>
              <w:t>Sabiedrisko pakalpojumu regulēšanas komisija (23.08.2021.)</w:t>
            </w:r>
          </w:p>
          <w:p w14:paraId="53A77F5C" w14:textId="48C645DF" w:rsidR="001D2A94" w:rsidRPr="00D32B6D" w:rsidRDefault="001D2A94" w:rsidP="00D32B6D">
            <w:pPr>
              <w:tabs>
                <w:tab w:val="left" w:pos="851"/>
              </w:tabs>
              <w:spacing w:after="60"/>
              <w:jc w:val="both"/>
              <w:rPr>
                <w:color w:val="000000" w:themeColor="text1"/>
              </w:rPr>
            </w:pPr>
            <w:r w:rsidRPr="00D32B6D">
              <w:rPr>
                <w:rFonts w:cstheme="minorBidi"/>
                <w:color w:val="000000" w:themeColor="text1"/>
              </w:rPr>
              <w:t>Ievērojot, ka jēdziens “pētniecība” ir skaidrots Zinātniskās darbības likumā, savukārt Likumprojektā ir paredzēts noteikt īpašus noteikumus, kas attiecināmi uz pētniecību šaurākā nozarē – enerģētikas jomā, Regulatora ieskatā, nav nepieciešams atsevišķi definēt, ko nozīmē pētniecība enerģētikas jomā, jo jēdzienam “pētniecība” nebūtu jāpiešķir citāda nozīme tikai tādēļ, ka konkrētajā gadījumā tas ir attiecināms uz konkrētu nozari. Ievērojot minēto, kā arī tiesību normu sistēmiskumu, Likumprojekta 1.pantā paredzētais Enerģētikas likuma 1.panta 55.punkts ir jāizslēdz no Likumprojekta.</w:t>
            </w:r>
            <w:r w:rsidRPr="00D32B6D">
              <w:rPr>
                <w:rFonts w:cstheme="minorBidi"/>
                <w:color w:val="000000" w:themeColor="text1"/>
                <w:shd w:val="clear" w:color="auto" w:fill="E2EFD9" w:themeFill="accent6" w:themeFillTint="33"/>
              </w:rPr>
              <w:t xml:space="preserve"> </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CDC9B5" w14:textId="484BB494" w:rsidR="001D2A94" w:rsidRPr="00D32B6D" w:rsidRDefault="001D2A94" w:rsidP="00D32B6D">
            <w:pPr>
              <w:pStyle w:val="naisc"/>
              <w:spacing w:before="0" w:after="0"/>
              <w:jc w:val="both"/>
            </w:pPr>
          </w:p>
        </w:tc>
        <w:tc>
          <w:tcPr>
            <w:tcW w:w="4022" w:type="dxa"/>
            <w:vMerge/>
            <w:tcBorders>
              <w:top w:val="single" w:sz="6" w:space="0" w:color="000000" w:themeColor="text1"/>
              <w:left w:val="single" w:sz="6" w:space="0" w:color="000000" w:themeColor="text1"/>
              <w:bottom w:val="single" w:sz="6" w:space="0" w:color="000000" w:themeColor="text1"/>
            </w:tcBorders>
          </w:tcPr>
          <w:p w14:paraId="00C00411" w14:textId="77777777" w:rsidR="001D2A94" w:rsidRPr="00D32B6D" w:rsidRDefault="001D2A94" w:rsidP="00D32B6D">
            <w:pPr>
              <w:jc w:val="both"/>
            </w:pPr>
          </w:p>
        </w:tc>
      </w:tr>
      <w:tr w:rsidR="001D2A94" w:rsidRPr="00D32B6D" w14:paraId="7396B2A5" w14:textId="77777777" w:rsidTr="0025224D">
        <w:trPr>
          <w:jc w:val="center"/>
        </w:trPr>
        <w:tc>
          <w:tcPr>
            <w:tcW w:w="705" w:type="dxa"/>
            <w:vMerge/>
          </w:tcPr>
          <w:p w14:paraId="00183D0B" w14:textId="77777777" w:rsidR="001D2A94" w:rsidRPr="00D32B6D" w:rsidRDefault="001D2A94" w:rsidP="00D32B6D">
            <w:pPr>
              <w:pStyle w:val="naisc"/>
              <w:spacing w:before="0" w:after="0"/>
              <w:rPr>
                <w:b/>
              </w:rPr>
            </w:pPr>
          </w:p>
        </w:tc>
        <w:tc>
          <w:tcPr>
            <w:tcW w:w="2866" w:type="dxa"/>
            <w:vMerge/>
          </w:tcPr>
          <w:p w14:paraId="3CEA8B0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BB3E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0CE3DEE4" w14:textId="29A11629" w:rsidR="001D2A94" w:rsidRPr="00D32B6D" w:rsidRDefault="001D2A94" w:rsidP="00D32B6D">
            <w:pPr>
              <w:pStyle w:val="naisc"/>
              <w:spacing w:before="0" w:after="0"/>
              <w:jc w:val="both"/>
              <w:rPr>
                <w:rStyle w:val="normaltextrun"/>
                <w:b/>
                <w:bCs/>
                <w:color w:val="000000"/>
                <w:shd w:val="clear" w:color="auto" w:fill="FFFFFF"/>
              </w:rPr>
            </w:pPr>
            <w:r w:rsidRPr="00D32B6D">
              <w:t xml:space="preserve">Regulators norāda, ka termins “pētniecība” ir noteikts Zinātniskās darbības likumā. Tādēļ Likumprojekta </w:t>
            </w:r>
            <w:r w:rsidRPr="00D32B6D">
              <w:lastRenderedPageBreak/>
              <w:t>1.pantā paredzētais Enerģētikas likuma 1.panta 55.punkts ir jāizslēdz no Likumprojekta.</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EA880E" w14:textId="153F8AA9" w:rsidR="001D2A94" w:rsidRPr="00D32B6D" w:rsidRDefault="001D2A94" w:rsidP="00D32B6D">
            <w:pPr>
              <w:pStyle w:val="naisc"/>
              <w:spacing w:before="0" w:after="0"/>
              <w:ind w:firstLine="720"/>
              <w:jc w:val="left"/>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6C722F8A" w14:textId="77777777" w:rsidR="001D2A94" w:rsidRPr="00D32B6D" w:rsidRDefault="001D2A94" w:rsidP="00D32B6D">
            <w:pPr>
              <w:jc w:val="both"/>
            </w:pPr>
          </w:p>
        </w:tc>
      </w:tr>
      <w:tr w:rsidR="001D2A94" w:rsidRPr="00D32B6D" w14:paraId="7BDEC54A"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503D6A6" w14:textId="692CF442"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4E6D0F" w14:textId="2A418B70"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F16BD" w14:textId="77777777"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1EBA8841" w14:textId="1F681C57" w:rsidR="001D2A94" w:rsidRPr="00D32B6D" w:rsidRDefault="001D2A94" w:rsidP="00D32B6D">
            <w:pPr>
              <w:pStyle w:val="naisc"/>
              <w:spacing w:before="0" w:after="0"/>
              <w:jc w:val="both"/>
              <w:rPr>
                <w:rStyle w:val="normaltextrun"/>
                <w:b/>
                <w:bCs/>
                <w:color w:val="000000"/>
                <w:shd w:val="clear" w:color="auto" w:fill="FFFFFF"/>
              </w:rPr>
            </w:pPr>
            <w:r w:rsidRPr="00D32B6D">
              <w:rPr>
                <w:rStyle w:val="normaltextrun"/>
                <w:color w:val="000000"/>
              </w:rPr>
              <w:t>Likumprojekta 1. pantā izteikto Likuma 1. panta ietvaros skaidrot terminu “atjaunojamā elektroenerģija”;</w:t>
            </w:r>
            <w:r w:rsidRPr="00D32B6D">
              <w:rPr>
                <w:rStyle w:val="eop"/>
                <w:color w:val="000000"/>
              </w:rPr>
              <w:t> </w:t>
            </w:r>
          </w:p>
        </w:tc>
        <w:tc>
          <w:tcPr>
            <w:tcW w:w="321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7813FA9D" w14:textId="4A40CB3A" w:rsidR="001D2A94" w:rsidRPr="00D32B6D" w:rsidRDefault="001D2A94" w:rsidP="00D32B6D">
            <w:pPr>
              <w:pStyle w:val="naisc"/>
              <w:pBdr>
                <w:top w:val="single" w:sz="4" w:space="1" w:color="auto"/>
              </w:pBdr>
              <w:spacing w:before="0" w:after="0"/>
              <w:rPr>
                <w:b/>
                <w:bCs/>
              </w:rPr>
            </w:pPr>
            <w:r w:rsidRPr="00D32B6D">
              <w:rPr>
                <w:b/>
                <w:bCs/>
              </w:rPr>
              <w:t>Ņemts vērā</w:t>
            </w:r>
          </w:p>
          <w:p w14:paraId="7509FB1B" w14:textId="31823E0A" w:rsidR="001D2A94" w:rsidRPr="00D32B6D" w:rsidRDefault="001D2A94" w:rsidP="00D32B6D">
            <w:pPr>
              <w:pStyle w:val="naisc"/>
              <w:pBdr>
                <w:top w:val="single" w:sz="4" w:space="1" w:color="auto"/>
              </w:pBdr>
              <w:spacing w:before="0" w:after="0"/>
              <w:jc w:val="both"/>
              <w:rPr>
                <w:b/>
                <w:bCs/>
              </w:rPr>
            </w:pPr>
            <w:r w:rsidRPr="00D32B6D">
              <w:t>Termins “atjaunojamā elektroenerģija” tika lietots tikai “biometāns” definīcijā, kura ir precizēta. Tā kā termins nekur citus likumprojektā netiek lietots, šāda jauna definīcija netiks iekļauta</w:t>
            </w:r>
          </w:p>
        </w:tc>
        <w:tc>
          <w:tcPr>
            <w:tcW w:w="4022" w:type="dxa"/>
            <w:tcBorders>
              <w:top w:val="single" w:sz="6" w:space="0" w:color="000000" w:themeColor="text1"/>
              <w:left w:val="single" w:sz="4" w:space="0" w:color="auto"/>
              <w:bottom w:val="single" w:sz="6" w:space="0" w:color="000000" w:themeColor="text1"/>
            </w:tcBorders>
          </w:tcPr>
          <w:p w14:paraId="1AF31E51" w14:textId="77777777" w:rsidR="001D2A94" w:rsidRPr="00D32B6D" w:rsidRDefault="001D2A94" w:rsidP="00D32B6D">
            <w:pPr>
              <w:jc w:val="both"/>
            </w:pPr>
          </w:p>
        </w:tc>
      </w:tr>
      <w:tr w:rsidR="001D2A94" w:rsidRPr="00D32B6D" w14:paraId="30711AEB" w14:textId="77777777" w:rsidTr="00154AA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AA45026"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2CA3779B" w14:textId="03F85DAE"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F430504" w14:textId="77777777" w:rsidR="001D2A94" w:rsidRPr="00D32B6D" w:rsidRDefault="001D2A94" w:rsidP="00D32B6D">
            <w:pPr>
              <w:pStyle w:val="naisc"/>
              <w:spacing w:before="0" w:after="0"/>
              <w:jc w:val="both"/>
              <w:rPr>
                <w:b/>
                <w:bCs/>
              </w:rPr>
            </w:pPr>
            <w:r w:rsidRPr="00D32B6D">
              <w:rPr>
                <w:b/>
                <w:bCs/>
              </w:rPr>
              <w:t>AS “Conexus Baltic Grid” (19.04.2021.)</w:t>
            </w:r>
          </w:p>
          <w:p w14:paraId="09243469" w14:textId="77777777" w:rsidR="001D2A94" w:rsidRPr="00D32B6D" w:rsidRDefault="001D2A94" w:rsidP="00D32B6D">
            <w:pPr>
              <w:pStyle w:val="naisc"/>
              <w:spacing w:before="0" w:after="0"/>
              <w:jc w:val="both"/>
            </w:pPr>
            <w:r w:rsidRPr="00D32B6D">
              <w:t xml:space="preserve">Arvien biežāk Eiropas enerģētikas semināros izskan termins «Regulatory sandboxes» jeb regulatīvās smilšu kastes. </w:t>
            </w:r>
          </w:p>
          <w:p w14:paraId="4CFB5E56" w14:textId="77777777" w:rsidR="001D2A94" w:rsidRPr="00D32B6D" w:rsidRDefault="001D2A94" w:rsidP="00D32B6D">
            <w:pPr>
              <w:pStyle w:val="naisc"/>
              <w:spacing w:before="0" w:after="0"/>
              <w:jc w:val="both"/>
            </w:pPr>
            <w:r w:rsidRPr="00D32B6D">
              <w:t>Regulatīvā smilšu kaste ir koncepts, kas sniedz iespēju pārbaudīt dažādas inovācijas un jaunas idejas (pakalpojumus vai produktus), kā arī eksperimentēt kompetentās iestādes (piem. Regulatora vai Ekonomikas ministrijas) uzraudzībā, kur kompetentā iestāde uz laiku mēdz sniegt lielāku rīcības brīvību, ļaujot attīstīties jaunām iniciatīvām un inovācijām, novēršot vai ierobežojot potenciāli negatīvās sekas, kas var rasties kādai no iesaistītajām pusēm.</w:t>
            </w:r>
          </w:p>
          <w:p w14:paraId="625ED9F0" w14:textId="77777777" w:rsidR="001D2A94" w:rsidRPr="00D32B6D" w:rsidRDefault="001D2A94" w:rsidP="00D32B6D">
            <w:pPr>
              <w:pStyle w:val="naisc"/>
              <w:spacing w:before="0" w:after="0"/>
              <w:jc w:val="both"/>
            </w:pPr>
            <w:r w:rsidRPr="00D32B6D">
              <w:t xml:space="preserve">Regulatīvie eksperimenti ļauj pārbaudīt jaunus pakalpojumus, procesus, biznesa modeļus piemērojot tiem atkāpi </w:t>
            </w:r>
            <w:r w:rsidRPr="00D32B6D">
              <w:lastRenderedPageBreak/>
              <w:t xml:space="preserve">(derogāciju) no esošajiem noteikumiem, vienlaikus saglabājot patērētāju aizsardzību un šo eksperimentu rezultāti kalpo par informācijas bāzi nepieciešamajam nākotnes regulējumam. </w:t>
            </w:r>
          </w:p>
          <w:p w14:paraId="6BDBBE13" w14:textId="77777777" w:rsidR="001D2A94" w:rsidRPr="00D32B6D" w:rsidRDefault="001D2A94" w:rsidP="00D32B6D">
            <w:pPr>
              <w:pStyle w:val="naisc"/>
              <w:spacing w:before="0" w:after="0"/>
              <w:jc w:val="both"/>
            </w:pPr>
            <w:r w:rsidRPr="00D32B6D">
              <w:t>Regulatīvās smilšu kastes mērķis ir palīdzēt kādai no iesaistītajām pusēm (piemēram, ražotājiem, kuri ražo gāzi no atjaunojamajiem energoresursiem, vai sistēmu operatoriem, kuri šīs gāzes pārveido vai transportē) saprast, kā uz tām attiecas regulējums, un tādā veidā nodrošināt lielāku regulatīvo noteiktību, lai veicinātu jauninājumus, kas pozitīvi ietekmē patērētājus. Rezultātā arī iespējams iegūt pieredzi un zināšanas jauna regulējuma izstrādē.</w:t>
            </w:r>
          </w:p>
          <w:p w14:paraId="6817E2B3" w14:textId="77777777" w:rsidR="001D2A94" w:rsidRPr="00D32B6D" w:rsidRDefault="001D2A94" w:rsidP="00D32B6D">
            <w:pPr>
              <w:pStyle w:val="naisc"/>
              <w:spacing w:before="0" w:after="0"/>
              <w:jc w:val="both"/>
            </w:pPr>
            <w:r w:rsidRPr="00D32B6D">
              <w:t>Kopenhāgenas biznesa skolas publikācija “Regulatory Experimentation in Energy: The Pioneer Countries and Lessons for the Green Transition”.</w:t>
            </w:r>
          </w:p>
          <w:p w14:paraId="7760DA58" w14:textId="77777777" w:rsidR="001D2A94" w:rsidRPr="00D32B6D" w:rsidRDefault="001D2A94" w:rsidP="00D32B6D">
            <w:pPr>
              <w:pStyle w:val="naisc"/>
              <w:spacing w:before="0" w:after="0"/>
              <w:jc w:val="both"/>
            </w:pPr>
            <w:r w:rsidRPr="00D32B6D">
              <w:t xml:space="preserve">Arī Lietuvas Enerģētikas ministrija ir ieviesusi regulatīvās smilšu kastes konceptu enerģētikā. </w:t>
            </w:r>
          </w:p>
          <w:p w14:paraId="59A562B2" w14:textId="77777777" w:rsidR="001D2A94" w:rsidRPr="00D32B6D" w:rsidRDefault="001D2A94" w:rsidP="00D32B6D">
            <w:pPr>
              <w:pStyle w:val="naisc"/>
              <w:spacing w:before="0" w:after="0"/>
              <w:jc w:val="both"/>
            </w:pPr>
            <w:r w:rsidRPr="00D32B6D">
              <w:t>Līdz ar to Sabiedrība lūdz Ekonomikas ministriju apsvērt iespēju ieviest “Regulatīvās smilšu kastes” konceptu arī Latvijas regulējumā, kas ar laiku palīdzētu attīstīt enerģētikas sektora inovācijas. Papildināt  1. pantu ar 55. punktu šādā redakcijā:</w:t>
            </w:r>
          </w:p>
          <w:p w14:paraId="163038D2" w14:textId="38C822E7" w:rsidR="001D2A94" w:rsidRPr="00D32B6D" w:rsidRDefault="001D2A94" w:rsidP="00D32B6D">
            <w:pPr>
              <w:pStyle w:val="naisc"/>
              <w:spacing w:before="0" w:after="0"/>
              <w:jc w:val="both"/>
              <w:rPr>
                <w:rStyle w:val="normaltextrun"/>
                <w:b/>
                <w:bCs/>
                <w:color w:val="000000"/>
                <w:shd w:val="clear" w:color="auto" w:fill="FFFFFF"/>
              </w:rPr>
            </w:pPr>
            <w:r w:rsidRPr="00D32B6D">
              <w:lastRenderedPageBreak/>
              <w:t>“55) regulatīvā smilšu kaste – koncepts, kas sniedz iespēju pārbaudīt dažādas inovācijas, kā arī eksperimentēt kompetentās iestādes uzraudzībā, kur kompetentā iestāde uz laiku sniedz lielāku rīcības brīvību un nodrošina iespēju pielāgot regulējumu, ļaujot attīstīties jaunām iniciatīvām un inovācijām, novēršot vai ierobežojot potenciāli negatīvās sekas, kas var rasties kādai no iesaistītajām pusēm”;</w:t>
            </w:r>
          </w:p>
        </w:tc>
        <w:tc>
          <w:tcPr>
            <w:tcW w:w="3214" w:type="dxa"/>
            <w:gridSpan w:val="2"/>
            <w:vMerge w:val="restart"/>
            <w:tcBorders>
              <w:top w:val="single" w:sz="6" w:space="0" w:color="000000" w:themeColor="text1"/>
              <w:left w:val="single" w:sz="6" w:space="0" w:color="000000" w:themeColor="text1"/>
              <w:right w:val="single" w:sz="6" w:space="0" w:color="000000" w:themeColor="text1"/>
            </w:tcBorders>
          </w:tcPr>
          <w:p w14:paraId="1188C940" w14:textId="33E273C7" w:rsidR="001D2A94" w:rsidRPr="00D32B6D" w:rsidRDefault="001D2A94" w:rsidP="00D32B6D">
            <w:pPr>
              <w:pStyle w:val="naisc"/>
              <w:spacing w:before="0" w:after="0"/>
              <w:ind w:firstLine="720"/>
              <w:jc w:val="both"/>
              <w:rPr>
                <w:b/>
                <w:bCs/>
              </w:rPr>
            </w:pPr>
            <w:r w:rsidRPr="00D32B6D">
              <w:rPr>
                <w:b/>
                <w:bCs/>
              </w:rPr>
              <w:lastRenderedPageBreak/>
              <w:t>Ņemts vērā</w:t>
            </w:r>
          </w:p>
          <w:p w14:paraId="479D4769" w14:textId="77777777" w:rsidR="001D2A94" w:rsidRPr="00D32B6D" w:rsidRDefault="001D2A94" w:rsidP="00D32B6D">
            <w:pPr>
              <w:pStyle w:val="naisc"/>
              <w:spacing w:before="0" w:after="0"/>
              <w:jc w:val="both"/>
              <w:rPr>
                <w:b/>
                <w:bCs/>
              </w:rPr>
            </w:pPr>
            <w:r w:rsidRPr="00D32B6D">
              <w:t xml:space="preserve">Minētais termins uzskatāms kā pārāk specifisks, un drīzāk būtu vērtējams iekļaušanai likumā “Par sabiedrisko pakalpojumu regulatoriem”. Termins nav iekļaujams Enerģētikas likumā arī tā iemesla dēļ, ka turpmāk likumā tas nekur neparādās. </w:t>
            </w:r>
          </w:p>
          <w:p w14:paraId="77C95298" w14:textId="77777777" w:rsidR="001D2A94" w:rsidRPr="00D32B6D" w:rsidRDefault="001D2A94" w:rsidP="00D32B6D">
            <w:pPr>
              <w:jc w:val="center"/>
              <w:rPr>
                <w:color w:val="333333"/>
              </w:rPr>
            </w:pPr>
          </w:p>
          <w:p w14:paraId="01728E0E" w14:textId="77777777" w:rsidR="001D2A94" w:rsidRPr="00D32B6D" w:rsidRDefault="001D2A94" w:rsidP="00D32B6D">
            <w:pPr>
              <w:jc w:val="both"/>
            </w:pPr>
            <w:r w:rsidRPr="00D32B6D">
              <w:t xml:space="preserve">Enerģētikas likuma projekta 2.pantā ir noteikts, ka likums reglamentē, cita starpā, pētniecību enerģētikas jomā sabiedrības interesēm atbilstošai nozares attīstībai. No tā ir secināms,  ka inovāciju projektu izveide un attīstība var tikt iekļauti pētījumu programmā, ja vien tie atbilst sabiedrības interesēm. Vienlaikus vēršam uzmanību, </w:t>
            </w:r>
            <w:r w:rsidRPr="00D32B6D">
              <w:lastRenderedPageBreak/>
              <w:t>ka specifiskiem inovāciju projektiem ir  paredzēti citi atbalsta mehānismi.</w:t>
            </w:r>
          </w:p>
          <w:p w14:paraId="22C053E1" w14:textId="77777777" w:rsidR="001D2A94" w:rsidRPr="00D32B6D" w:rsidRDefault="001D2A94" w:rsidP="00D32B6D">
            <w:pPr>
              <w:jc w:val="both"/>
            </w:pPr>
            <w:r w:rsidRPr="00D32B6D">
              <w:t>Normatīvais regulējums paredz Ekonomikas ministrijas deleģējumu pētniecības programmu veidošanā, neiekļaujot plašāku normatīvo tvērumu attiecībā uz “regulatīvajām smilšukastēm”.</w:t>
            </w:r>
          </w:p>
          <w:p w14:paraId="53009D04" w14:textId="77777777" w:rsidR="001D2A94" w:rsidRPr="00D32B6D" w:rsidRDefault="001D2A94" w:rsidP="00D32B6D">
            <w:pPr>
              <w:pStyle w:val="naisc"/>
              <w:spacing w:before="0" w:after="0"/>
              <w:ind w:firstLine="720"/>
              <w:rPr>
                <w:b/>
                <w:bCs/>
              </w:rPr>
            </w:pPr>
          </w:p>
        </w:tc>
        <w:tc>
          <w:tcPr>
            <w:tcW w:w="4022" w:type="dxa"/>
            <w:tcBorders>
              <w:top w:val="single" w:sz="6" w:space="0" w:color="000000" w:themeColor="text1"/>
              <w:left w:val="single" w:sz="4" w:space="0" w:color="auto"/>
              <w:bottom w:val="single" w:sz="4" w:space="0" w:color="auto"/>
            </w:tcBorders>
          </w:tcPr>
          <w:p w14:paraId="59947C4A" w14:textId="77777777" w:rsidR="001D2A94" w:rsidRPr="00D32B6D" w:rsidRDefault="001D2A94" w:rsidP="00D32B6D">
            <w:pPr>
              <w:jc w:val="both"/>
            </w:pPr>
          </w:p>
        </w:tc>
      </w:tr>
      <w:tr w:rsidR="001D2A94" w:rsidRPr="00D32B6D" w14:paraId="791346ED"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4777F54"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75C626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15C587B1" w14:textId="77777777" w:rsidR="001D2A94" w:rsidRPr="00D32B6D" w:rsidRDefault="001D2A94" w:rsidP="00D32B6D">
            <w:pPr>
              <w:pStyle w:val="naisc"/>
              <w:spacing w:before="0" w:after="0"/>
              <w:jc w:val="both"/>
              <w:rPr>
                <w:b/>
                <w:bCs/>
              </w:rPr>
            </w:pPr>
            <w:r w:rsidRPr="00D32B6D">
              <w:rPr>
                <w:b/>
                <w:bCs/>
              </w:rPr>
              <w:t>AS “Conexus Baltic Grid” (22.06.2021.)</w:t>
            </w:r>
          </w:p>
          <w:p w14:paraId="55F3618C" w14:textId="77777777" w:rsidR="001D2A94" w:rsidRPr="00D32B6D" w:rsidRDefault="001D2A94" w:rsidP="00D32B6D">
            <w:pPr>
              <w:pStyle w:val="naisc"/>
              <w:spacing w:before="0" w:after="0"/>
              <w:jc w:val="both"/>
            </w:pPr>
            <w:r w:rsidRPr="00D32B6D">
              <w:t>Izziņā par atzinumos sniegtajiem precizētā likumprojekta iebildumiem (turpmāk – izziņa) Ekonomikas ministrija ir norādījusi, ka termins “regulatīvā smilšu kaste” nav iekļaujams likumā tā specifikas un apstākļa, ka tas nekur neparādās Enerģētikas likumā, dēļ.</w:t>
            </w:r>
          </w:p>
          <w:p w14:paraId="74F2264D" w14:textId="77777777" w:rsidR="001D2A94" w:rsidRPr="00D32B6D" w:rsidRDefault="001D2A94" w:rsidP="00D32B6D">
            <w:pPr>
              <w:pStyle w:val="naisc"/>
              <w:spacing w:before="0" w:after="0"/>
              <w:jc w:val="both"/>
            </w:pPr>
            <w:r w:rsidRPr="00D32B6D">
              <w:tab/>
              <w:t xml:space="preserve">Sabiedrības ieskatā precizētajā likumprojektā iekļaujama norma, kas paredz sistēmas operatoru enerģētikas inovāciju projektu īstenošanas iespēju ar mērķi atbalstīt enerģētikas inovāciju projektu ieviešanu Latvijas enerģētikas nozarē. Enerģētikas inovāciju projekti, kas tiek apzīmēti ar terminu “regulatory sandbox” jeb regulatīvā smilšu kaste ir plaši atpazīstami visā Eiropā, piemēram, Florences Regulācijas lietu skolas semināros (aplūkojot Itālijas, </w:t>
            </w:r>
            <w:r w:rsidRPr="00D32B6D">
              <w:lastRenderedPageBreak/>
              <w:t xml:space="preserve">Nīderlandes, Lielbritānijas enerģētikas politiku) , kā arī Lietuvas  vai Vācijas  enerģētikas politikā, kur šo konceptu valsts politikā iedzīvina tieši par enerģētikas nozari atbildīgās ministrijas. </w:t>
            </w:r>
          </w:p>
          <w:p w14:paraId="08B44E23" w14:textId="77777777" w:rsidR="001D2A94" w:rsidRPr="00D32B6D" w:rsidRDefault="001D2A94" w:rsidP="00D32B6D">
            <w:pPr>
              <w:pStyle w:val="naisc"/>
              <w:spacing w:before="0" w:after="0"/>
              <w:jc w:val="both"/>
            </w:pPr>
            <w:r w:rsidRPr="00D32B6D">
              <w:t xml:space="preserve">Regulatīvie eksperimenti jeb “dinamiskais regulējums”: 1) var tikt piemērots gan regulētiem, gan neregulētiem tirgus dalībniekiem; 2) lai stimulētu jaunus tirgus dalībniekus un darbības, svarīgs regulatīvais instruments ir atkāpju piešķiršana. Tās piešķir tikai ar speciālu regulējošo iestāžu lēmumu un piešķirtās atkāpes pārskata, kad inovācija ir pietiekami nobriedusi; 3) regulatīvos eksperimentus var definēt kā pagaidu regulatīvo šķēršļu novēršanu. Tie var izpausties kā atkāpe no noteikumiem, vai, ka kādam dalībniekam tiek piešķirta jauna atbildība par tādu darbību veikšanu, kurās parasti nav atļauts iesaistīties. Piemēram, sistēmu operatoriem vai citiem tirgus dalībniekiem varētu piemērot tiesības darboties inovāciju projektu īstenošanas ietvarā atbilstoši Sabiedrisko pakalpojumu regulēšanas komisijas (turpmāk – Regulators) apstiprinātajiem noteikumiem un/vai noteiktajām metodikām, kuru izstrādes pienākums ietverams tieši Enerģētikas likumā kā enerģētikas nozares speciālajā </w:t>
            </w:r>
            <w:r w:rsidRPr="00D32B6D">
              <w:lastRenderedPageBreak/>
              <w:t>normatīvajā aktā. Papildus minētajam būtu papildināma Enerģētikas likuma 84.</w:t>
            </w:r>
            <w:r w:rsidRPr="00D32B6D">
              <w:rPr>
                <w:vertAlign w:val="superscript"/>
              </w:rPr>
              <w:t>1</w:t>
            </w:r>
            <w:r w:rsidRPr="00D32B6D">
              <w:t xml:space="preserve"> panta otrā daļa ar jaunu 9. punktu, kas noteiktu Regulatora pienākumu uzraudzīt enerģētikas inovāciju projektu uzsākšanu un īstenošanu.</w:t>
            </w:r>
          </w:p>
          <w:p w14:paraId="0826596E" w14:textId="77777777" w:rsidR="001D2A94" w:rsidRPr="00D32B6D" w:rsidRDefault="001D2A94" w:rsidP="00D32B6D">
            <w:pPr>
              <w:pStyle w:val="naisc"/>
              <w:spacing w:before="0" w:after="0"/>
              <w:jc w:val="both"/>
            </w:pPr>
            <w:r w:rsidRPr="00D32B6D">
              <w:tab/>
              <w:t xml:space="preserve">Attiecīgi Regulators varētu būt tas, kas nosaka, vai konkrētais enerģētikas inovāciju projekts ir pamatots, izvērtējot gan ietekmi uz patērētājiem, gan identificējot potenciālos regulējuma trūkumus enerģētikas inovāciju jomā, gan arī Regulatora kompetences ietvaros mazinot vai izslēdzot potenciāli negatīvo enerģētikas inovāciju projektu ietekmi, ja tāda rodas enerģētikas inovāciju projekta īstenošanas gaitā. Lūdzam ņemt vērā Sabiedrības 2021. gada 19. aprīļa atzinumā Nr. COR-N-2021/0654 sniegtos priekšlikumus un izklāstītos argumentus par regulatīvās smilšu kastes ieviešanu. Vienlaikus rosinām pielāgot terminoloģiju un papildināt Enerģētikas likuma 1. pantu ar 55. punktu šādā redakcijā: “55) Enerģētikas inovāciju projekti – koncepts, kas sniedz iespēju pārbaudīt dažādas inovācijas un attīstīt jaunus enerģētikas projektus, kā arī eksperimentēt kompetentās iestādes uzraudzībā, kur kompetentā iestāde uz laiku sniedz lielāku rīcības brīvību un </w:t>
            </w:r>
            <w:r w:rsidRPr="00D32B6D">
              <w:lastRenderedPageBreak/>
              <w:t xml:space="preserve">nodrošina iespēju pielāgot regulējumu, ļaujot attīstīties jaunām iniciatīvām un inovācijām, novēršot vai ierobežojot potenciāli negatīvās sekas, kas var rasties kādai no iesaistītajām pusēm”. </w:t>
            </w:r>
          </w:p>
          <w:p w14:paraId="424173BA" w14:textId="77777777" w:rsidR="001D2A94" w:rsidRPr="00D32B6D" w:rsidRDefault="001D2A94" w:rsidP="00D32B6D">
            <w:pPr>
              <w:pStyle w:val="naisc"/>
              <w:spacing w:before="0" w:after="0"/>
              <w:jc w:val="both"/>
            </w:pPr>
            <w:r w:rsidRPr="00D32B6D">
              <w:t xml:space="preserve">Vēršam uzmanību, ka pēc būtības līdzīgs atkāpju piemērošanas režīms jau pastāv gāzapgādes jomas regulējumā. Piemēram, Eiropas Parlamenta un Padomes Regulas Nr. 347/2013 (2013. gada 17. aprīlis), ar ko nosaka Eiropas energoinfrastruktūras pamatnostādnes un atceļ Lēmumu Nr. 1364/2006/EK, groza Regulu (EK) Nr. 713/2009, Regulu (EK) Nr. 714/2009 un Regulu (EK) Nr. 715/2009 13. pantā tiek aplūkoti kopīgu interešu projektu stimuli, tāpat arī Enerģētikas likums pieļauj atkāpes no trešo personu piekļuves principa ievērošanas, saskaņā ar Enerģētikas likuma 45.3 pantu, Regulatoram piešķirot lemšanas tiesības par atkāpju piemērošanu. </w:t>
            </w:r>
          </w:p>
          <w:p w14:paraId="2E38D02F" w14:textId="64018B32" w:rsidR="001D2A94" w:rsidRPr="00D32B6D" w:rsidRDefault="001D2A94" w:rsidP="00D32B6D">
            <w:pPr>
              <w:pStyle w:val="naisc"/>
              <w:spacing w:before="0" w:after="0"/>
              <w:jc w:val="both"/>
              <w:rPr>
                <w:rStyle w:val="normaltextrun"/>
                <w:b/>
                <w:bCs/>
                <w:color w:val="000000"/>
                <w:shd w:val="clear" w:color="auto" w:fill="FFFFFF"/>
              </w:rPr>
            </w:pPr>
            <w:r w:rsidRPr="00D32B6D">
              <w:t xml:space="preserve">Ievērojot minēto, atkāpju piemērošana enerģētikas inovāciju projektiem Sabiedrības ieskatā varētu sniegt būtisku un ievērojamu atbalstu valsts dekarbonizācijas un klimatneitralitātes mērķu sasniegšanai, ļaujot arvien vairāk attīstīties dažādām atjaunojamo energoresursu tehnoloģijām, tostarp, gāzes sektorā veicinot biometāna, sintētiskā metāna un ūdeņraža </w:t>
            </w:r>
            <w:r w:rsidRPr="00D32B6D">
              <w:lastRenderedPageBreak/>
              <w:t xml:space="preserve">tehnoloģisko progresu inovācijas valsts mērogā.  </w:t>
            </w:r>
          </w:p>
        </w:tc>
        <w:tc>
          <w:tcPr>
            <w:tcW w:w="3214" w:type="dxa"/>
            <w:gridSpan w:val="2"/>
            <w:vMerge/>
          </w:tcPr>
          <w:p w14:paraId="549753CB"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4C767FD7" w14:textId="77777777" w:rsidR="001D2A94" w:rsidRPr="00D32B6D" w:rsidRDefault="001D2A94" w:rsidP="00D32B6D">
            <w:pPr>
              <w:jc w:val="both"/>
            </w:pPr>
          </w:p>
        </w:tc>
      </w:tr>
      <w:tr w:rsidR="001D2A94" w:rsidRPr="00D32B6D" w14:paraId="0B8EBC97" w14:textId="77777777" w:rsidTr="1558F33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B6CF83E"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7E7C52E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37BDA19" w14:textId="77777777" w:rsidR="001D2A94" w:rsidRPr="00D32B6D" w:rsidRDefault="001D2A94" w:rsidP="00D32B6D">
            <w:pPr>
              <w:pStyle w:val="naisc"/>
              <w:spacing w:before="0" w:after="0"/>
              <w:jc w:val="both"/>
              <w:rPr>
                <w:b/>
                <w:bCs/>
              </w:rPr>
            </w:pPr>
            <w:r w:rsidRPr="00D32B6D">
              <w:rPr>
                <w:b/>
                <w:bCs/>
              </w:rPr>
              <w:t>AS “Conexus Baltic Grid” (23.08.2021.)</w:t>
            </w:r>
          </w:p>
          <w:p w14:paraId="216AEC1E" w14:textId="77777777" w:rsidR="001D2A94" w:rsidRPr="00D32B6D" w:rsidRDefault="001D2A94" w:rsidP="00D32B6D">
            <w:pPr>
              <w:tabs>
                <w:tab w:val="left" w:pos="993"/>
              </w:tabs>
              <w:ind w:firstLine="720"/>
              <w:jc w:val="both"/>
            </w:pPr>
            <w:r w:rsidRPr="00D32B6D">
              <w:t xml:space="preserve">Sabiedrības 2021. gada 22. jūnija atzinumā Nr. COR-N-2021/1215 iekļautais iebildums Nr. 2, ka Likumprojektu nepieciešams papildināt ar noteikumiem par “regulatīvajām smilšukastēm” nav ņemts vērā. Likumprojekta izziņas par atzinumos sniegtajiem iebildumiem 116. lapā norādīts, ka “Enerģētikas likuma projekta 2.pantā ir noteikts, ka likums reglamentē, cita starpā, pētniecību enerģētikas jomā sabiedrības interesēm atbilstošai nozares attīstībai. No tā ir secināms,  ka inovāciju projektu izveide un attīstība var tikt iekļauti pētījumu programmā, ja vien tie atbilst sabiedrības interesēm. Vienlaikus vēršam uzmanību, ka specifiskiem inovāciju projektiem ir  paredzēti citi atbalsta mehānismi.” </w:t>
            </w:r>
          </w:p>
          <w:p w14:paraId="1DF0F81E" w14:textId="77777777" w:rsidR="001D2A94" w:rsidRPr="00D32B6D" w:rsidRDefault="001D2A94" w:rsidP="00D32B6D">
            <w:pPr>
              <w:ind w:firstLine="709"/>
              <w:jc w:val="both"/>
            </w:pPr>
            <w:r w:rsidRPr="00D32B6D">
              <w:t xml:space="preserve">Sabiedrība iebilst, ka minētais Likumprojekta 2. panta noteikums, kā arī Enerģētikas likuma 2. pants, ko Likumprojekta 2. punkts groza, satur vispārīgu norādi par normatīvā akta tematisko tvērumu, bet tas nesatur “regulatīvās smilšukastes” būtiskas pazīmes, piemēram, bet ne tikai, atkāpi no citiem tirgus dalībniekiem </w:t>
            </w:r>
            <w:r w:rsidRPr="00D32B6D">
              <w:lastRenderedPageBreak/>
              <w:t>piemērojamā regulējuma, lai nodrošinātu inovāciju projekta norisi un pieļautu plašāku inovāciju projektu spektru, kā arī Sabiedrisko pakalpojumu regulēšanas komisijas (turpmāk – regulators) iesaisti “regulatīvās smilšukastes” uzsākšanā un darbībā. Likumprojekta 1. punkta daļa, kas paredz Enerģētikas likuma 1. pantu papildināt ar jaunu 55. punktu arī nesatur šīs būtiskās pazīmes, kas “regulatīvo smilšukasti” nošķir no parastas pētniecības enerģētikas jomā.</w:t>
            </w:r>
          </w:p>
          <w:p w14:paraId="0285C689" w14:textId="406B59BC" w:rsidR="001D2A94" w:rsidRPr="00D32B6D" w:rsidRDefault="001D2A94" w:rsidP="00D32B6D">
            <w:pPr>
              <w:pStyle w:val="naisc"/>
              <w:spacing w:before="0" w:after="0"/>
              <w:jc w:val="both"/>
              <w:rPr>
                <w:rStyle w:val="normaltextrun"/>
                <w:b/>
                <w:bCs/>
                <w:color w:val="000000"/>
                <w:shd w:val="clear" w:color="auto" w:fill="FFFFFF"/>
              </w:rPr>
            </w:pPr>
            <w:r w:rsidRPr="00D32B6D">
              <w:t>Ņemot vērā iepriekš minēto, Sabiedrība uztur iebildumu Nr. 2, kas pausts Sabiedrības 2021. gada 22. jūnija atzinumā Nr. COR-N-2021/1215 un argumentus par labu tā iekļaušanai Likumprojektā, kas minēti Sabiedrības 2021. gada 19. aprīļa vēstulē Nr. COR-N-2021/0654 un 2021. gada 22. jūnija atzinumā Nr. COR-N-2021/1215.</w:t>
            </w:r>
          </w:p>
        </w:tc>
        <w:tc>
          <w:tcPr>
            <w:tcW w:w="3214" w:type="dxa"/>
            <w:gridSpan w:val="2"/>
            <w:vMerge/>
          </w:tcPr>
          <w:p w14:paraId="611E1C0E"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5B273E52" w14:textId="77777777" w:rsidR="001D2A94" w:rsidRPr="00D32B6D" w:rsidRDefault="001D2A94" w:rsidP="00D32B6D">
            <w:pPr>
              <w:jc w:val="both"/>
            </w:pPr>
          </w:p>
        </w:tc>
      </w:tr>
      <w:tr w:rsidR="001D2A94" w:rsidRPr="00D32B6D" w14:paraId="7F15F19D" w14:textId="77777777" w:rsidTr="009E34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3C380A5"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E2B1594" w14:textId="396B0233"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7384297" w14:textId="77777777" w:rsidR="001D2A94" w:rsidRPr="00D32B6D" w:rsidRDefault="001D2A94" w:rsidP="00D32B6D">
            <w:pPr>
              <w:pStyle w:val="naisc"/>
              <w:spacing w:before="0" w:after="0"/>
              <w:jc w:val="both"/>
              <w:rPr>
                <w:b/>
                <w:bCs/>
              </w:rPr>
            </w:pPr>
            <w:r w:rsidRPr="00D32B6D">
              <w:rPr>
                <w:b/>
                <w:bCs/>
              </w:rPr>
              <w:t>AS “Latvijas Gāze” (13.04.2021.)</w:t>
            </w:r>
          </w:p>
          <w:p w14:paraId="05E7AE3A" w14:textId="045F639D" w:rsidR="001D2A94" w:rsidRPr="00D32B6D" w:rsidRDefault="001D2A94" w:rsidP="00D32B6D">
            <w:pPr>
              <w:pStyle w:val="naisc"/>
              <w:spacing w:before="0" w:after="0"/>
              <w:jc w:val="both"/>
              <w:rPr>
                <w:rStyle w:val="normaltextrun"/>
                <w:b/>
                <w:bCs/>
                <w:color w:val="000000"/>
                <w:shd w:val="clear" w:color="auto" w:fill="FFFFFF"/>
              </w:rPr>
            </w:pPr>
            <w:r w:rsidRPr="00D32B6D">
              <w:t xml:space="preserve">Sabiedrība vērš uzmanību, ka Enerģētikas likuma 107.panta ceturtās daļas 2.punkts, 109.panta otrā, trešā un ceturtā daļa noteic sniegt pēdējās garantētās piegādes pakalpojumus gala lietotājiem, tai skaitā saistītajiem lietotājiem. Enerģētikas likuma terminoloģijā nav atrodams, ko šī likuma izpratnē nozīmē pēdējā garantētā piegāde. Sabiedrība izsaka priekšlikumu </w:t>
            </w:r>
            <w:r w:rsidRPr="00D32B6D">
              <w:lastRenderedPageBreak/>
              <w:t>projektu papildināt ar 1.panta 33.</w:t>
            </w:r>
            <w:r w:rsidRPr="00D32B6D">
              <w:rPr>
                <w:vertAlign w:val="superscript"/>
              </w:rPr>
              <w:t>1</w:t>
            </w:r>
            <w:r w:rsidRPr="00D32B6D">
              <w:t xml:space="preserve"> punktu, kurā būtu skaidrots, ka pēdējā garantētā piegāde – enerģijas sadale un mazumtirdzniecība galalietotājam, kuram nav spēkā esoša enerģijas tirdzniecības līguma vai enerģijas tirgotājs, ar kuru lietotājam bija noslēgts enerģijas tirdzniecības līgums ir izbeidzis enerģijas tirdzniecību. Vienlaikus nepieciešams papildināt projekta 1.panta 36.punktu izsakot to šādā redakcijā: “36) saistītais lietotājs - mājsaimniecības lietotājs, kurš pērk dabasgāzi par regulētu cenu vai pēdējās garantētās piegādes pakalpojuma saņēmējs;”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5A7D3FD2" w14:textId="77777777" w:rsidR="001D2A94" w:rsidRPr="00D32B6D" w:rsidRDefault="001D2A94" w:rsidP="00D32B6D">
            <w:pPr>
              <w:pStyle w:val="naisc"/>
              <w:spacing w:before="0" w:after="0"/>
              <w:ind w:firstLine="720"/>
              <w:jc w:val="both"/>
              <w:rPr>
                <w:b/>
                <w:bCs/>
              </w:rPr>
            </w:pPr>
            <w:r w:rsidRPr="00D32B6D">
              <w:rPr>
                <w:b/>
                <w:bCs/>
              </w:rPr>
              <w:lastRenderedPageBreak/>
              <w:t>Ņemts vērā</w:t>
            </w:r>
          </w:p>
          <w:p w14:paraId="12064790" w14:textId="0A66A73A" w:rsidR="001D2A94" w:rsidRPr="00D32B6D" w:rsidRDefault="001D2A94" w:rsidP="00D32B6D">
            <w:pPr>
              <w:pStyle w:val="naisc"/>
              <w:spacing w:before="0" w:after="0"/>
              <w:jc w:val="both"/>
            </w:pPr>
            <w:r w:rsidRPr="00D32B6D">
              <w:t xml:space="preserve">Ministru kabineta 2017. gada 7. februāra noteikumos Nr. 78 “Dabasgāzes tirdzniecības un lietošanas noteikumi” grozījumos (VSS-510) ir iekļauta pēdējās garantētās piegādes definīcija. Vienlaikus likumprojekts paredz saistītā lietotāja termina izslēgšanu no likuma, kā arī jauna termina </w:t>
            </w:r>
            <w:r w:rsidRPr="00D32B6D">
              <w:lastRenderedPageBreak/>
              <w:t>ieviešanu 1. pantā – “universālais pakalpojums”, lai izveidotu pilnībā funkcionējošu un atvērtu dabasgāzes tirgu, sekmējot konkurences attīstību dabasgāzes tirgū. Tāpat arī Enerģētikas likuma 107. pantā noteiks pienākums dabasgāzes tirgotājiem tirdzniecības pakalpojuma piedāvājumos mājsaimniecību lietotājiem iekļauj universālā pakalpojuma –  garantētas tiesības uz dabasgāzes piegādi noteiktā kvalitātē par viegli un skaidri salīdzināmu un pārskatāmu cenu – piedāvājumu.</w:t>
            </w:r>
          </w:p>
          <w:p w14:paraId="2413AA6F" w14:textId="15F424D9" w:rsidR="001D2A94" w:rsidRPr="00D32B6D" w:rsidRDefault="001D2A94" w:rsidP="00D32B6D">
            <w:pPr>
              <w:pStyle w:val="naisc"/>
              <w:spacing w:before="0" w:after="0"/>
              <w:ind w:firstLine="720"/>
              <w:jc w:val="both"/>
              <w:rPr>
                <w:b/>
                <w:bCs/>
              </w:rPr>
            </w:pPr>
            <w:r w:rsidRPr="00D32B6D">
              <w:t xml:space="preserve">Plašāku skaidrojumu skatīt anotācijā. </w:t>
            </w:r>
          </w:p>
        </w:tc>
        <w:tc>
          <w:tcPr>
            <w:tcW w:w="4022" w:type="dxa"/>
            <w:tcBorders>
              <w:top w:val="single" w:sz="4" w:space="0" w:color="auto"/>
              <w:left w:val="single" w:sz="4" w:space="0" w:color="auto"/>
              <w:bottom w:val="single" w:sz="4" w:space="0" w:color="auto"/>
            </w:tcBorders>
          </w:tcPr>
          <w:p w14:paraId="217E231E" w14:textId="77777777" w:rsidR="001D2A94" w:rsidRPr="00D32B6D" w:rsidRDefault="001D2A94" w:rsidP="00D32B6D">
            <w:pPr>
              <w:jc w:val="both"/>
            </w:pPr>
          </w:p>
        </w:tc>
      </w:tr>
      <w:tr w:rsidR="001D2A94" w:rsidRPr="00D32B6D" w14:paraId="6BE3F9F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9F3"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9F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2. pantu šādā redakcijā:</w:t>
            </w:r>
          </w:p>
          <w:p w14:paraId="6BE3F9F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“Šis likums reglamentē enerģētiku kā tautsaimniecības nozari, kas aptver energoresursu iegūšanu un izmantošanu dažāda veida enerģijas ražošanai, enerģijas pārveidi, iegādi, uzglabāšanu, pārvadi, sadali, tirdzniecību un izmantošanu. Šī likuma </w:t>
            </w:r>
            <w:r w:rsidRPr="00D32B6D">
              <w:rPr>
                <w:rStyle w:val="normaltextrun"/>
                <w:color w:val="000000"/>
              </w:rPr>
              <w:lastRenderedPageBreak/>
              <w:t>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tc>
        <w:tc>
          <w:tcPr>
            <w:tcW w:w="4069" w:type="dxa"/>
            <w:tcBorders>
              <w:left w:val="single" w:sz="6" w:space="0" w:color="000000" w:themeColor="text1"/>
              <w:bottom w:val="single" w:sz="4" w:space="0" w:color="auto"/>
              <w:right w:val="single" w:sz="6" w:space="0" w:color="000000" w:themeColor="text1"/>
            </w:tcBorders>
          </w:tcPr>
          <w:p w14:paraId="3C224812" w14:textId="77777777" w:rsidR="001D2A94" w:rsidRPr="00D32B6D" w:rsidRDefault="001D2A94" w:rsidP="00D32B6D">
            <w:pPr>
              <w:pStyle w:val="naisc"/>
              <w:spacing w:before="0" w:after="0"/>
              <w:jc w:val="both"/>
              <w:rPr>
                <w:rStyle w:val="normaltextrun"/>
                <w:b/>
                <w:bCs/>
                <w:color w:val="000000"/>
                <w:shd w:val="clear" w:color="auto" w:fill="FFFFFF"/>
              </w:rPr>
            </w:pPr>
            <w:r w:rsidRPr="00D32B6D">
              <w:rPr>
                <w:rStyle w:val="normaltextrun"/>
                <w:b/>
                <w:bCs/>
                <w:color w:val="000000"/>
                <w:shd w:val="clear" w:color="auto" w:fill="FFFFFF"/>
              </w:rPr>
              <w:lastRenderedPageBreak/>
              <w:t>Finanšu ministrija (28.06.2021.)</w:t>
            </w:r>
          </w:p>
          <w:p w14:paraId="6BE3F9F8" w14:textId="0A33A5C5" w:rsidR="001D2A94" w:rsidRPr="00D32B6D" w:rsidRDefault="001D2A94" w:rsidP="00D32B6D">
            <w:pPr>
              <w:pStyle w:val="naisc"/>
              <w:spacing w:before="0" w:after="0"/>
              <w:jc w:val="both"/>
              <w:rPr>
                <w:b/>
                <w:bCs/>
              </w:rPr>
            </w:pPr>
            <w:r w:rsidRPr="00D32B6D">
              <w:rPr>
                <w:rStyle w:val="normaltextrun"/>
                <w:color w:val="000000"/>
                <w:shd w:val="clear" w:color="auto" w:fill="FFFFFF"/>
              </w:rPr>
              <w:t xml:space="preserve">Likumprojekta 2.pants, kas izsaka Enerģētikas likuma 2.pantu jaunā redakcijā, paredz, ka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Kā jau š.g. 21.aprīļa atzinumā esam norādījuši, ka tehniski transportēt </w:t>
            </w:r>
            <w:r w:rsidRPr="00D32B6D">
              <w:rPr>
                <w:rStyle w:val="normaltextrun"/>
                <w:color w:val="000000"/>
                <w:shd w:val="clear" w:color="auto" w:fill="FFFFFF"/>
              </w:rPr>
              <w:lastRenderedPageBreak/>
              <w:t>ūdeņradi izmantojot esošo dabasgāzes pārvades sistēmu nav pieļaujami ņemot vērā to atšķirīgas ķīmiski fizikālās īpašības un atšķirīgos sadegšanas siltumspējas rādītājus. Līdz ar to uzskatām, ka pašlaik izziņas 83 lpp. sniegto Ekonomikas ministrijas pamatojumu nepieciešams ietvert anotācijā, lai būtu skaidri atrunāts, ka tuvākajā laikā nav plānots ievadīt ūdeņradi dabasgāzes tīklā un ja to darīs, to veiks drošā veidā atbilstoši noteiktiem standartiem.</w:t>
            </w:r>
            <w:r w:rsidRPr="00D32B6D">
              <w:rPr>
                <w:rStyle w:val="normaltextrun"/>
                <w:rFonts w:ascii="Calibri Light" w:hAnsi="Calibri Light" w:cs="Calibri Light"/>
                <w:color w:val="000000"/>
                <w:sz w:val="22"/>
                <w:szCs w:val="22"/>
                <w:shd w:val="clear" w:color="auto" w:fill="FFFFFF"/>
              </w:rPr>
              <w:t> </w:t>
            </w:r>
            <w:r w:rsidRPr="00D32B6D">
              <w:rPr>
                <w:rStyle w:val="eop"/>
                <w:rFonts w:ascii="Calibri Light" w:hAnsi="Calibri Light" w:cs="Calibri Light"/>
                <w:color w:val="000000"/>
                <w:sz w:val="22"/>
                <w:szCs w:val="22"/>
                <w:shd w:val="clear" w:color="auto" w:fill="FFFFFF"/>
              </w:rPr>
              <w:t> </w:t>
            </w:r>
          </w:p>
        </w:tc>
        <w:tc>
          <w:tcPr>
            <w:tcW w:w="3214" w:type="dxa"/>
            <w:gridSpan w:val="2"/>
            <w:tcBorders>
              <w:left w:val="single" w:sz="6" w:space="0" w:color="000000" w:themeColor="text1"/>
              <w:bottom w:val="single" w:sz="4" w:space="0" w:color="auto"/>
              <w:right w:val="single" w:sz="6" w:space="0" w:color="000000" w:themeColor="text1"/>
            </w:tcBorders>
          </w:tcPr>
          <w:p w14:paraId="37E5729F" w14:textId="77777777" w:rsidR="001D2A94" w:rsidRPr="00D32B6D" w:rsidRDefault="001D2A94" w:rsidP="00D32B6D">
            <w:pPr>
              <w:pStyle w:val="naisc"/>
              <w:spacing w:before="0" w:after="0"/>
              <w:ind w:firstLine="720"/>
              <w:rPr>
                <w:b/>
                <w:bCs/>
              </w:rPr>
            </w:pPr>
            <w:r w:rsidRPr="00D32B6D">
              <w:rPr>
                <w:b/>
                <w:bCs/>
              </w:rPr>
              <w:lastRenderedPageBreak/>
              <w:t>Ņemts vērā</w:t>
            </w:r>
          </w:p>
          <w:p w14:paraId="6BE3F9F9" w14:textId="786B00E5" w:rsidR="001D2A94" w:rsidRPr="00D32B6D" w:rsidRDefault="001D2A94" w:rsidP="00D32B6D">
            <w:pPr>
              <w:pStyle w:val="naisc"/>
              <w:spacing w:before="0" w:after="0"/>
              <w:jc w:val="both"/>
            </w:pPr>
            <w:r w:rsidRPr="00D32B6D">
              <w:t>Anotācija papildināta.</w:t>
            </w:r>
          </w:p>
        </w:tc>
        <w:tc>
          <w:tcPr>
            <w:tcW w:w="4022" w:type="dxa"/>
            <w:tcBorders>
              <w:top w:val="single" w:sz="4" w:space="0" w:color="auto"/>
              <w:left w:val="single" w:sz="4" w:space="0" w:color="auto"/>
              <w:bottom w:val="single" w:sz="4" w:space="0" w:color="auto"/>
            </w:tcBorders>
          </w:tcPr>
          <w:p w14:paraId="6BE3F9FA" w14:textId="60DFEF80" w:rsidR="001D2A94" w:rsidRPr="00D32B6D" w:rsidRDefault="001D2A94" w:rsidP="00D32B6D">
            <w:pPr>
              <w:jc w:val="both"/>
            </w:pPr>
          </w:p>
        </w:tc>
      </w:tr>
      <w:tr w:rsidR="001D2A94" w:rsidRPr="00D32B6D" w14:paraId="74E97742" w14:textId="77777777" w:rsidTr="00A85778">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68FDE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DE0D4A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E8D5876"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7F877AA2" w14:textId="77777777" w:rsidR="001D2A94" w:rsidRPr="00D32B6D" w:rsidRDefault="001D2A94" w:rsidP="00D32B6D">
            <w:pPr>
              <w:pStyle w:val="naisc"/>
              <w:spacing w:before="0" w:after="0"/>
              <w:jc w:val="both"/>
            </w:pPr>
            <w:r w:rsidRPr="00D32B6D">
              <w:t>Regulatora ieskatā Enerģētikas likuma 2.pants nebūtu grozāms. Ievērojot Enerģētikas likuma 1.panta 11.punktā noteikto, normas, kas attiecas uz dabasgāzi jau ir attiecināmas arī uz biometānu. Lai nodrošinātu, ka normas, kas attiecas uz dabasgāzi ir attiecināmas arī uz  ūdeņradi un citu veidu gāzi, nepieciešams grozīt Enerģētikas likuma 1.panta 11.punktu, izsakot to šādā redakcijā:</w:t>
            </w:r>
          </w:p>
          <w:p w14:paraId="554A7610" w14:textId="0B789BE8" w:rsidR="001D2A94" w:rsidRPr="00D32B6D" w:rsidRDefault="001D2A94" w:rsidP="00D32B6D">
            <w:pPr>
              <w:pStyle w:val="paragraph"/>
              <w:spacing w:before="0" w:beforeAutospacing="0" w:after="0" w:afterAutospacing="0"/>
              <w:jc w:val="both"/>
              <w:textAlignment w:val="baseline"/>
              <w:rPr>
                <w:rStyle w:val="normaltextrun"/>
                <w:b/>
                <w:bCs/>
              </w:rPr>
            </w:pPr>
            <w:r w:rsidRPr="00D32B6D">
              <w:t>“11) enerģija — prece ar noteiktu vērtību — iegūtā elektroenerģija vai siltumenerģija, kā arī dabasgāze (tostarp sašķidrinātā dabasgāze, biometāns, ūdeņradis);”.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D01BAEB" w14:textId="77777777" w:rsidR="001D2A94" w:rsidRPr="00D32B6D" w:rsidRDefault="001D2A94" w:rsidP="00D32B6D">
            <w:pPr>
              <w:pStyle w:val="naisc"/>
              <w:spacing w:before="0" w:after="0"/>
              <w:rPr>
                <w:b/>
                <w:bCs/>
              </w:rPr>
            </w:pPr>
            <w:r w:rsidRPr="00D32B6D">
              <w:rPr>
                <w:b/>
                <w:bCs/>
              </w:rPr>
              <w:t>Daļēji ņemts vērā</w:t>
            </w:r>
          </w:p>
          <w:p w14:paraId="366CA695" w14:textId="77777777" w:rsidR="001D2A94" w:rsidRPr="00D32B6D" w:rsidRDefault="001D2A94" w:rsidP="00D32B6D">
            <w:pPr>
              <w:pStyle w:val="naisc"/>
              <w:spacing w:before="0" w:after="0"/>
              <w:jc w:val="both"/>
            </w:pPr>
            <w:r w:rsidRPr="00D32B6D">
              <w:t>Likums 2. pants atstāts sākotnējā redakcijā, vienlaikus aiz vārdiem “tirdzniecību un izmantošanu” papildinot ar vārdiem “kā arī pētniecību enerģētikas jomā sabiedrības interesēm atbilstošai nozares attīstībai”.</w:t>
            </w:r>
          </w:p>
          <w:p w14:paraId="24A01F87"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2DE63E1C" w14:textId="77777777" w:rsidR="001D2A94" w:rsidRPr="00D32B6D" w:rsidRDefault="001D2A94" w:rsidP="00D32B6D"/>
        </w:tc>
      </w:tr>
      <w:tr w:rsidR="001D2A94" w:rsidRPr="00D32B6D" w14:paraId="75864D1E"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C36F1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789643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8137625" w14:textId="77777777" w:rsidR="001D2A94" w:rsidRPr="00D32B6D" w:rsidRDefault="001D2A94" w:rsidP="00D32B6D">
            <w:pPr>
              <w:pStyle w:val="naisc"/>
              <w:spacing w:before="0" w:after="0"/>
              <w:jc w:val="both"/>
              <w:rPr>
                <w:b/>
                <w:bCs/>
              </w:rPr>
            </w:pPr>
            <w:r w:rsidRPr="00D32B6D">
              <w:rPr>
                <w:b/>
                <w:bCs/>
              </w:rPr>
              <w:t>AS “Gaso” (16.04.2021.)</w:t>
            </w:r>
          </w:p>
          <w:p w14:paraId="5DA843E1" w14:textId="77777777" w:rsidR="001D2A94" w:rsidRPr="00D32B6D" w:rsidRDefault="001D2A94" w:rsidP="00D32B6D">
            <w:pPr>
              <w:pStyle w:val="naisc"/>
              <w:spacing w:before="0" w:after="0"/>
              <w:jc w:val="both"/>
            </w:pPr>
            <w:r w:rsidRPr="00D32B6D">
              <w:lastRenderedPageBreak/>
              <w:t>Likumprojekta 2.pants paredz izteikt jaunā redakcijā Likuma 2.pantu. Likuma panta jauna redakcija paredz noteikt Likuma regulējuma tvērumu, tā ietvaros nosakot, ka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w:t>
            </w:r>
          </w:p>
          <w:p w14:paraId="1B40F1CC" w14:textId="77777777" w:rsidR="001D2A94" w:rsidRPr="00D32B6D" w:rsidRDefault="001D2A94" w:rsidP="00D32B6D">
            <w:pPr>
              <w:pStyle w:val="naisc"/>
              <w:spacing w:before="0" w:after="0"/>
              <w:jc w:val="both"/>
            </w:pPr>
            <w:r w:rsidRPr="00D32B6D">
              <w:t>Neapšaubāmi biometāna, ūdeņraža un citu veidu gāžu ievadīšanas un transportēšanas sadales un pārvades sistēmas tehniskais un drošības aspekts ir nozīmīgs, bet ne mazāk svarīga ir minēto piejaukumu ietekme uz transportējamās dabasgāzes kvalitāti kopumā un tās atbilstība dabasgāzes galapatērētāju gāzes iekārtu (piemēram, apkures katlu, CNG transportlīdzekļu, gāzes plīšu, termoelektrostaciju) prasībām.</w:t>
            </w:r>
          </w:p>
          <w:p w14:paraId="3CD6D89E" w14:textId="2588D788" w:rsidR="001D2A94" w:rsidRPr="00D32B6D" w:rsidRDefault="001D2A94" w:rsidP="00D32B6D">
            <w:pPr>
              <w:pStyle w:val="paragraph"/>
              <w:spacing w:before="0" w:beforeAutospacing="0" w:after="0" w:afterAutospacing="0"/>
              <w:jc w:val="both"/>
              <w:textAlignment w:val="baseline"/>
              <w:rPr>
                <w:rStyle w:val="normaltextrun"/>
                <w:b/>
                <w:bCs/>
              </w:rPr>
            </w:pPr>
            <w:r w:rsidRPr="00D32B6D">
              <w:t xml:space="preserve">Ievērojot minēto, kontekstā ar biogāzes ūdeņraža un citu veidu gāzu ievadīšanu pārvades un sadales sistēmā, ierosinām kā prioritāro nosacījumu minēt ne tikai šādas gāzes transportēšanas tehnisko iespējamību un drošību, bet arī tās kvalitātes atbilstību Latvijā </w:t>
            </w:r>
            <w:r w:rsidRPr="00D32B6D">
              <w:lastRenderedPageBreak/>
              <w:t>izmantojamo gāzes iekārtu un to ekspluatācijas drošības prasībām.</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C14DA2" w14:textId="77777777" w:rsidR="001D2A94" w:rsidRPr="00D32B6D" w:rsidRDefault="001D2A94" w:rsidP="00D32B6D">
            <w:pPr>
              <w:pStyle w:val="naisc"/>
              <w:spacing w:before="0" w:after="0"/>
              <w:ind w:firstLine="720"/>
              <w:rPr>
                <w:b/>
                <w:bCs/>
              </w:rPr>
            </w:pPr>
            <w:r w:rsidRPr="00D32B6D">
              <w:rPr>
                <w:b/>
                <w:bCs/>
              </w:rPr>
              <w:lastRenderedPageBreak/>
              <w:t>Daļēji ņemts vērā</w:t>
            </w:r>
          </w:p>
          <w:p w14:paraId="1940ED2F" w14:textId="4BCBEF6E" w:rsidR="001D2A94" w:rsidRPr="00D32B6D" w:rsidRDefault="001D2A94" w:rsidP="00D32B6D">
            <w:pPr>
              <w:pStyle w:val="naisc"/>
              <w:spacing w:before="0" w:after="0"/>
              <w:ind w:firstLine="720"/>
              <w:jc w:val="both"/>
              <w:rPr>
                <w:b/>
                <w:bCs/>
              </w:rPr>
            </w:pPr>
            <w:r w:rsidRPr="00D32B6D">
              <w:lastRenderedPageBreak/>
              <w:t xml:space="preserve">Norādām, Enerģētikas likumā jau šobrīd samērā daudz uzsvērts kvalitātes atbilstības, tehnisko noteikumu ievērošanas un drošības aspekts - Enerģētikas likuma 6. panta pirmajā daļā (attiecībā uz sistēmas operatoriem) un 9. panta pirmajā daļā, 54. pantā (attiecībā uz energoapgādes komersantiem), kā arī 55. pantā (attiecībā uz enerģijas lietotājiem). Vēlamies 2.panta redakciju saglabāt iespējami kodolīgu, nedublējot turpmāk likumā izklāstītās normas. </w:t>
            </w:r>
          </w:p>
        </w:tc>
        <w:tc>
          <w:tcPr>
            <w:tcW w:w="4022" w:type="dxa"/>
            <w:tcBorders>
              <w:top w:val="single" w:sz="4" w:space="0" w:color="auto"/>
              <w:left w:val="single" w:sz="4" w:space="0" w:color="auto"/>
              <w:bottom w:val="single" w:sz="4" w:space="0" w:color="auto"/>
            </w:tcBorders>
            <w:shd w:val="clear" w:color="auto" w:fill="auto"/>
          </w:tcPr>
          <w:p w14:paraId="6AD7D7FF" w14:textId="77777777" w:rsidR="001D2A94" w:rsidRPr="00D32B6D" w:rsidRDefault="001D2A94" w:rsidP="00D32B6D"/>
        </w:tc>
      </w:tr>
      <w:tr w:rsidR="001D2A94" w:rsidRPr="00D32B6D" w14:paraId="708E0BA7"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CCD4C0"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50AA2E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9AD35E9" w14:textId="77777777" w:rsidR="001D2A94" w:rsidRPr="00D32B6D" w:rsidRDefault="001D2A94" w:rsidP="00D32B6D">
            <w:pPr>
              <w:pStyle w:val="naisc"/>
              <w:spacing w:before="0" w:after="0"/>
              <w:jc w:val="both"/>
              <w:rPr>
                <w:b/>
                <w:bCs/>
              </w:rPr>
            </w:pPr>
            <w:r w:rsidRPr="00D32B6D">
              <w:rPr>
                <w:b/>
                <w:bCs/>
              </w:rPr>
              <w:t>AS “Latvijas Gāze” (13.04.2021.)</w:t>
            </w:r>
          </w:p>
          <w:p w14:paraId="4418CAB1" w14:textId="34FA1B83" w:rsidR="001D2A94" w:rsidRPr="00D32B6D" w:rsidRDefault="001D2A94" w:rsidP="00D32B6D">
            <w:pPr>
              <w:pStyle w:val="paragraph"/>
              <w:spacing w:before="0" w:beforeAutospacing="0" w:after="0" w:afterAutospacing="0"/>
              <w:jc w:val="both"/>
              <w:textAlignment w:val="baseline"/>
              <w:rPr>
                <w:rStyle w:val="normaltextrun"/>
                <w:b/>
                <w:bCs/>
              </w:rPr>
            </w:pPr>
            <w:r w:rsidRPr="00D32B6D">
              <w:t xml:space="preserve">Projekta 2. pantā paredzēts likuma 2.pantu izteikt jaunā redakcijā, nosakot, ka šis likums reglamentē enerģētiku kā tautsaimniecības nozari, kas aptver energoresursu iegūšanu un izmantošanu dažāda veida enerģijas ražošanai, enerģijas pārveidi, iegādi, uzglabāšanu, pārvadi, sadali, tirdzniecību un izmantošanu.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Sabiedrība vērš uzmanību, ka šajā normā lietotais jēdziens “energoresursi” aptver visus apzinātos kurināmā krājumus un enerģijas avotus, kurus var izmantot tiešai lietošanai vai enerģijas iegūšanai, kā tas noteikts Enerģētikas likuma 1.panta 10.punktā. Likuma 2.pants jau šobrīd aptver atjaunojamos energoresursus. Sabiedrība atzīmē, ka ūdens, saules vai cita veida energoresursus, kas nav biometāns, ūdeņradis un citu veidu gāze, ievadīšana, transportēšanai vai uzglabāšana dabasgāzes apgādes </w:t>
            </w:r>
            <w:r w:rsidRPr="00D32B6D">
              <w:lastRenderedPageBreak/>
              <w:t>sistēmā nebūs droša vai tehniski iespējama. Ņemot vērā minēto, ierosinām projekta 2.pantu izteikt šādā redakcijā: ”Šis likums reglamentē enerģētiku kā tautsaimniecības nozari, kas aptver energoresursu iegūšanu, izmantošanu dažāda veida enerģijas ražošanai, enerģijas pārveidi, iegādi, tirdzniecību, uzglabāšanu, pārvadi, sadali un izmantošanu, kā arī atjaunojamo energoresursu ievadīšanu, transportēšanu un uzglabāšanu Latvijas dabasgāzes apgādes sistēmā, ciktāl tas ir droši un tehniski iespējams.”.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FE51B2" w14:textId="77777777" w:rsidR="001D2A94" w:rsidRPr="00D32B6D" w:rsidRDefault="001D2A94" w:rsidP="00D32B6D">
            <w:pPr>
              <w:pStyle w:val="naisc"/>
              <w:spacing w:before="0" w:after="0"/>
              <w:ind w:firstLine="720"/>
              <w:jc w:val="both"/>
              <w:rPr>
                <w:b/>
                <w:bCs/>
              </w:rPr>
            </w:pPr>
            <w:r w:rsidRPr="00D32B6D">
              <w:rPr>
                <w:b/>
                <w:bCs/>
              </w:rPr>
              <w:lastRenderedPageBreak/>
              <w:t>Daļēji ņemts vērā</w:t>
            </w:r>
          </w:p>
          <w:p w14:paraId="0624C06C" w14:textId="2C910317" w:rsidR="001D2A94" w:rsidRPr="00D32B6D" w:rsidRDefault="001D2A94" w:rsidP="00D32B6D">
            <w:pPr>
              <w:pStyle w:val="naisc"/>
              <w:spacing w:before="0" w:after="0"/>
              <w:ind w:firstLine="720"/>
              <w:jc w:val="both"/>
              <w:rPr>
                <w:b/>
                <w:bCs/>
              </w:rPr>
            </w:pPr>
            <w:r w:rsidRPr="00D32B6D">
              <w:t xml:space="preserve">Ministrija saglabā nedaudz precizētu sākotnējo versiju 2.pantam. </w:t>
            </w:r>
          </w:p>
        </w:tc>
        <w:tc>
          <w:tcPr>
            <w:tcW w:w="4022" w:type="dxa"/>
            <w:tcBorders>
              <w:top w:val="single" w:sz="4" w:space="0" w:color="auto"/>
              <w:left w:val="single" w:sz="4" w:space="0" w:color="auto"/>
              <w:bottom w:val="single" w:sz="4" w:space="0" w:color="auto"/>
            </w:tcBorders>
            <w:shd w:val="clear" w:color="auto" w:fill="auto"/>
          </w:tcPr>
          <w:p w14:paraId="4AF693B9" w14:textId="77777777" w:rsidR="001D2A94" w:rsidRPr="00D32B6D" w:rsidRDefault="001D2A94" w:rsidP="00D32B6D"/>
        </w:tc>
      </w:tr>
      <w:tr w:rsidR="001D2A94" w:rsidRPr="00D32B6D" w14:paraId="166E0657"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BFC53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EFD3342"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23052B6" w14:textId="77777777" w:rsidR="001D2A94" w:rsidRPr="00D32B6D" w:rsidRDefault="001D2A94" w:rsidP="00D32B6D">
            <w:pPr>
              <w:pStyle w:val="naisc"/>
              <w:spacing w:before="0" w:after="0"/>
              <w:jc w:val="both"/>
              <w:rPr>
                <w:b/>
                <w:bCs/>
              </w:rPr>
            </w:pPr>
            <w:r w:rsidRPr="00D32B6D">
              <w:rPr>
                <w:b/>
                <w:bCs/>
              </w:rPr>
              <w:t>Finanšu ministrija (21.04.2021.)</w:t>
            </w:r>
          </w:p>
          <w:p w14:paraId="72A43D05" w14:textId="22E1E34A" w:rsidR="001D2A94" w:rsidRPr="00D32B6D" w:rsidRDefault="001D2A94" w:rsidP="00D32B6D">
            <w:pPr>
              <w:pStyle w:val="paragraph"/>
              <w:spacing w:before="0" w:beforeAutospacing="0" w:after="0" w:afterAutospacing="0"/>
              <w:jc w:val="both"/>
              <w:textAlignment w:val="baseline"/>
              <w:rPr>
                <w:rStyle w:val="normaltextrun"/>
                <w:b/>
                <w:bCs/>
              </w:rPr>
            </w:pPr>
            <w:r w:rsidRPr="00D32B6D">
              <w:t xml:space="preserve">Likumprojekta 2.pants, kas izsaka likuma 2.pantu jaunā redakcijā, paredz, ka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Lūdzam skaidrot, kā tiek plānots tehniski transportēt ūdeņradi, izmantojot esošo dabasgāzes pārvades sistēmu, ja nav pieļaujama dabasgāzes (metāna) un sajaukšanās ar ūdeņradi, ņemot vērā to dažās ķīmiski fizikālās īpašības un atšķirīgos sadegšanas siltumspējas rādītājus, kas varētu ietekmēt </w:t>
            </w:r>
            <w:r w:rsidRPr="00D32B6D">
              <w:lastRenderedPageBreak/>
              <w:t>galalietotāju uzstādītas tehnoloģiskās iekārtas. Dabasgāzes pārvades sistēmas cauruļvadus var izmantot dabasgāzes vai dabasgāzes un biometāna transportēšanai vai tikai ūdeņraža transportēšanai. Līdz ar to, ja tiek ar Likumprojektu pieļauta ūdeņraža transportēšana pa dabasgāzes pārvades sistēmas cauruļvadiem, tad vienlaicīgi pa to nav iespējama dabasgāzes vai dabasgāzes un biometāna maisījuma pārvade.</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ED9592F" w14:textId="77777777" w:rsidR="001D2A94" w:rsidRPr="00D32B6D" w:rsidRDefault="001D2A94" w:rsidP="00D32B6D">
            <w:pPr>
              <w:pStyle w:val="naisc"/>
              <w:spacing w:before="0" w:after="0"/>
              <w:ind w:firstLine="720"/>
              <w:jc w:val="both"/>
              <w:rPr>
                <w:b/>
                <w:bCs/>
              </w:rPr>
            </w:pPr>
            <w:r w:rsidRPr="00D32B6D">
              <w:rPr>
                <w:b/>
                <w:bCs/>
              </w:rPr>
              <w:lastRenderedPageBreak/>
              <w:t>Daļēji ņemts vērā</w:t>
            </w:r>
          </w:p>
          <w:p w14:paraId="033F4EF9" w14:textId="77777777" w:rsidR="001D2A94" w:rsidRPr="00D32B6D" w:rsidRDefault="001D2A94" w:rsidP="00D32B6D">
            <w:pPr>
              <w:pStyle w:val="naisc"/>
              <w:spacing w:before="0" w:after="0"/>
              <w:jc w:val="both"/>
            </w:pPr>
            <w:r w:rsidRPr="00D32B6D">
              <w:t>Sistēmas operatori piedalās pētījumos un iniciatīvās, lai Latvijas dabasgāzes pārvades un sadales sistēmu pielāgotu videi draudzīgāku gāzveida kurināmo ievadīšanai un transportēšanai.</w:t>
            </w:r>
          </w:p>
          <w:p w14:paraId="21C5E50D" w14:textId="2EC55357" w:rsidR="001D2A94" w:rsidRPr="00D32B6D" w:rsidRDefault="001D2A94" w:rsidP="00D32B6D">
            <w:pPr>
              <w:pStyle w:val="naisc"/>
              <w:spacing w:before="0" w:after="0"/>
              <w:ind w:firstLine="720"/>
              <w:jc w:val="both"/>
              <w:rPr>
                <w:b/>
                <w:bCs/>
              </w:rPr>
            </w:pPr>
            <w:r w:rsidRPr="00D32B6D">
              <w:t xml:space="preserve">Tuvākajā laikā nav plānots ievadīt ūdeņradi dabasgāzes tīklā, ja to darīs, to veiks drošā veidā atbilstoši noteiktiem standartiem. Tomēr izcelsmes apliecinājumu sistēmā šādu iespēju ir lietderīgi paredzēt jau tagad, arī ņemot vērā nepieciešamību izcelsmes apliecinājumu sistēmu saskaņot ar ES </w:t>
            </w:r>
            <w:r w:rsidRPr="00D32B6D">
              <w:lastRenderedPageBreak/>
              <w:t>izmantotajām vienotajām shēmām.</w:t>
            </w:r>
          </w:p>
        </w:tc>
        <w:tc>
          <w:tcPr>
            <w:tcW w:w="4022" w:type="dxa"/>
            <w:tcBorders>
              <w:top w:val="single" w:sz="4" w:space="0" w:color="auto"/>
              <w:left w:val="single" w:sz="4" w:space="0" w:color="auto"/>
              <w:bottom w:val="single" w:sz="4" w:space="0" w:color="auto"/>
            </w:tcBorders>
            <w:shd w:val="clear" w:color="auto" w:fill="auto"/>
          </w:tcPr>
          <w:p w14:paraId="3FF0DD7E" w14:textId="77777777" w:rsidR="001D2A94" w:rsidRPr="00D32B6D" w:rsidRDefault="001D2A94" w:rsidP="00D32B6D"/>
        </w:tc>
      </w:tr>
      <w:tr w:rsidR="001D2A94" w:rsidRPr="00D32B6D" w14:paraId="679D4CB0"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C654C7"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63AF336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31B02E1"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1E4A4D27" w14:textId="77777777" w:rsidR="001D2A94" w:rsidRPr="00D32B6D" w:rsidRDefault="001D2A94" w:rsidP="00D32B6D">
            <w:pPr>
              <w:pStyle w:val="naisc"/>
              <w:spacing w:before="0" w:after="0"/>
              <w:jc w:val="both"/>
            </w:pPr>
            <w:r w:rsidRPr="00D32B6D">
              <w:t>Regulatora ieskatā, nav pamata grozīt Enerģētikas likuma 2.pantu, nosakot, ka likuma normas, kas attiecas uz dabasgāzi, nediskriminējošā veidā tiek attiecinātas arī uz biometānu, ūdeņradi un citu veidu gāzveida kurināmo. Regulators atkārtoti norāda, lai nodrošinātu, ka normas, kas attiecas uz dabasgāzi, būtu attiecināmas, piemēram, uz ūdeņradi, nepieciešams grozīt Enerģētikas likuma 1.panta 11.punktu, izsakot to šādā redakcijā:</w:t>
            </w:r>
          </w:p>
          <w:p w14:paraId="237E9BB9" w14:textId="77777777" w:rsidR="001D2A94" w:rsidRPr="00D32B6D" w:rsidRDefault="001D2A94" w:rsidP="00D32B6D">
            <w:pPr>
              <w:pStyle w:val="naisc"/>
              <w:spacing w:before="0" w:after="0"/>
              <w:jc w:val="both"/>
            </w:pPr>
            <w:r w:rsidRPr="00D32B6D">
              <w:t>“11) enerģija – prece ar noteiktu vērtību – iegūtā elektroenerģija vai siltumenerģija, kā arī dabasgāze (tostarp sašķidrinātā dabasgāze), biometāns un ūdeņradis;”.</w:t>
            </w:r>
          </w:p>
          <w:p w14:paraId="4B28D7C8" w14:textId="77777777" w:rsidR="001D2A94" w:rsidRPr="00D32B6D" w:rsidRDefault="001D2A94" w:rsidP="00D32B6D">
            <w:pPr>
              <w:pStyle w:val="naisc"/>
              <w:spacing w:before="0" w:after="0"/>
              <w:jc w:val="both"/>
            </w:pPr>
            <w:r w:rsidRPr="00D32B6D">
              <w:t xml:space="preserve">Bez tam nepieciešams veikt grozījumus attiecīgās Enerģētikas likuma </w:t>
            </w:r>
            <w:r w:rsidRPr="00D32B6D">
              <w:lastRenderedPageBreak/>
              <w:t>dabasgāzes apgādi regulējošās normās, kuras būtu piemērojamas attiecībā uz biometāna vai ūdeņraža apgādi, iekļaujot atsauci uz biometāna vai ūdeņraža apgādi.</w:t>
            </w:r>
          </w:p>
          <w:p w14:paraId="78EAE9BF" w14:textId="77777777" w:rsidR="001D2A94" w:rsidRPr="00D32B6D" w:rsidRDefault="001D2A94" w:rsidP="00D32B6D">
            <w:pPr>
              <w:pStyle w:val="naisc"/>
              <w:spacing w:before="0" w:after="0"/>
              <w:jc w:val="both"/>
            </w:pPr>
            <w:r w:rsidRPr="00D32B6D">
              <w:t xml:space="preserve">Turklāt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w:t>
            </w:r>
          </w:p>
          <w:p w14:paraId="5354D455" w14:textId="67163946" w:rsidR="001D2A94" w:rsidRPr="00D32B6D" w:rsidRDefault="001D2A94" w:rsidP="00D32B6D">
            <w:pPr>
              <w:pStyle w:val="paragraph"/>
              <w:spacing w:before="0" w:beforeAutospacing="0" w:after="0" w:afterAutospacing="0"/>
              <w:jc w:val="both"/>
              <w:textAlignment w:val="baseline"/>
              <w:rPr>
                <w:rStyle w:val="normaltextrun"/>
                <w:b/>
                <w:bCs/>
              </w:rPr>
            </w:pPr>
            <w:r w:rsidRPr="00D32B6D">
              <w:t>Ņemot vērā minēto, Likumprojekta 2. un 3.pants, kā arī Likumprojekta 39.pantā paredzētais Enerģētikas likuma 123.pants ir jāizslēdz no Likumprojekta.</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AA01A0E" w14:textId="77777777" w:rsidR="001D2A94" w:rsidRPr="00D32B6D" w:rsidRDefault="001D2A94" w:rsidP="00D32B6D">
            <w:pPr>
              <w:pStyle w:val="naisc"/>
              <w:spacing w:before="0" w:after="0"/>
              <w:ind w:firstLine="720"/>
              <w:rPr>
                <w:b/>
                <w:bCs/>
              </w:rPr>
            </w:pPr>
            <w:r w:rsidRPr="00D32B6D">
              <w:rPr>
                <w:b/>
                <w:bCs/>
              </w:rPr>
              <w:lastRenderedPageBreak/>
              <w:t>Daļēji ņemts vērā</w:t>
            </w:r>
          </w:p>
          <w:p w14:paraId="4B146CF1" w14:textId="77777777" w:rsidR="001D2A94" w:rsidRPr="00D32B6D" w:rsidRDefault="001D2A94" w:rsidP="00D32B6D">
            <w:pPr>
              <w:pStyle w:val="naisc"/>
              <w:spacing w:before="0" w:after="0"/>
              <w:jc w:val="both"/>
            </w:pPr>
            <w:r w:rsidRPr="00D32B6D">
              <w:t xml:space="preserve">Likuma 2. pants tiek grozīts, neiekļaujot papildinājumu par biometānu, ūdeņradi un cita veida gāzveida kurināmo, atstājot normas attiecībā uz enerģētikas pētniecību. </w:t>
            </w:r>
          </w:p>
          <w:p w14:paraId="69A43BEE" w14:textId="77777777" w:rsidR="001D2A94" w:rsidRPr="00D32B6D" w:rsidRDefault="001D2A94" w:rsidP="00D32B6D">
            <w:pPr>
              <w:pStyle w:val="naisc"/>
              <w:spacing w:before="0" w:after="0"/>
              <w:jc w:val="both"/>
            </w:pPr>
            <w:r w:rsidRPr="00D32B6D">
              <w:t xml:space="preserve">No EM pieredzes ir pierādījies ka valsts pētījumu programma “Enerģētika” nav spējīga sniegt cerētos rezultātus ierobežotu komercializācijas iespēju dēļ, tādējādi akadēmiski augstā līmenī sniegtais ieguldījums bieži nav realizējams un enerģētikas politikas veidošanā izmantojams, tādēļ ir iecerēts mainīt pētījumu programmas struktūru un ietvaru. NEKP mērķu sasniegšana ir būtiska valsts prioritāte, līdz ar to nav </w:t>
            </w:r>
            <w:r w:rsidRPr="00D32B6D">
              <w:lastRenderedPageBreak/>
              <w:t xml:space="preserve">pakārtojama akadēmiski zinātniskajai  darbībai. </w:t>
            </w:r>
          </w:p>
          <w:p w14:paraId="5C9C0641" w14:textId="77777777" w:rsidR="001D2A94" w:rsidRPr="00D32B6D" w:rsidRDefault="001D2A94" w:rsidP="00D32B6D">
            <w:pPr>
              <w:pStyle w:val="naisc"/>
              <w:spacing w:before="0" w:after="0"/>
              <w:jc w:val="both"/>
            </w:pPr>
            <w:r w:rsidRPr="00D32B6D">
              <w:t>Turklāt, Zinātniskās darbības likums nesatur Ekonomikas ministrijas deleģējumu veidot pētījumu programmu, kas ar šī likuma projektu tiek paredzēts jaunā ietvara īstenošanai.</w:t>
            </w:r>
          </w:p>
          <w:p w14:paraId="7862A4C1"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7B57852F" w14:textId="77777777" w:rsidR="001D2A94" w:rsidRPr="00D32B6D" w:rsidRDefault="001D2A94" w:rsidP="00D32B6D"/>
        </w:tc>
      </w:tr>
      <w:tr w:rsidR="001D2A94" w:rsidRPr="00D32B6D" w14:paraId="17898263"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71F22D"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09D1762C" w14:textId="374793B5"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papildināt 3. pantu ar jaunu 8. punktu šādā redakcijā: </w:t>
            </w:r>
          </w:p>
          <w:p w14:paraId="7B647F43" w14:textId="43AF2DF5"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“8) veicināt ilgtspējīgas, modernas, konkurētspējīgas un sabiedrības interesēm atbilstošas enerģētikas attīstību Latvijā, nodrošinot </w:t>
            </w:r>
            <w:r w:rsidRPr="00D32B6D">
              <w:rPr>
                <w:rStyle w:val="normaltextrun"/>
                <w:color w:val="000000"/>
              </w:rPr>
              <w:lastRenderedPageBreak/>
              <w:t>sadarbības veidošanos starp komersantiem, zinātniskajām institūcijām, valsts un pašvaldību iestādēm, NVO u.c. ieinteresētajām pusēm enerģētikas jomas pētniecībā, kas sniedz ieguldījumu Latvijas enerģētikas jomas stratēģijas mērķu sasniegšanā, jaunu tehnoloģiju, risinājumu un lietotājorientētu produktu radīšanā un pakalpojumu attīstīšanā, orientējoties uz enerģētikas ekosistēmu iedzīvināšanu un papildinot nākotnes potenciālu ar enerģētikas attīstības virzieniem.”.</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9ECED3" w14:textId="77777777" w:rsidR="001D2A94" w:rsidRPr="00D32B6D" w:rsidRDefault="001D2A94" w:rsidP="00D32B6D">
            <w:pPr>
              <w:pStyle w:val="paragraph"/>
              <w:spacing w:before="0" w:beforeAutospacing="0" w:after="0" w:afterAutospacing="0"/>
              <w:jc w:val="both"/>
              <w:textAlignment w:val="baseline"/>
              <w:rPr>
                <w:rStyle w:val="normaltextrun"/>
                <w:b/>
                <w:bCs/>
              </w:rPr>
            </w:pPr>
            <w:r w:rsidRPr="00D32B6D">
              <w:rPr>
                <w:rStyle w:val="normaltextrun"/>
                <w:b/>
                <w:bCs/>
              </w:rPr>
              <w:lastRenderedPageBreak/>
              <w:t>Tieslietu ministrija (22.06.2021.)</w:t>
            </w:r>
          </w:p>
          <w:p w14:paraId="007177DB" w14:textId="77777777" w:rsidR="001D2A94" w:rsidRPr="00D32B6D" w:rsidRDefault="001D2A94" w:rsidP="00D32B6D">
            <w:pPr>
              <w:pStyle w:val="paragraph"/>
              <w:spacing w:before="0" w:beforeAutospacing="0" w:after="0" w:afterAutospacing="0"/>
              <w:jc w:val="both"/>
              <w:textAlignment w:val="baseline"/>
              <w:rPr>
                <w:rFonts w:ascii="Calibri" w:hAnsi="Calibri" w:cs="Calibri"/>
                <w:sz w:val="22"/>
                <w:szCs w:val="22"/>
              </w:rPr>
            </w:pPr>
            <w:r w:rsidRPr="00D32B6D">
              <w:rPr>
                <w:rStyle w:val="normaltextrun"/>
              </w:rPr>
              <w:t xml:space="preserve">Precizētajā projektā iekļauts jauns 3.pants, kas paredz papildināt Enerģētikas likuma 3.pantu ar 8.punktu, kas papildina Enerģētikas likuma mērķus ar jaunu papildus mērķi. Kaut gan likuma mērķi parasti tiek formulēti deklaratīvi un vispārīgi, tomēr vēršam </w:t>
            </w:r>
            <w:r w:rsidRPr="00D32B6D">
              <w:rPr>
                <w:rStyle w:val="normaltextrun"/>
              </w:rPr>
              <w:lastRenderedPageBreak/>
              <w:t>uzmanību, ka likuma mērķa formulēšana palīdz noskaidrot vispārējos likumdevēja nodomus, identificē problēmu, kuras noregulēšanai ir domāts konkrētais likums, un parāda, kā likumdevējs ir iecerējis problēmu atrisināt. Mērķa formulējums palīdz tiesību piemērotājiem likuma normu interpretācijā un atvieglo tiesību tālākveidošanu. Līdz ar to arī likuma mērķim ir jābūt formulētam pietiekami skaidri, kā arī atbilstoši juridiskās tehnikas prasībām. Ievērojot minēto, lūdzam izvērtēt un projekta 3.pantā precizēt frāzes un neatšifrētos saīsinājumus “NVO u.c. ieinteresētās puses”, izvērtēt frāzes “enerģētikas ekosistēmu iedzīvināšana” nepieciešamību (Enerģētikas likuma kontekstā nav skaidrs, kas tas ir), kā arī svītrot frāzi “</w:t>
            </w:r>
            <w:r w:rsidRPr="00D32B6D">
              <w:rPr>
                <w:rStyle w:val="normaltextrun"/>
                <w:u w:val="single"/>
              </w:rPr>
              <w:t>papildināt nākotnes potenciālu</w:t>
            </w:r>
            <w:r w:rsidRPr="00D32B6D">
              <w:rPr>
                <w:rStyle w:val="normaltextrun"/>
              </w:rPr>
              <w:t> ar enerģētikas attīstības virzieniem” (kas ar to domāts?).</w:t>
            </w:r>
            <w:r w:rsidRPr="00D32B6D">
              <w:rPr>
                <w:rStyle w:val="eop"/>
                <w:rFonts w:ascii="Calibri" w:hAnsi="Calibri" w:cs="Calibri"/>
                <w:sz w:val="22"/>
                <w:szCs w:val="22"/>
              </w:rPr>
              <w:t> </w:t>
            </w:r>
          </w:p>
          <w:p w14:paraId="59732227" w14:textId="1C0FC223" w:rsidR="001D2A94" w:rsidRPr="00D32B6D" w:rsidRDefault="001D2A94" w:rsidP="00D32B6D">
            <w:pPr>
              <w:pStyle w:val="naisc"/>
              <w:spacing w:before="0" w:after="0"/>
              <w:jc w:val="both"/>
              <w:rPr>
                <w:b/>
                <w:bCs/>
              </w:rPr>
            </w:pPr>
            <w:r w:rsidRPr="00D32B6D">
              <w:rPr>
                <w:rStyle w:val="normaltextrun"/>
              </w:rPr>
              <w:t>Vienlaikus izsakām priekšlikumu precizēt minētās projekta normas ievaddaļu, svītrojot vārdu “jaunu”.</w:t>
            </w:r>
            <w:r w:rsidRPr="00D32B6D">
              <w:rPr>
                <w:rStyle w:val="eop"/>
              </w:rPr>
              <w:t> </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0F212E7" w14:textId="48E40EC3" w:rsidR="001D2A94" w:rsidRPr="00D32B6D" w:rsidRDefault="001D2A94" w:rsidP="00D32B6D">
            <w:pPr>
              <w:pStyle w:val="naisc"/>
              <w:spacing w:before="0" w:after="0"/>
              <w:ind w:firstLine="720"/>
              <w:rPr>
                <w:b/>
                <w:bCs/>
              </w:rPr>
            </w:pPr>
            <w:r w:rsidRPr="00D32B6D">
              <w:rPr>
                <w:b/>
                <w:bCs/>
              </w:rPr>
              <w:lastRenderedPageBreak/>
              <w:t>Daļēji ņemts vērā</w:t>
            </w:r>
          </w:p>
        </w:tc>
        <w:tc>
          <w:tcPr>
            <w:tcW w:w="4022" w:type="dxa"/>
            <w:tcBorders>
              <w:top w:val="single" w:sz="4" w:space="0" w:color="auto"/>
              <w:left w:val="single" w:sz="4" w:space="0" w:color="auto"/>
              <w:bottom w:val="single" w:sz="4" w:space="0" w:color="auto"/>
            </w:tcBorders>
            <w:shd w:val="clear" w:color="auto" w:fill="auto"/>
          </w:tcPr>
          <w:p w14:paraId="51CBEE80" w14:textId="77777777" w:rsidR="001D2A94" w:rsidRPr="00D32B6D" w:rsidRDefault="001D2A94" w:rsidP="00D32B6D"/>
        </w:tc>
      </w:tr>
      <w:tr w:rsidR="001D2A94" w:rsidRPr="00D32B6D" w14:paraId="06991E49"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CBA997C" w14:textId="77777777" w:rsidR="001D2A94" w:rsidRPr="00D32B6D" w:rsidRDefault="001D2A94" w:rsidP="00D32B6D">
            <w:pPr>
              <w:pStyle w:val="naisc"/>
              <w:numPr>
                <w:ilvl w:val="1"/>
                <w:numId w:val="37"/>
              </w:numPr>
              <w:spacing w:before="0" w:after="0"/>
              <w:ind w:left="0" w:firstLine="0"/>
              <w:rPr>
                <w:b/>
              </w:rPr>
            </w:pPr>
          </w:p>
        </w:tc>
        <w:tc>
          <w:tcPr>
            <w:tcW w:w="2866" w:type="dxa"/>
            <w:vMerge/>
            <w:tcBorders>
              <w:bottom w:val="single" w:sz="4" w:space="0" w:color="auto"/>
            </w:tcBorders>
          </w:tcPr>
          <w:p w14:paraId="2D9F180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71D43A0" w14:textId="77777777" w:rsidR="001D2A94" w:rsidRPr="00D32B6D" w:rsidRDefault="001D2A94" w:rsidP="00D32B6D">
            <w:pPr>
              <w:pStyle w:val="naisc"/>
              <w:spacing w:before="0" w:after="0"/>
              <w:jc w:val="both"/>
              <w:rPr>
                <w:b/>
                <w:bCs/>
              </w:rPr>
            </w:pPr>
            <w:r w:rsidRPr="00D32B6D">
              <w:rPr>
                <w:b/>
                <w:bCs/>
              </w:rPr>
              <w:t>Tieslietu ministrija (24.08.2021.)</w:t>
            </w:r>
          </w:p>
          <w:p w14:paraId="4B6A2A59" w14:textId="101339A9" w:rsidR="001D2A94" w:rsidRPr="00D32B6D" w:rsidRDefault="001D2A94" w:rsidP="00D32B6D">
            <w:pPr>
              <w:jc w:val="both"/>
            </w:pPr>
            <w:r w:rsidRPr="00D32B6D">
              <w:t xml:space="preserve">Saistībā ar iepriekš izteikto iebildumu par projekta 3.panta izteikto 3. pantu 8. punktu (Izziņas 129.lp.): vēršam uzmanību, ka šobrīd Latvijas normatīvajos aktos netiek definēts tāds </w:t>
            </w:r>
            <w:r w:rsidRPr="00D32B6D">
              <w:lastRenderedPageBreak/>
              <w:t>tiesību subjekta veids kā “nevalstiskās organizācijas”. Lūdzam minēto jēdzienu aizstāt, piemēram, ar jēdzienu “biedrības un nodibinājumi”. Tāpat atkārtoti aicinām izvērtēt frāzes “</w:t>
            </w:r>
            <w:r w:rsidRPr="00D32B6D">
              <w:rPr>
                <w:i/>
                <w:iCs/>
              </w:rPr>
              <w:t>enerģētikas ekosistēmu iedzīvināšana</w:t>
            </w:r>
            <w:r w:rsidRPr="00D32B6D">
              <w:t>” un “</w:t>
            </w:r>
            <w:r w:rsidRPr="00D32B6D">
              <w:rPr>
                <w:i/>
                <w:iCs/>
              </w:rPr>
              <w:t>papildināt nākotnes potenciālu</w:t>
            </w:r>
            <w:r w:rsidRPr="00D32B6D">
              <w:t xml:space="preserve"> ar enerģētikas attīstības virzieniem”, jo \šādi termini normatīvajos aktos netiek lietoti vai skaidroti un nav skaidrs, ko tie ietver.</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2E775B1"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449AED94" w14:textId="77777777" w:rsidR="001D2A94" w:rsidRPr="00D32B6D" w:rsidRDefault="001D2A94" w:rsidP="00D32B6D">
            <w:pPr>
              <w:jc w:val="both"/>
            </w:pPr>
          </w:p>
        </w:tc>
      </w:tr>
      <w:tr w:rsidR="001D2A94" w:rsidRPr="00D32B6D" w14:paraId="74081749" w14:textId="77777777" w:rsidTr="0025224D">
        <w:trPr>
          <w:jc w:val="center"/>
        </w:trPr>
        <w:tc>
          <w:tcPr>
            <w:tcW w:w="705" w:type="dxa"/>
            <w:vMerge w:val="restart"/>
            <w:tcBorders>
              <w:top w:val="single" w:sz="4" w:space="0" w:color="auto"/>
              <w:left w:val="single" w:sz="4" w:space="0" w:color="auto"/>
              <w:bottom w:val="single" w:sz="4" w:space="0" w:color="auto"/>
              <w:right w:val="single" w:sz="4" w:space="0" w:color="auto"/>
            </w:tcBorders>
          </w:tcPr>
          <w:p w14:paraId="12E3FC2D"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4F4DF5F5" w14:textId="3B51946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top w:val="single" w:sz="4" w:space="0" w:color="auto"/>
              <w:left w:val="single" w:sz="4" w:space="0" w:color="auto"/>
              <w:bottom w:val="single" w:sz="4" w:space="0" w:color="auto"/>
              <w:right w:val="single" w:sz="4" w:space="0" w:color="auto"/>
            </w:tcBorders>
          </w:tcPr>
          <w:p w14:paraId="295796DC" w14:textId="77777777" w:rsidR="001D2A94" w:rsidRPr="00D32B6D" w:rsidRDefault="001D2A94" w:rsidP="00D32B6D">
            <w:pPr>
              <w:pStyle w:val="naisc"/>
              <w:spacing w:before="0" w:after="0"/>
              <w:jc w:val="both"/>
              <w:rPr>
                <w:b/>
                <w:bCs/>
              </w:rPr>
            </w:pPr>
            <w:r w:rsidRPr="00D32B6D">
              <w:rPr>
                <w:b/>
                <w:bCs/>
              </w:rPr>
              <w:t>Vides aizsardzības un reģionālās attīstības ministrija (16.04.2021.)</w:t>
            </w:r>
          </w:p>
          <w:p w14:paraId="20433A55" w14:textId="77777777" w:rsidR="001D2A94" w:rsidRPr="00D32B6D" w:rsidRDefault="001D2A94" w:rsidP="00D32B6D">
            <w:pPr>
              <w:pStyle w:val="naisc"/>
              <w:spacing w:before="0" w:after="0"/>
              <w:jc w:val="both"/>
              <w:rPr>
                <w:color w:val="000000"/>
              </w:rPr>
            </w:pPr>
            <w:r w:rsidRPr="00D32B6D">
              <w:rPr>
                <w:color w:val="000000"/>
              </w:rPr>
              <w:t>Likuma 3.pantā (nav iekļauts likumprojekta grozījumos) nepieciešams precizēt Likuma mērķi:</w:t>
            </w:r>
          </w:p>
          <w:p w14:paraId="4E21A280" w14:textId="77777777" w:rsidR="001D2A94" w:rsidRPr="00D32B6D" w:rsidRDefault="001D2A94" w:rsidP="00D32B6D">
            <w:pPr>
              <w:pStyle w:val="naisc"/>
              <w:spacing w:before="0" w:after="0"/>
              <w:jc w:val="both"/>
              <w:rPr>
                <w:color w:val="000000"/>
              </w:rPr>
            </w:pPr>
            <w:r w:rsidRPr="00D32B6D">
              <w:rPr>
                <w:color w:val="000000"/>
              </w:rPr>
              <w:t>Attiecībā uz Likuma 3.panta 6. apakšpunktu noteiktais likuma mērķis (veicināt vietējo energoresursu izmantošanu (arī kūdru atbilstoši Likuma 1.panta 52.apakšpunktam) ir pretrunā EK uzstādījumiem un Taisnīgas pārkārtošanās teritoriālā plāna pamatuzdevumam.</w:t>
            </w:r>
          </w:p>
          <w:p w14:paraId="7CE186E6" w14:textId="7B63D73F" w:rsidR="001D2A94" w:rsidRPr="00D32B6D" w:rsidRDefault="001D2A94" w:rsidP="00D32B6D">
            <w:pPr>
              <w:pStyle w:val="naisc"/>
              <w:spacing w:before="0" w:after="0"/>
              <w:jc w:val="both"/>
              <w:rPr>
                <w:b/>
                <w:bCs/>
              </w:rPr>
            </w:pPr>
            <w:r w:rsidRPr="00D32B6D">
              <w:rPr>
                <w:color w:val="000000"/>
              </w:rPr>
              <w:t>Tāpat mērķis (Likuma 3.panta 3.apakšpunkts) ir nodrošināt enerģijas lietotāju tiesības izvēlēties patērējamās enerģijas veidu, kaut gan šīs tiesības līdz ar Likuma 50.pantu jauno prasību tiek ierobežotas.</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4045886B" w14:textId="52A1F491" w:rsidR="001D2A94" w:rsidRPr="00D32B6D" w:rsidRDefault="001D2A94" w:rsidP="00D32B6D">
            <w:pPr>
              <w:pStyle w:val="naisc"/>
              <w:spacing w:before="0" w:after="0"/>
              <w:rPr>
                <w:b/>
                <w:bCs/>
              </w:rPr>
            </w:pPr>
            <w:r w:rsidRPr="00D32B6D">
              <w:rPr>
                <w:b/>
                <w:bCs/>
              </w:rPr>
              <w:t>Ņemts vērā</w:t>
            </w:r>
          </w:p>
          <w:p w14:paraId="1077D8A8" w14:textId="77777777" w:rsidR="001D2A94" w:rsidRPr="00D32B6D" w:rsidRDefault="001D2A94" w:rsidP="00D32B6D">
            <w:pPr>
              <w:pStyle w:val="naisc"/>
              <w:spacing w:before="0" w:after="0"/>
              <w:jc w:val="both"/>
            </w:pPr>
          </w:p>
          <w:p w14:paraId="277ED443" w14:textId="27409316" w:rsidR="001D2A94" w:rsidRPr="00D32B6D" w:rsidRDefault="001D2A94" w:rsidP="00D32B6D">
            <w:pPr>
              <w:pStyle w:val="naisc"/>
              <w:spacing w:before="0" w:after="0"/>
              <w:jc w:val="both"/>
            </w:pPr>
            <w:r w:rsidRPr="00D32B6D">
              <w:t>Skaidrojam, ka VARAM iebildums par Enerģētikas likuma 3.panta papildināšanu tiks ņemts vērā un izpildīts MK 2021.gada 14.septembra sēdes protokola Nr.61, 46. § 4.punktā noteiktajā termiņā.</w:t>
            </w:r>
          </w:p>
          <w:p w14:paraId="7D3C01A8" w14:textId="067F843D" w:rsidR="001D2A94" w:rsidRPr="00D32B6D" w:rsidRDefault="001D2A94" w:rsidP="00D32B6D">
            <w:pPr>
              <w:pStyle w:val="naisc"/>
              <w:spacing w:before="0" w:after="0"/>
              <w:jc w:val="both"/>
            </w:pPr>
            <w:r w:rsidRPr="00D32B6D">
              <w:t>Ņemot vērā apjomīgos un steidzamos grozījumus, kas iekļauti likumprojektā, MK 14.09.2021. sēdes protokola 46. § 4.punktā noteiktais uzdevums tiks īstenots, veicot attiecīgos grozījumus Enerģētikas likumā 2022.-2023.gadā.</w:t>
            </w:r>
          </w:p>
          <w:p w14:paraId="68019B5F" w14:textId="77777777" w:rsidR="001D2A94" w:rsidRPr="00D32B6D" w:rsidRDefault="001D2A94" w:rsidP="00D32B6D">
            <w:pPr>
              <w:pStyle w:val="naisc"/>
              <w:spacing w:before="0" w:after="0"/>
              <w:jc w:val="both"/>
            </w:pPr>
          </w:p>
          <w:p w14:paraId="468F4684" w14:textId="4A3CCE3D" w:rsidR="001D2A94" w:rsidRPr="00D32B6D" w:rsidRDefault="001D2A94" w:rsidP="00D32B6D">
            <w:pPr>
              <w:pStyle w:val="naisc"/>
              <w:spacing w:before="0" w:after="0"/>
              <w:jc w:val="both"/>
            </w:pPr>
            <w:r w:rsidRPr="00D32B6D">
              <w:t xml:space="preserve">Ekonomikas ministrija virzīs attiecīgos grozījumus </w:t>
            </w:r>
            <w:r w:rsidRPr="00D32B6D">
              <w:lastRenderedPageBreak/>
              <w:t>Enerģētikas likumā, lai noteiktu obligāto aizliegumu enerģētikas ražošanai izmantot enerģētisko kūdru, vienlaikus prasot finansējuma pārdali (apropriācijas pārdali) no VARAM uz Ekonomikas ministriju, lai šādu obligāto pienākumu kontrolētu, kas būs būtisks papildu administratīvais un finansiālais slogs EM vai tās padotības iestādēm kontrolēt, ka minētais aizliegums tiek pildīts.</w:t>
            </w:r>
          </w:p>
          <w:p w14:paraId="01910109" w14:textId="77777777" w:rsidR="001D2A94" w:rsidRPr="00D32B6D" w:rsidRDefault="001D2A94" w:rsidP="00D32B6D">
            <w:pPr>
              <w:pStyle w:val="naisc"/>
              <w:spacing w:before="0" w:after="0"/>
              <w:jc w:val="both"/>
              <w:rPr>
                <w:b/>
                <w:bCs/>
              </w:rPr>
            </w:pPr>
          </w:p>
          <w:p w14:paraId="32E169E5" w14:textId="77777777" w:rsidR="001D2A94" w:rsidRPr="00D32B6D" w:rsidRDefault="001D2A94" w:rsidP="00D32B6D">
            <w:pPr>
              <w:pStyle w:val="naisc"/>
              <w:spacing w:before="0" w:after="0"/>
              <w:jc w:val="both"/>
            </w:pPr>
            <w:r w:rsidRPr="00D32B6D">
              <w:t>Norādām, ka, kamēr Latvijā 100% no izmantotās enerģijas nebūs atjaunojamā enerģija, tikmēr enerģijas drošības nodrošināšanai tiks veiktas darbības arī attiecībā uz fosilo enerģiju, tas īpaši attiecas uz infrastruktūras jautājumiem, kur energoapgāde ir jānodrošina visiem patērētājiem, neskatoties uz to, kāds ir atjaunojamās enerģijas īpatsvars minētajā infrastruktūrā.</w:t>
            </w:r>
          </w:p>
          <w:p w14:paraId="0CA855CE" w14:textId="77777777" w:rsidR="001D2A94" w:rsidRPr="00D32B6D" w:rsidRDefault="001D2A94" w:rsidP="00D32B6D">
            <w:pPr>
              <w:pStyle w:val="naisc"/>
              <w:spacing w:before="0" w:after="0"/>
              <w:jc w:val="both"/>
            </w:pPr>
            <w:r w:rsidRPr="00D32B6D">
              <w:t xml:space="preserve">Vienlaikus norādām, ka vietējais energoresurss var būt arī Latvijā radītie sadzīves atkritumi, kur VARAM </w:t>
            </w:r>
            <w:r w:rsidRPr="00D32B6D">
              <w:lastRenderedPageBreak/>
              <w:t>izstrādātājā un MK apstiprinātajā Atkritumu apsaimniekošanas valsts plānā 2021.-2028. gadam ir iekļauts pasākums atkritumu kā energoresursu izmantošana – “2.5.2. Atkritumu reģenerācijas ar enerģijas atguvi pasākumi pārstrādei nederīgas atkritumu daļas reģenerācijai (ievērojot tehniski - ekonomisko izvērtējumu un ietekmes uz vidi novērtējumu)”. Bet saskaņā ar regulu Nr.2018/2066 atkritumi nav atjaunojamie energoresursi, bet gan jaukta sastāva kurināmais, kur biomasas frakcija ir tikai daļa no kopējā kurināmā apjoma.</w:t>
            </w:r>
          </w:p>
          <w:p w14:paraId="30F0761F" w14:textId="77777777" w:rsidR="001D2A94" w:rsidRPr="00D32B6D" w:rsidRDefault="001D2A94" w:rsidP="00D32B6D">
            <w:pPr>
              <w:pStyle w:val="naisc"/>
              <w:spacing w:before="0" w:after="0"/>
              <w:jc w:val="left"/>
            </w:pPr>
          </w:p>
          <w:p w14:paraId="13F060E3" w14:textId="77777777" w:rsidR="001D2A94" w:rsidRPr="00D32B6D" w:rsidRDefault="001D2A94" w:rsidP="00D32B6D">
            <w:pPr>
              <w:pStyle w:val="naisc"/>
              <w:spacing w:before="0" w:after="0"/>
              <w:jc w:val="both"/>
            </w:pPr>
            <w:r w:rsidRPr="00D32B6D">
              <w:t>Nav saprotama VARAM atsauce uz kurināmo kūdru, īpaši ņemot vērā, ka, piemēram, 2020.gadā no kurināmās kūdras tika saražots tikai 0.003% no Latvijā saražotās siltumenerģijas. Kā redzams energobilancē, kūdras izmantošana enerģētikā samazinās.</w:t>
            </w:r>
          </w:p>
          <w:p w14:paraId="73013005" w14:textId="77777777" w:rsidR="001D2A94" w:rsidRPr="00D32B6D" w:rsidRDefault="001D2A94" w:rsidP="00D32B6D">
            <w:pPr>
              <w:pStyle w:val="naisc"/>
              <w:spacing w:before="0" w:after="0"/>
              <w:ind w:firstLine="720"/>
              <w:rPr>
                <w:b/>
                <w:bCs/>
              </w:rPr>
            </w:pPr>
          </w:p>
        </w:tc>
        <w:tc>
          <w:tcPr>
            <w:tcW w:w="4022" w:type="dxa"/>
            <w:vMerge w:val="restart"/>
            <w:tcBorders>
              <w:top w:val="single" w:sz="4" w:space="0" w:color="auto"/>
              <w:left w:val="single" w:sz="4" w:space="0" w:color="auto"/>
              <w:bottom w:val="single" w:sz="4" w:space="0" w:color="auto"/>
              <w:right w:val="single" w:sz="4" w:space="0" w:color="auto"/>
            </w:tcBorders>
          </w:tcPr>
          <w:p w14:paraId="0F9C236F" w14:textId="77777777" w:rsidR="001D2A94" w:rsidRPr="00D32B6D" w:rsidRDefault="001D2A94" w:rsidP="00D32B6D">
            <w:pPr>
              <w:jc w:val="both"/>
            </w:pPr>
          </w:p>
        </w:tc>
      </w:tr>
      <w:tr w:rsidR="001D2A94" w:rsidRPr="00D32B6D" w14:paraId="20DAFFA7" w14:textId="77777777" w:rsidTr="0025224D">
        <w:trPr>
          <w:jc w:val="center"/>
        </w:trPr>
        <w:tc>
          <w:tcPr>
            <w:tcW w:w="705" w:type="dxa"/>
            <w:vMerge/>
            <w:tcBorders>
              <w:right w:val="single" w:sz="4" w:space="0" w:color="auto"/>
            </w:tcBorders>
          </w:tcPr>
          <w:p w14:paraId="5C1DD787"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7FE23A2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tcPr>
          <w:p w14:paraId="07C1A997" w14:textId="77777777"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2B93BBC5" w14:textId="77777777" w:rsidR="001D2A94" w:rsidRPr="00D32B6D" w:rsidRDefault="001D2A94" w:rsidP="00D32B6D">
            <w:pPr>
              <w:pStyle w:val="naisc"/>
              <w:spacing w:before="0" w:after="0"/>
              <w:jc w:val="both"/>
            </w:pPr>
            <w:r w:rsidRPr="00D32B6D">
              <w:lastRenderedPageBreak/>
              <w:t xml:space="preserve">Uzturam iebildumu par Likuma 3. panta –likuma mērķa – precizēšanu. Ar likumprojektu ir jāveicina tikai atjaunojamo energoresursu, nevis vietējo vai fosilo energoresursu iegūšana un izmantošana (likuma 1.panta 51.punkta prasības, kur vietējo energoresursu definīcijā ietverti arī vārdi “kurināmā krājumi”, kas sevī ietver ne tikai enerģētisko kūdru, bet arī citus potenciālos fosilos resursus, kas varētu būt atrodami Latvijas teritorijā). VARAM ierosina Likuma 3. panta sesto daļu izteikt šādā redakcijā: “veicināt vietējo atjaunojamo, atjaunojamo un sekundāro energoresursu izmantošanu;”, vai arī precizēt 1. panta 52. punkta definīciju “vietējie energoresursi”, no tās izslēdzot fosilos energoresursus. Ja netiek precizēta definīcija, bet tikai likuma mērķis, lūdzam pārskatīt normas, kur paredzēta vietējo energoresursu veicināšana, piemēram, 51.panta otrā un trešā daļa, 84.panta pirmā daļa, 123.panta pirmā un trešā daļa. </w:t>
            </w:r>
          </w:p>
          <w:p w14:paraId="24DD910F" w14:textId="5D972F59" w:rsidR="001D2A94" w:rsidRPr="00D32B6D" w:rsidRDefault="001D2A94" w:rsidP="00D32B6D">
            <w:pPr>
              <w:pStyle w:val="naisc"/>
              <w:spacing w:before="0" w:after="0"/>
              <w:jc w:val="both"/>
              <w:rPr>
                <w:b/>
                <w:bCs/>
              </w:rPr>
            </w:pPr>
            <w:r w:rsidRPr="00D32B6D">
              <w:t xml:space="preserve">Papildus informējam, ka Eiropas Komisija 2020. gada ziņojumā par Latviju, sniedzot priekšlikumus Taisnīgas pārkārtošanās fonda investīcijām, ir norādījusi par nepieciešamību kūdras nozares pielāgošanai, lai tā kļūtu ilgtspējīgāka </w:t>
            </w:r>
            <w:r w:rsidRPr="00D32B6D">
              <w:lastRenderedPageBreak/>
              <w:t>un klimatam labvēlīgāka, un Eiropas Komisijas sniegtā tehniskā atbalsta ietvaros Taisnīgas pārkārtošanās teritoriālā plāna sagatavošanai kūdras nozares pārkārtošanās virzībā uz klimatneitralitātes mērķiem ir identificēta kā atteikšanās no kūdras ieguves un izmantošanas enerģētikā līdz 2030.gadam. Šīs darbības pamatojumi iekļauti Taisnīgas pārkārtošanās teritoriālā plāna projektā, kā arī Informatīvā ziņojuma projekta “Par Taisnīgas pārkārtošanās teritoriālā plāna projektu un tā plānotajām investīcijām Eiropas Savienības fondu 2021.-2027.gada plānošanas perioda Darbības programmas sestajā politikas mērķī” (VSS-518) protokollēmumā, kur projekta redakcijā iekļauts uzdevums Ekonomikas ministrijai un Vides aizsardzības un reģionālās attīstības ministrijai līdz 2023.gada 1.jūlijam izstrādāt un iesniegt apstiprināšanai Ministru kabinetā nepieciešamās izmaiņas normatīvajos aktos, kas paredz līdz 2030.gadam pārtraukt kūdras izmantošanu enerģētikā. Norādām, ka Taisnīgas pārkārtošanās fonda pasākumu īstenošanai finansējums un aktivitātes paredzētas arī Ekonomikas ministrijai.</w:t>
            </w:r>
          </w:p>
        </w:tc>
        <w:tc>
          <w:tcPr>
            <w:tcW w:w="3214" w:type="dxa"/>
            <w:gridSpan w:val="2"/>
            <w:vMerge/>
            <w:tcBorders>
              <w:top w:val="single" w:sz="4" w:space="0" w:color="auto"/>
              <w:left w:val="single" w:sz="4" w:space="0" w:color="auto"/>
              <w:bottom w:val="single" w:sz="4" w:space="0" w:color="auto"/>
              <w:right w:val="single" w:sz="4" w:space="0" w:color="auto"/>
            </w:tcBorders>
          </w:tcPr>
          <w:p w14:paraId="6312AA6A" w14:textId="77777777"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4" w:space="0" w:color="auto"/>
            </w:tcBorders>
          </w:tcPr>
          <w:p w14:paraId="5E2086AA" w14:textId="77777777" w:rsidR="001D2A94" w:rsidRPr="00D32B6D" w:rsidRDefault="001D2A94" w:rsidP="00D32B6D">
            <w:pPr>
              <w:jc w:val="both"/>
            </w:pPr>
          </w:p>
        </w:tc>
      </w:tr>
      <w:tr w:rsidR="001D2A94" w:rsidRPr="00D32B6D" w14:paraId="6A494A95" w14:textId="77777777" w:rsidTr="0025224D">
        <w:trPr>
          <w:jc w:val="center"/>
        </w:trPr>
        <w:tc>
          <w:tcPr>
            <w:tcW w:w="705" w:type="dxa"/>
            <w:vMerge/>
            <w:tcBorders>
              <w:right w:val="single" w:sz="4" w:space="0" w:color="auto"/>
            </w:tcBorders>
          </w:tcPr>
          <w:p w14:paraId="37EA9A29"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6" w:space="0" w:color="000000" w:themeColor="text1"/>
              <w:right w:val="single" w:sz="4" w:space="0" w:color="auto"/>
            </w:tcBorders>
          </w:tcPr>
          <w:p w14:paraId="3E28E0C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6" w:space="0" w:color="000000" w:themeColor="text1"/>
              <w:right w:val="single" w:sz="4" w:space="0" w:color="auto"/>
            </w:tcBorders>
          </w:tcPr>
          <w:p w14:paraId="0C004310" w14:textId="77777777" w:rsidR="001D2A94" w:rsidRPr="00D32B6D" w:rsidRDefault="001D2A94" w:rsidP="00D32B6D">
            <w:pPr>
              <w:pStyle w:val="naisc"/>
              <w:spacing w:before="0" w:after="0"/>
              <w:jc w:val="both"/>
              <w:rPr>
                <w:b/>
                <w:bCs/>
              </w:rPr>
            </w:pPr>
            <w:r w:rsidRPr="00D32B6D">
              <w:rPr>
                <w:b/>
                <w:bCs/>
              </w:rPr>
              <w:t>Vides aizsardzības un reģionālās attīstības ministrija (01.09.2021.)</w:t>
            </w:r>
          </w:p>
          <w:p w14:paraId="011970D1" w14:textId="77777777" w:rsidR="001D2A94" w:rsidRPr="00D32B6D" w:rsidRDefault="001D2A94" w:rsidP="00D32B6D">
            <w:pPr>
              <w:pStyle w:val="naisc"/>
              <w:spacing w:before="0" w:after="0"/>
              <w:jc w:val="both"/>
            </w:pPr>
            <w:r w:rsidRPr="00D32B6D">
              <w:lastRenderedPageBreak/>
              <w:t>VARAM uztur šādu 29.06.2021. atzinumā norādīto iebildumu:</w:t>
            </w:r>
          </w:p>
          <w:p w14:paraId="4809B7A6" w14:textId="77777777" w:rsidR="001D2A94" w:rsidRPr="00D32B6D" w:rsidRDefault="001D2A94" w:rsidP="00D32B6D">
            <w:pPr>
              <w:jc w:val="both"/>
              <w:rPr>
                <w:color w:val="000000" w:themeColor="text1"/>
                <w:lang w:eastAsia="ja-JP"/>
              </w:rPr>
            </w:pPr>
            <w:r w:rsidRPr="00D32B6D">
              <w:rPr>
                <w:color w:val="000000" w:themeColor="text1"/>
                <w:lang w:eastAsia="ja-JP"/>
              </w:rPr>
              <w:t>Izziņas 124. lpp. un 128. lpp. norādītais iebildums attiecībā uz likuma mērķi. Uzturam iebildumu par likumprojekta 3. panta iebildumā izteikto argumentāciju par enerģētiskās kūdras izmantošanas pārtraukšanu līdz 2030. gadam. Tā kā Enerģētikas likums ir vispiemērotākais normatīvais akts enerģētiskās kūdras izmantošanas pārtraukšanas normas iekļaušanai, lūdzam likumprojektu papildināt ar jaunu prasību šādā redakcijā:</w:t>
            </w:r>
          </w:p>
          <w:p w14:paraId="37D73E36" w14:textId="77777777" w:rsidR="001D2A94" w:rsidRPr="00D32B6D" w:rsidRDefault="001D2A94" w:rsidP="00D32B6D">
            <w:pPr>
              <w:jc w:val="both"/>
              <w:rPr>
                <w:i/>
                <w:iCs/>
                <w:color w:val="000000" w:themeColor="text1"/>
                <w:lang w:eastAsia="ja-JP"/>
              </w:rPr>
            </w:pPr>
            <w:r w:rsidRPr="00D32B6D">
              <w:rPr>
                <w:i/>
                <w:iCs/>
                <w:color w:val="000000" w:themeColor="text1"/>
                <w:lang w:eastAsia="ja-JP"/>
              </w:rPr>
              <w:t>“autonomie ražotāji un energoapgādes komersanti enerģijas ražošanā neizmanto kūdras kurināmo.</w:t>
            </w:r>
          </w:p>
          <w:p w14:paraId="577A79EE" w14:textId="77777777" w:rsidR="001D2A94" w:rsidRPr="00D32B6D" w:rsidRDefault="001D2A94" w:rsidP="00D32B6D">
            <w:pPr>
              <w:jc w:val="both"/>
              <w:rPr>
                <w:iCs/>
                <w:color w:val="000000" w:themeColor="text1"/>
                <w:sz w:val="28"/>
                <w:szCs w:val="28"/>
                <w:lang w:eastAsia="ja-JP"/>
              </w:rPr>
            </w:pPr>
            <w:r w:rsidRPr="00D32B6D">
              <w:rPr>
                <w:iCs/>
                <w:color w:val="000000" w:themeColor="text1"/>
                <w:sz w:val="28"/>
                <w:szCs w:val="28"/>
                <w:lang w:eastAsia="ja-JP"/>
              </w:rPr>
              <w:t>Pārejas noteikumi:</w:t>
            </w:r>
          </w:p>
          <w:p w14:paraId="4143E984" w14:textId="10A470E9" w:rsidR="001D2A94" w:rsidRPr="00D32B6D" w:rsidRDefault="001D2A94" w:rsidP="00D32B6D">
            <w:pPr>
              <w:pStyle w:val="naisc"/>
              <w:spacing w:before="0" w:after="0"/>
              <w:jc w:val="both"/>
              <w:rPr>
                <w:b/>
                <w:bCs/>
              </w:rPr>
            </w:pPr>
            <w:r w:rsidRPr="00D32B6D">
              <w:rPr>
                <w:i/>
                <w:color w:val="000000" w:themeColor="text1"/>
                <w:lang w:eastAsia="ja-JP"/>
              </w:rPr>
              <w:t>“Norma” stājas spēkā 2029.gada 31.decembrī.”</w:t>
            </w:r>
          </w:p>
        </w:tc>
        <w:tc>
          <w:tcPr>
            <w:tcW w:w="3214" w:type="dxa"/>
            <w:gridSpan w:val="2"/>
            <w:vMerge/>
            <w:tcBorders>
              <w:top w:val="single" w:sz="4" w:space="0" w:color="auto"/>
              <w:left w:val="single" w:sz="4" w:space="0" w:color="auto"/>
              <w:bottom w:val="single" w:sz="6" w:space="0" w:color="000000" w:themeColor="text1"/>
              <w:right w:val="single" w:sz="4" w:space="0" w:color="auto"/>
            </w:tcBorders>
          </w:tcPr>
          <w:p w14:paraId="656241C5" w14:textId="77777777"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6" w:space="0" w:color="000000" w:themeColor="text1"/>
            </w:tcBorders>
          </w:tcPr>
          <w:p w14:paraId="05821416" w14:textId="77777777" w:rsidR="001D2A94" w:rsidRPr="00D32B6D" w:rsidRDefault="001D2A94" w:rsidP="00D32B6D">
            <w:pPr>
              <w:jc w:val="both"/>
            </w:pPr>
          </w:p>
        </w:tc>
      </w:tr>
      <w:tr w:rsidR="00F72131" w:rsidRPr="00D32B6D" w14:paraId="5BCADAED" w14:textId="77777777" w:rsidTr="0025224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011E4" w14:textId="77777777" w:rsidR="00F72131" w:rsidRPr="00D32B6D" w:rsidRDefault="00F72131"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7539FE" w14:textId="77777777" w:rsidR="00F72131" w:rsidRPr="00D32B6D" w:rsidRDefault="00F72131"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3. pantu ar 9. punktu šādā redakcijā:</w:t>
            </w:r>
          </w:p>
          <w:p w14:paraId="669B078E" w14:textId="6E3E9585" w:rsidR="00F72131" w:rsidRPr="00D32B6D" w:rsidRDefault="00F72131"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“9) noteikt kopējās un detalizētās Latvijas atjaunojamās enerģijas statistikas nosacījumus un noteikt komercdarbības atbalsta atjaunojamās enerģijai pamatprincipus.”.</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FAFDC2" w14:textId="77777777" w:rsidR="00F72131" w:rsidRPr="00D32B6D" w:rsidRDefault="00F72131" w:rsidP="00D32B6D">
            <w:pPr>
              <w:pStyle w:val="naisc"/>
              <w:spacing w:before="0" w:after="0"/>
              <w:jc w:val="both"/>
              <w:rPr>
                <w:b/>
                <w:bCs/>
              </w:rPr>
            </w:pPr>
            <w:r w:rsidRPr="00D32B6D">
              <w:rPr>
                <w:b/>
                <w:bCs/>
              </w:rPr>
              <w:t>Sabiedrisko pakalpojumu regulēšanas komisija (23.08.2021.)</w:t>
            </w:r>
          </w:p>
          <w:p w14:paraId="647DC779" w14:textId="44E5F1CA" w:rsidR="00F72131" w:rsidRPr="00D32B6D" w:rsidRDefault="00F72131" w:rsidP="00D32B6D">
            <w:pPr>
              <w:pStyle w:val="naisc"/>
              <w:spacing w:before="0" w:after="0"/>
              <w:jc w:val="both"/>
              <w:rPr>
                <w:b/>
                <w:bCs/>
              </w:rPr>
            </w:pPr>
            <w:r w:rsidRPr="00D32B6D">
              <w:rPr>
                <w:color w:val="000000" w:themeColor="text1"/>
              </w:rPr>
              <w:t xml:space="preserve">Likumprojekta 3.pants paredz papildināt Enerģētikas likuma 3.pantu ar 9.punktu, paredzot, ka viens no Enerģētikas likuma mērķiem būtu arī noteikt kopējās un detalizētās Latvijas atjaunojamās enerģijas statistikas nosacījumus un noteikt komercdarbības atbalsta atjaunojamās enerģijai pamatprincipus. Regulators vērš uzmanību, ka </w:t>
            </w:r>
            <w:r w:rsidRPr="00D32B6D">
              <w:t xml:space="preserve">Enerģētikas likuma 2.pants skaidri noteic, ka šis likums reglamentē </w:t>
            </w:r>
            <w:r w:rsidRPr="00D32B6D">
              <w:lastRenderedPageBreak/>
              <w:t xml:space="preserve">enerģētiku kā tautsaimniecības nozari, kas aptver energoresursu iegūšanu un izmantošanu dažāda veida enerģijas ražošanai, enerģijas pārveidi, iegādi, uzglabāšanu, pārvadi, sadali, tirdzniecību un izmantošanu. Ievērojot minēto, kā arī to, ka statistikas veikšana ne tieši, ne pastarpināti neattiecas uz enerģētikas kā tautsaimniecības nozares regulēšanu, nav pamata statistikas veikšanas regulējumu (kam ir speciāli normatīvie akti, piemēram Statistikas likums) iekļaut Enerģētikas likumā. Ievērojot minēto, Likumprojektā ietvertās normas, kas paredz papildināt Enerģētikas likuma 3.pantu ar 9.punktu, kā arī </w:t>
            </w:r>
            <w:r w:rsidRPr="00D32B6D">
              <w:rPr>
                <w:color w:val="000000" w:themeColor="text1"/>
              </w:rPr>
              <w:t>papildināt Enerģētikas likumu ar 58.</w:t>
            </w:r>
            <w:r w:rsidRPr="00D32B6D">
              <w:rPr>
                <w:color w:val="000000" w:themeColor="text1"/>
                <w:vertAlign w:val="superscript"/>
              </w:rPr>
              <w:t>1 </w:t>
            </w:r>
            <w:r w:rsidRPr="00D32B6D">
              <w:rPr>
                <w:color w:val="000000" w:themeColor="text1"/>
              </w:rPr>
              <w:t>panta trešo daļu</w:t>
            </w:r>
            <w:r w:rsidRPr="00D32B6D">
              <w:t>, ir jāizslēdz no likumprojekta.</w:t>
            </w:r>
          </w:p>
        </w:tc>
        <w:tc>
          <w:tcPr>
            <w:tcW w:w="321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09BCE4CC" w14:textId="320092B1" w:rsidR="00F72131" w:rsidRPr="00D32B6D" w:rsidRDefault="00E721B2" w:rsidP="00D32B6D">
            <w:pPr>
              <w:pStyle w:val="naisc"/>
              <w:spacing w:before="0" w:after="0"/>
              <w:rPr>
                <w:b/>
                <w:bCs/>
              </w:rPr>
            </w:pPr>
            <w:r w:rsidRPr="00D32B6D">
              <w:rPr>
                <w:b/>
                <w:bCs/>
              </w:rPr>
              <w:lastRenderedPageBreak/>
              <w:t>Iebildums netiek uzturēts (VSS 27.01.2022.)</w:t>
            </w:r>
          </w:p>
          <w:p w14:paraId="2EA22520" w14:textId="77777777" w:rsidR="00F72131" w:rsidRPr="00D32B6D" w:rsidRDefault="00F72131" w:rsidP="00D32B6D">
            <w:pPr>
              <w:pStyle w:val="naisc"/>
              <w:spacing w:before="0" w:after="0"/>
              <w:jc w:val="both"/>
              <w:rPr>
                <w:b/>
                <w:bCs/>
              </w:rPr>
            </w:pPr>
          </w:p>
          <w:p w14:paraId="1D770D40" w14:textId="77777777" w:rsidR="00F72131" w:rsidRPr="00D32B6D" w:rsidRDefault="00F72131" w:rsidP="00D32B6D">
            <w:pPr>
              <w:pStyle w:val="naisc"/>
              <w:spacing w:before="0" w:after="0"/>
              <w:jc w:val="both"/>
            </w:pPr>
            <w:r w:rsidRPr="00D32B6D">
              <w:t xml:space="preserve">Atkārtoti norādām, ka likumprojektā iekļautie nosacījumi specifiski nosaka atjaunojamās enerģijas statistikas aprēķināšanas nosacījumus, jo tie attiecas uz atjaunojamās enerģijas (MWh) pirkšanas un pārdošanas darījumiem, kur šajā gadījumā ir jānosaka, ka minētais </w:t>
            </w:r>
            <w:r w:rsidRPr="00D32B6D">
              <w:lastRenderedPageBreak/>
              <w:t>atjaunojamās enerģijas apjoms ir valsts īpašums.</w:t>
            </w:r>
          </w:p>
          <w:p w14:paraId="7B4414CE" w14:textId="77777777" w:rsidR="00F72131" w:rsidRPr="00D32B6D" w:rsidRDefault="00F72131" w:rsidP="00D32B6D">
            <w:pPr>
              <w:pStyle w:val="naisc"/>
              <w:spacing w:before="0" w:after="0"/>
              <w:jc w:val="both"/>
            </w:pPr>
            <w:r w:rsidRPr="00D32B6D">
              <w:t>Vienlaikus likumprojektā ir iekļauti nosacījumi kurināmā atbilstībai ilgtspējas un SEG emisiju ietaupījuma kritērijiem.</w:t>
            </w:r>
          </w:p>
          <w:p w14:paraId="7DDF2AC1" w14:textId="77777777" w:rsidR="00F72131" w:rsidRPr="00D32B6D" w:rsidRDefault="00F72131" w:rsidP="00D32B6D">
            <w:pPr>
              <w:pStyle w:val="naisc"/>
              <w:spacing w:before="0" w:after="0"/>
              <w:jc w:val="both"/>
            </w:pPr>
            <w:r w:rsidRPr="00D32B6D">
              <w:t>Kā arī nosaka, ka komercdarbības atbalsta saņemšanai atjaunojamās enerģijas veidiem ir jāatbilst ilgtspējas un SEG emisiju ietaupījuma kritērijiem.</w:t>
            </w:r>
          </w:p>
          <w:p w14:paraId="75781B22" w14:textId="77777777" w:rsidR="00F72131" w:rsidRPr="00D32B6D" w:rsidRDefault="00F72131" w:rsidP="00D32B6D">
            <w:pPr>
              <w:pStyle w:val="naisc"/>
              <w:spacing w:before="0" w:after="0"/>
              <w:jc w:val="both"/>
            </w:pPr>
          </w:p>
          <w:p w14:paraId="1BB5CC48" w14:textId="77777777" w:rsidR="00F72131" w:rsidRPr="00D32B6D" w:rsidRDefault="00F72131" w:rsidP="00D32B6D">
            <w:pPr>
              <w:pStyle w:val="naisc"/>
              <w:spacing w:before="0" w:after="0"/>
              <w:jc w:val="both"/>
            </w:pPr>
            <w:r w:rsidRPr="00D32B6D">
              <w:t>Norādām arī, ka komercdarbības atbalsta nosacījumi atjaunojamās enerģijas ražošanai, izmantošanai uc. atbilst Enerģētikas likuma 2.pantā noteiktajam “… kas ietver energoresursu izmantošanu dažāda veida enerģijas ražošanai…”</w:t>
            </w:r>
          </w:p>
          <w:p w14:paraId="286AB369" w14:textId="77777777" w:rsidR="00F72131" w:rsidRPr="00D32B6D" w:rsidRDefault="00F72131" w:rsidP="00D32B6D">
            <w:pPr>
              <w:pStyle w:val="naisc"/>
              <w:spacing w:before="0" w:after="0"/>
              <w:jc w:val="both"/>
            </w:pPr>
            <w:r w:rsidRPr="00D32B6D">
              <w:t>Vienlaikus norādām, ka atjaunojamās enerģijas statistika ir visu Enerģētikas likuma 2.pantā minēto darbību monitorings.</w:t>
            </w:r>
          </w:p>
          <w:p w14:paraId="2071810A" w14:textId="77777777" w:rsidR="00F72131" w:rsidRPr="00D32B6D" w:rsidRDefault="00F72131" w:rsidP="00D32B6D">
            <w:pPr>
              <w:pStyle w:val="naisc"/>
              <w:spacing w:before="0" w:after="0"/>
              <w:jc w:val="both"/>
            </w:pPr>
          </w:p>
          <w:p w14:paraId="485A5495" w14:textId="3D701175" w:rsidR="00F72131" w:rsidRPr="00D32B6D" w:rsidRDefault="00F72131" w:rsidP="00D32B6D">
            <w:pPr>
              <w:pStyle w:val="naisc"/>
              <w:spacing w:before="0" w:after="0"/>
              <w:ind w:firstLine="720"/>
              <w:jc w:val="both"/>
              <w:rPr>
                <w:b/>
                <w:bCs/>
              </w:rPr>
            </w:pPr>
            <w:r w:rsidRPr="00D32B6D">
              <w:t xml:space="preserve">Ekonomikas ministrija ir izvērtējusi Statistikas likumu, kura mērķis ir </w:t>
            </w:r>
            <w:r w:rsidRPr="00D32B6D">
              <w:lastRenderedPageBreak/>
              <w:t>“nodrošināt oficiālo statistiku par sabiedrībā notiekošajām ekonomiskajām, demogrāfiskajām un sociālajām parādībām un procesiem, kā arī par vidi”, un ir secināms, ka minētais likums nav piemērots tiesību akts, kurā noteikt darījumus ar valsts īpašumu pat, ja šis īpašums ir “virtuāls”.</w:t>
            </w:r>
          </w:p>
        </w:tc>
        <w:tc>
          <w:tcPr>
            <w:tcW w:w="4022" w:type="dxa"/>
            <w:tcBorders>
              <w:top w:val="single" w:sz="6" w:space="0" w:color="000000" w:themeColor="text1"/>
              <w:left w:val="single" w:sz="4" w:space="0" w:color="auto"/>
              <w:bottom w:val="single" w:sz="6" w:space="0" w:color="000000" w:themeColor="text1"/>
            </w:tcBorders>
          </w:tcPr>
          <w:p w14:paraId="4C6BB9FC" w14:textId="6E7C44D2" w:rsidR="00F72131" w:rsidRPr="00D32B6D" w:rsidRDefault="00E721B2" w:rsidP="00D32B6D">
            <w:pPr>
              <w:jc w:val="both"/>
            </w:pPr>
            <w:r w:rsidRPr="00D32B6D">
              <w:lastRenderedPageBreak/>
              <w:t>Likumprojekta 4.pants ir precizēts</w:t>
            </w:r>
          </w:p>
        </w:tc>
      </w:tr>
      <w:tr w:rsidR="001D2A94" w:rsidRPr="00D32B6D" w14:paraId="6BE3FA24" w14:textId="77777777" w:rsidTr="009E341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1C"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1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5. pantā:</w:t>
            </w:r>
          </w:p>
          <w:p w14:paraId="6BE3FA1E"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izslēgt pirmo daļu;</w:t>
            </w:r>
          </w:p>
          <w:p w14:paraId="6BE3FA1F" w14:textId="77777777" w:rsidR="001D2A94" w:rsidRPr="00D32B6D" w:rsidRDefault="001D2A94" w:rsidP="00D32B6D">
            <w:pPr>
              <w:pStyle w:val="paragraph"/>
              <w:spacing w:before="0" w:beforeAutospacing="0" w:after="0" w:afterAutospacing="0"/>
              <w:jc w:val="both"/>
              <w:textAlignment w:val="baseline"/>
              <w:rPr>
                <w:rStyle w:val="normaltextrun"/>
                <w:i/>
                <w:iCs/>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20"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A21" w14:textId="77777777" w:rsidR="001D2A94" w:rsidRPr="00D32B6D" w:rsidRDefault="001D2A94" w:rsidP="00D32B6D">
            <w:pPr>
              <w:pStyle w:val="naisc"/>
              <w:spacing w:before="0" w:after="0"/>
              <w:jc w:val="both"/>
            </w:pPr>
            <w:r w:rsidRPr="00D32B6D">
              <w:t xml:space="preserve">Anotācijā noteikts, ka Enerģētikas likuma 5.pantā paredzēts izslēgt pirmo daļu, lai nedublētu likumā “Par sabiedrisko pakalpojumu regulatoriem” noteiktās normas attiecībā uz energoapgādes komersantu darbības regulējumu. Regulatora ieskatā minētā Enerģētikas likuma kā “jumta likuma” norma ir saglabājama, jo tā nosaka likumu kopumu, kas regulē energoapgādes komersantu darbību, kas pēc definīcijas ir regulētie (licencētie vai reģistrētie) komersanti.  </w:t>
            </w:r>
          </w:p>
        </w:tc>
        <w:tc>
          <w:tcPr>
            <w:tcW w:w="321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0301FA63" w14:textId="24719089" w:rsidR="001D2A94" w:rsidRPr="00D32B6D" w:rsidRDefault="001D2A94" w:rsidP="00D32B6D">
            <w:pPr>
              <w:pStyle w:val="naisc"/>
              <w:spacing w:before="0" w:after="0"/>
              <w:ind w:firstLine="720"/>
              <w:rPr>
                <w:b/>
                <w:bCs/>
              </w:rPr>
            </w:pPr>
            <w:r w:rsidRPr="00D32B6D">
              <w:rPr>
                <w:b/>
                <w:bCs/>
              </w:rPr>
              <w:t>Ņemts vērā</w:t>
            </w:r>
          </w:p>
          <w:p w14:paraId="6BE3FA22" w14:textId="15E858DA" w:rsidR="001D2A94" w:rsidRPr="00D32B6D" w:rsidRDefault="001D2A94" w:rsidP="00D32B6D">
            <w:pPr>
              <w:pStyle w:val="naisc"/>
              <w:spacing w:before="0" w:after="0"/>
              <w:jc w:val="both"/>
              <w:rPr>
                <w:b/>
              </w:rPr>
            </w:pPr>
            <w:r w:rsidRPr="00D32B6D">
              <w:t>Minētā norma saglabāta.</w:t>
            </w:r>
            <w:r w:rsidRPr="00D32B6D">
              <w:rPr>
                <w:b/>
                <w:bCs/>
              </w:rPr>
              <w:t xml:space="preserve"> </w:t>
            </w:r>
          </w:p>
        </w:tc>
        <w:tc>
          <w:tcPr>
            <w:tcW w:w="4022" w:type="dxa"/>
            <w:tcBorders>
              <w:top w:val="single" w:sz="6" w:space="0" w:color="000000" w:themeColor="text1"/>
              <w:left w:val="single" w:sz="4" w:space="0" w:color="auto"/>
              <w:bottom w:val="single" w:sz="6" w:space="0" w:color="000000" w:themeColor="text1"/>
            </w:tcBorders>
          </w:tcPr>
          <w:p w14:paraId="7F4500C3" w14:textId="77777777" w:rsidR="001D2A94" w:rsidRPr="00D32B6D" w:rsidRDefault="001D2A94" w:rsidP="00D32B6D">
            <w:pPr>
              <w:jc w:val="both"/>
            </w:pPr>
            <w:r w:rsidRPr="00D32B6D">
              <w:t>5.pants</w:t>
            </w:r>
          </w:p>
          <w:p w14:paraId="6BE3FA23" w14:textId="2E9F4360" w:rsidR="001D2A94" w:rsidRPr="00D32B6D" w:rsidRDefault="001D2A94" w:rsidP="00D32B6D">
            <w:pPr>
              <w:jc w:val="both"/>
            </w:pPr>
            <w:r w:rsidRPr="00D32B6D">
              <w:t>(1) Energoapgādes komersanti ir regulējamie komersanti, kuri nodrošina enerģijas lietotāju drošu, pastāvīgu un stabilu apgādi ar elektroenerģiju, siltumenerģiju un dabasgāzi ekonomiski pamatoti pieprasītajā daudzumā un kvalitātē. Energoapgādes komersantu darbību regulē šis likums, likums “Par sabiedrisko pakalpojumu regulatoriem” un Elektroenerģijas tirgus likums.</w:t>
            </w:r>
          </w:p>
        </w:tc>
      </w:tr>
      <w:tr w:rsidR="001D2A94" w:rsidRPr="00D32B6D" w14:paraId="06B84AF8" w14:textId="77777777" w:rsidTr="003A7603">
        <w:trPr>
          <w:jc w:val="center"/>
        </w:trPr>
        <w:tc>
          <w:tcPr>
            <w:tcW w:w="705"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6373B79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2DF7D5A" w14:textId="76D2CB06"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5. panta trešo daļu šādā redakcijā: </w:t>
            </w:r>
          </w:p>
          <w:p w14:paraId="6956B7F4" w14:textId="12D8C90E"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“(3) Tirgus dalībnieki, veicot darbības dabasgāzes vairumtirgū, ievēro Eiropas Parlamenta un Padomes </w:t>
            </w:r>
            <w:r w:rsidRPr="00D32B6D">
              <w:rPr>
                <w:rStyle w:val="normaltextrun"/>
                <w:color w:val="000000"/>
              </w:rPr>
              <w:lastRenderedPageBreak/>
              <w:t>Regulas Nr. 1227/2011 par enerģijas vairumtirgus integritāti un pārredzamību prasības, tostarp aizliegumu darījumos ļaunprātīgi izmantot iekšējo informāciju, tirgus manipulāciju aizliegumu, kā arī pienākumu sniegt informāciju regulatoram un Energoregulatoru sadarbības aģentūrai.”.</w:t>
            </w:r>
          </w:p>
        </w:tc>
        <w:tc>
          <w:tcPr>
            <w:tcW w:w="4069"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6720C7E2" w14:textId="77777777" w:rsidR="001D2A94" w:rsidRPr="00D32B6D" w:rsidRDefault="001D2A94" w:rsidP="00D32B6D">
            <w:pPr>
              <w:jc w:val="both"/>
              <w:rPr>
                <w:b/>
              </w:rPr>
            </w:pPr>
            <w:r w:rsidRPr="00D32B6D">
              <w:rPr>
                <w:b/>
              </w:rPr>
              <w:lastRenderedPageBreak/>
              <w:t>Latvijas Siltuma, gāzes un ūdens tehnoloģijas inženieru savienība (21.06.2021.)</w:t>
            </w:r>
          </w:p>
          <w:p w14:paraId="46EA3CED" w14:textId="77777777" w:rsidR="001D2A94" w:rsidRPr="00D32B6D" w:rsidRDefault="001D2A94" w:rsidP="00D32B6D">
            <w:pPr>
              <w:jc w:val="both"/>
              <w:rPr>
                <w:bCs/>
                <w:i/>
                <w:iCs/>
              </w:rPr>
            </w:pPr>
            <w:r w:rsidRPr="00D32B6D">
              <w:rPr>
                <w:bCs/>
              </w:rPr>
              <w:t xml:space="preserve">5.panta trešajā daļā vārdus </w:t>
            </w:r>
            <w:r w:rsidRPr="00D32B6D">
              <w:rPr>
                <w:bCs/>
                <w:i/>
                <w:iCs/>
              </w:rPr>
              <w:t>“dabasgāzes vairumtirgū</w:t>
            </w:r>
            <w:r w:rsidRPr="00D32B6D">
              <w:rPr>
                <w:bCs/>
              </w:rPr>
              <w:t xml:space="preserve">” aizstāt ar </w:t>
            </w:r>
            <w:r w:rsidRPr="00D32B6D">
              <w:rPr>
                <w:bCs/>
                <w:i/>
                <w:iCs/>
              </w:rPr>
              <w:t xml:space="preserve">“dabasgāzes vairumtirdzniecība”. </w:t>
            </w:r>
          </w:p>
          <w:p w14:paraId="3EDBE9E7" w14:textId="4ACFB5E4" w:rsidR="001D2A94" w:rsidRPr="00D32B6D" w:rsidRDefault="001D2A94" w:rsidP="00D32B6D">
            <w:pPr>
              <w:jc w:val="both"/>
              <w:rPr>
                <w:bCs/>
                <w:i/>
              </w:rPr>
            </w:pPr>
            <w:r w:rsidRPr="00D32B6D">
              <w:rPr>
                <w:bCs/>
                <w:i/>
              </w:rPr>
              <w:lastRenderedPageBreak/>
              <w:t>Terminoloģijā “vairumtirgus” nozīmē, ka vienā teritorijā ir vairāki tirgi, šajā gadījuma ir runa par dabasgāzes tirdzniecību lielā apjomā un pareizi būtu lietot terminu “vairumtirdzniecība”.</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5A909BA" w14:textId="7B8B2BC7"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6" w:space="0" w:color="000000" w:themeColor="text1"/>
              <w:left w:val="single" w:sz="4" w:space="0" w:color="auto"/>
              <w:bottom w:val="single" w:sz="4" w:space="0" w:color="auto"/>
            </w:tcBorders>
            <w:shd w:val="clear" w:color="auto" w:fill="auto"/>
          </w:tcPr>
          <w:p w14:paraId="10E6F100" w14:textId="77777777" w:rsidR="001D2A94" w:rsidRPr="00D32B6D" w:rsidRDefault="001D2A94" w:rsidP="00D32B6D"/>
        </w:tc>
      </w:tr>
      <w:tr w:rsidR="001D2A94" w:rsidRPr="00D32B6D" w14:paraId="68356F76" w14:textId="77777777" w:rsidTr="1558F33C">
        <w:trPr>
          <w:jc w:val="center"/>
        </w:trPr>
        <w:tc>
          <w:tcPr>
            <w:tcW w:w="705" w:type="dxa"/>
            <w:tcBorders>
              <w:top w:val="single" w:sz="6" w:space="0" w:color="000000" w:themeColor="text1"/>
              <w:left w:val="single" w:sz="6" w:space="0" w:color="000000" w:themeColor="text1"/>
              <w:bottom w:val="nil"/>
              <w:right w:val="single" w:sz="6" w:space="0" w:color="000000" w:themeColor="text1"/>
            </w:tcBorders>
            <w:shd w:val="clear" w:color="auto" w:fill="auto"/>
          </w:tcPr>
          <w:p w14:paraId="2CA94C10"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5D7D1B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01E37F"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3958879" w14:textId="5E451398" w:rsidR="001D2A94" w:rsidRPr="00D32B6D" w:rsidRDefault="001D2A94" w:rsidP="00D32B6D">
            <w:pPr>
              <w:pStyle w:val="naisc"/>
              <w:spacing w:before="0" w:after="0"/>
              <w:jc w:val="both"/>
            </w:pPr>
            <w:r w:rsidRPr="00D32B6D">
              <w:t>Likumprojekta 4.pantā paredzētajā Enerģētikas likuma 5.panta trešajā daļā vārds “regulatoram” ir jāaizstāj ar vārdiem “Sabiedrisko pakalpojumu regulēšanas komisijai (turpmāk – regulators)”, nodrošinot Enerģētikas likumā lietotā termina “regulators” skaidrojumu.</w:t>
            </w:r>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4AA17F85" w14:textId="7B15F14B"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6" w:space="0" w:color="000000" w:themeColor="text1"/>
            </w:tcBorders>
            <w:shd w:val="clear" w:color="auto" w:fill="auto"/>
          </w:tcPr>
          <w:p w14:paraId="30A5EB02" w14:textId="77777777" w:rsidR="001D2A94" w:rsidRPr="00D32B6D" w:rsidRDefault="001D2A94" w:rsidP="00D32B6D"/>
        </w:tc>
      </w:tr>
      <w:tr w:rsidR="001D2A94" w:rsidRPr="00D32B6D" w14:paraId="77BD7DD3" w14:textId="77777777" w:rsidTr="1558F33C">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FB48E2"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027BF92" w14:textId="1F446B65" w:rsidR="001D2A94" w:rsidRPr="00D32B6D" w:rsidRDefault="001D2A94"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3DC326F4" w14:textId="77777777" w:rsidR="001D2A94" w:rsidRPr="00D32B6D" w:rsidRDefault="001D2A94" w:rsidP="00D32B6D">
            <w:pPr>
              <w:pStyle w:val="naisc"/>
              <w:spacing w:before="0" w:after="0"/>
              <w:jc w:val="both"/>
              <w:rPr>
                <w:b/>
                <w:bCs/>
              </w:rPr>
            </w:pPr>
            <w:r w:rsidRPr="00D32B6D">
              <w:rPr>
                <w:b/>
                <w:bCs/>
              </w:rPr>
              <w:t>AS “Conexus Baltic Grid” (23.08.2021.)</w:t>
            </w:r>
          </w:p>
          <w:p w14:paraId="3FED2A17" w14:textId="02BA2155" w:rsidR="001D2A94" w:rsidRPr="00D32B6D" w:rsidRDefault="001D2A94" w:rsidP="00D32B6D">
            <w:pPr>
              <w:pStyle w:val="naisc"/>
              <w:spacing w:before="0" w:after="0"/>
              <w:jc w:val="both"/>
              <w:rPr>
                <w:b/>
                <w:bCs/>
              </w:rPr>
            </w:pPr>
            <w:r w:rsidRPr="00D32B6D">
              <w:t xml:space="preserve">Likumprojektā piedāvāts izteikt Enerģētikas likuma 5. panta trešo daļu, kas paredz, ka “tirgus dalībnieki, veicot darbības dabasgāzes vairumtirdzniecībā, ievēro Eiropas Parlamenta un Padomes Regulas Nr. 1227/2011 par enerģijas vairumtirgus integritāti un pārredzamību prasības, tostarp aizliegumu darījumos ļaunprātīgi izmantot iekšējo informāciju, tirgus manipulāciju aizliegumu, kā arī pienākumu sniegt informāciju regulatoram un Energoregulatoru sadarbības aģentūrai”. Savukārt Likumprojektā piedāvāts iekļaut jaunu </w:t>
            </w:r>
            <w:r w:rsidRPr="00D32B6D">
              <w:lastRenderedPageBreak/>
              <w:t>terminu, kas paredz, ka enerģijas tirdzniecība uzskatāma par energoapgādes veidu, kas ietver enerģijas iepirkšanu pārdošanai un pārdošanu enerģijas tirgotājiem vai enerģijas biržā. Ievērojot, ka Eiropas Parlamenta un Padomes Regulas Nr. 1227/2011 par enerģijas vairumtirgus integritāti un pārredzamību 2. panta 6. punktā enerģijas vairumtirgus definēts, kā jebkurš Eiropas Savienības tirgus, kur tirgo vairumtirdzniecības energoproduktus, Sabiedrība lūdz 5. panta trešajā daļā aizstāt vārdu “vairumtirdzniecībā” ar “vairumtirgū”, jo tirgus dalībnieks tirdzniecības darbības veic tirgus ietvaros kopumā.</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399D6051" w14:textId="77777777" w:rsidR="001D2A94" w:rsidRPr="00D32B6D" w:rsidRDefault="001D2A94" w:rsidP="00D32B6D">
            <w:pPr>
              <w:pStyle w:val="naisc"/>
              <w:spacing w:before="0" w:after="0"/>
              <w:ind w:firstLine="720"/>
              <w:jc w:val="both"/>
              <w:rPr>
                <w:b/>
                <w:bCs/>
              </w:rPr>
            </w:pPr>
            <w:r w:rsidRPr="00D32B6D">
              <w:rPr>
                <w:b/>
                <w:bCs/>
              </w:rPr>
              <w:lastRenderedPageBreak/>
              <w:t>Ņemts vērā</w:t>
            </w:r>
          </w:p>
          <w:p w14:paraId="08749D7C" w14:textId="6584E43C" w:rsidR="001D2A94" w:rsidRPr="00D32B6D" w:rsidRDefault="001D2A94" w:rsidP="00D32B6D">
            <w:pPr>
              <w:pStyle w:val="naisc"/>
              <w:spacing w:before="0" w:after="0"/>
              <w:jc w:val="both"/>
              <w:rPr>
                <w:b/>
                <w:bCs/>
              </w:rPr>
            </w:pPr>
            <w:r w:rsidRPr="00D32B6D">
              <w:t xml:space="preserve">Saskaņā ar Valsts valodas centra norādi termins “vairumtirgus” ir burtiski tulkots angļu valodas termins </w:t>
            </w:r>
            <w:r w:rsidRPr="00D32B6D">
              <w:rPr>
                <w:i/>
                <w:iCs/>
              </w:rPr>
              <w:t>wholesale market</w:t>
            </w:r>
            <w:r w:rsidRPr="00D32B6D">
              <w:t xml:space="preserve">, kas ieviesies jau acquis communautaire laikos, taču šāda termina lietojumam nav acīmredzamas funkcijas, jo reālajā dzīvē vairumtirgi nepastāv, kā arī latviešu valodā termins vairumtirdzniecība izsaka attiecīgo jēdzienu un var pilnvērtīgi aizvietot Regulas Nr. 1227/2011 latviešu valodas versijā lietoto terminu vairumtirgus. Vienlaikus </w:t>
            </w:r>
            <w:r w:rsidRPr="00D32B6D">
              <w:lastRenderedPageBreak/>
              <w:t xml:space="preserve">ministrija norāda, ka ir ierosinājusi labojumu Regulā Nr. 1227/2011 saskaņā ar Ministru kabineta 2010. gada 21. septembra instrukcijas Nr. 15 “Eiropas Savienības dokumentu tulkojumu izvērtēšanas, saskaņošanas un būtisku kļūdu labošanas kārtība” 1. pielikumu, terminu “vairumtirgus” aizstājot ar terminu “vairumtirdzniecība”. </w:t>
            </w:r>
          </w:p>
        </w:tc>
        <w:tc>
          <w:tcPr>
            <w:tcW w:w="4022" w:type="dxa"/>
            <w:tcBorders>
              <w:top w:val="single" w:sz="6" w:space="0" w:color="000000" w:themeColor="text1"/>
              <w:left w:val="single" w:sz="4" w:space="0" w:color="auto"/>
              <w:bottom w:val="single" w:sz="4" w:space="0" w:color="auto"/>
            </w:tcBorders>
          </w:tcPr>
          <w:p w14:paraId="7CCA4B73" w14:textId="77777777" w:rsidR="001D2A94" w:rsidRPr="00D32B6D" w:rsidRDefault="001D2A94" w:rsidP="00D32B6D"/>
        </w:tc>
      </w:tr>
      <w:tr w:rsidR="001D2A94" w:rsidRPr="00D32B6D" w14:paraId="2ECF99E3" w14:textId="77777777" w:rsidTr="005F29ED">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E93EF"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24445DE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themeColor="text1"/>
              </w:rPr>
              <w:t>6. pantā</w:t>
            </w:r>
          </w:p>
          <w:p w14:paraId="6DD233F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themeColor="text1"/>
              </w:rPr>
              <w:t>izteikt pirmo daļu šādā redakcijā:</w:t>
            </w:r>
          </w:p>
          <w:p w14:paraId="3421540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themeColor="text1"/>
              </w:rPr>
              <w:t xml:space="preserve">“(1)Sistēmas operatoram un siltumapgādes sistēmas operatoram tā licences darbības zonā un licencē noteiktajā termiņā ir pastāvīgas saistības nodrošināt sistēmas lietotājiem un pretendentiem pieeju enerģijas pārvades vai sadales sistēmām, dabasgāzes krātuvei vai </w:t>
            </w:r>
            <w:r w:rsidRPr="00D32B6D">
              <w:rPr>
                <w:rStyle w:val="normaltextrun"/>
                <w:color w:val="000000" w:themeColor="text1"/>
              </w:rPr>
              <w:lastRenderedPageBreak/>
              <w:t>sašķidrinātās dabasgāzes terminālim. Šīs saistības sistēmas operators pilda atbilstoši tehnisko noteikumu un drošības prasībām. Šīs daļas izpratnē ar drošību saprot enerģijas piegādes drošumu un tehnisko drošību.”</w:t>
            </w:r>
          </w:p>
          <w:p w14:paraId="27BE0800"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DA1E975" w14:textId="77777777" w:rsidR="001D2A94" w:rsidRPr="00D32B6D" w:rsidRDefault="001D2A94" w:rsidP="00D32B6D">
            <w:pPr>
              <w:pStyle w:val="naisc"/>
              <w:spacing w:before="0" w:after="0"/>
              <w:jc w:val="both"/>
              <w:rPr>
                <w:b/>
                <w:bCs/>
              </w:rPr>
            </w:pPr>
            <w:r w:rsidRPr="00D32B6D">
              <w:rPr>
                <w:b/>
                <w:bCs/>
              </w:rPr>
              <w:lastRenderedPageBreak/>
              <w:t>AS “Gaso” (16.04.2021.)</w:t>
            </w:r>
          </w:p>
          <w:p w14:paraId="4045A91D" w14:textId="478627F0" w:rsidR="001D2A94" w:rsidRPr="00D32B6D" w:rsidRDefault="001D2A94" w:rsidP="00D32B6D">
            <w:pPr>
              <w:pStyle w:val="naisc"/>
              <w:spacing w:before="0" w:after="0"/>
              <w:jc w:val="both"/>
              <w:rPr>
                <w:b/>
                <w:bCs/>
              </w:rPr>
            </w:pPr>
            <w:r w:rsidRPr="00D32B6D">
              <w:t>Likumprojekta 4.pants paredz izteikt Likuma 6.pantu jaunā redakcijā. Vēršam uzmanību uz to, ka normas jaunā redakcijā nav saprotama, jo nav skaidrs kādā veidā siltumapgādes sistēmas operators var nodrošināt sistēmas lietotājiem un pretendentiem pieeju dabasgāzes pārvades un sadales sistēmai, kā arī dabasgāzes krātuvei vai sašķidrinātas dabasgāzes terminālim.</w:t>
            </w:r>
          </w:p>
        </w:tc>
        <w:tc>
          <w:tcPr>
            <w:tcW w:w="3214" w:type="dxa"/>
            <w:gridSpan w:val="2"/>
            <w:vMerge w:val="restart"/>
            <w:tcBorders>
              <w:top w:val="single" w:sz="6" w:space="0" w:color="000000" w:themeColor="text1"/>
              <w:left w:val="single" w:sz="6" w:space="0" w:color="000000" w:themeColor="text1"/>
              <w:right w:val="single" w:sz="6" w:space="0" w:color="000000" w:themeColor="text1"/>
            </w:tcBorders>
          </w:tcPr>
          <w:p w14:paraId="00B6F48A" w14:textId="77777777" w:rsidR="001D2A94" w:rsidRPr="00D32B6D" w:rsidRDefault="001D2A94" w:rsidP="00D32B6D">
            <w:pPr>
              <w:pStyle w:val="naisc"/>
              <w:spacing w:before="0" w:after="0"/>
              <w:ind w:firstLine="720"/>
              <w:jc w:val="both"/>
              <w:rPr>
                <w:b/>
                <w:bCs/>
              </w:rPr>
            </w:pPr>
            <w:r w:rsidRPr="00D32B6D">
              <w:rPr>
                <w:b/>
                <w:bCs/>
              </w:rPr>
              <w:t>Ņemts vērā</w:t>
            </w:r>
          </w:p>
          <w:p w14:paraId="05CFF727" w14:textId="77777777" w:rsidR="001D2A94" w:rsidRPr="00D32B6D" w:rsidRDefault="001D2A94" w:rsidP="00D32B6D">
            <w:pPr>
              <w:pStyle w:val="naisc"/>
              <w:spacing w:before="0" w:after="0"/>
              <w:jc w:val="both"/>
              <w:rPr>
                <w:b/>
                <w:bCs/>
              </w:rPr>
            </w:pPr>
          </w:p>
          <w:p w14:paraId="4B759174" w14:textId="16493C4F" w:rsidR="001D2A94" w:rsidRPr="00D32B6D" w:rsidRDefault="001D2A94" w:rsidP="00D32B6D">
            <w:pPr>
              <w:pStyle w:val="naisc"/>
              <w:spacing w:before="0" w:after="0"/>
              <w:jc w:val="both"/>
              <w:rPr>
                <w:b/>
                <w:bCs/>
              </w:rPr>
            </w:pPr>
            <w:r w:rsidRPr="00D32B6D">
              <w:t>Minētā norma ir precizēta.</w:t>
            </w:r>
          </w:p>
        </w:tc>
        <w:tc>
          <w:tcPr>
            <w:tcW w:w="4022" w:type="dxa"/>
            <w:tcBorders>
              <w:top w:val="single" w:sz="6" w:space="0" w:color="000000" w:themeColor="text1"/>
              <w:left w:val="single" w:sz="4" w:space="0" w:color="auto"/>
              <w:bottom w:val="single" w:sz="4" w:space="0" w:color="auto"/>
            </w:tcBorders>
          </w:tcPr>
          <w:p w14:paraId="7859F9C3" w14:textId="77777777" w:rsidR="001D2A94" w:rsidRPr="00D32B6D" w:rsidRDefault="001D2A94" w:rsidP="00D32B6D"/>
        </w:tc>
      </w:tr>
      <w:tr w:rsidR="001D2A94" w:rsidRPr="00D32B6D" w14:paraId="02694FB9" w14:textId="77777777" w:rsidTr="1558F33C">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E95E1"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0B89919"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BE872E1" w14:textId="77777777" w:rsidR="001D2A94" w:rsidRPr="00D32B6D" w:rsidRDefault="001D2A94" w:rsidP="00D32B6D">
            <w:pPr>
              <w:pStyle w:val="naisc"/>
              <w:spacing w:before="0" w:after="0"/>
              <w:jc w:val="both"/>
              <w:rPr>
                <w:b/>
              </w:rPr>
            </w:pPr>
            <w:r w:rsidRPr="00D32B6D">
              <w:rPr>
                <w:b/>
              </w:rPr>
              <w:t>AS “Latvijas Gāze” (13.04.2021.)</w:t>
            </w:r>
          </w:p>
          <w:p w14:paraId="74D65568" w14:textId="3F8BD6CA" w:rsidR="001D2A94" w:rsidRPr="00D32B6D" w:rsidRDefault="001D2A94" w:rsidP="00D32B6D">
            <w:pPr>
              <w:pStyle w:val="naisc"/>
              <w:spacing w:before="0" w:after="0"/>
              <w:jc w:val="both"/>
              <w:rPr>
                <w:b/>
                <w:bCs/>
              </w:rPr>
            </w:pPr>
            <w:r w:rsidRPr="00D32B6D">
              <w:t xml:space="preserve">Projekta 2. pantā paredzēts likuma 6.panta pirmo daļu izteikt jaunā redakcijā, nosakot, ka “Sistēmas </w:t>
            </w:r>
            <w:r w:rsidRPr="00D32B6D">
              <w:lastRenderedPageBreak/>
              <w:t>operatoram un siltumapgādes sistēmas operatoram tā licences darbības zonā un licencē noteiktajā termiņā ir pastāvīgas saistības nodrošināt sistēmas lietotājiem un pretendentiem pieeju enerģijas pārvades vai sadales sistēmām, dabasgāzes krātuvei vai sašķidrinātās dabasgāzes terminālim. Šīs saistības sistēmas operators pilda atbilstoši tehnisko noteikumu un drošības prasībām. Šīs daļas izpratnē ar drošību saprot enerģijas piegādes drošumu un tehnisko drošību.” Nav saprotams kādēļ siltumapgādes sistēmas operatoram, kas Enerģētikas likuma projekta 1.panta 42.</w:t>
            </w:r>
            <w:r w:rsidRPr="00D32B6D">
              <w:rPr>
                <w:vertAlign w:val="superscript"/>
              </w:rPr>
              <w:t>1</w:t>
            </w:r>
            <w:r w:rsidRPr="00D32B6D">
              <w:t xml:space="preserve"> punkta izpratnē ir energoapgādes komersants, kas sniedz siltumenerģijas pārvades un sadales pakalpojumu, vajadzētu nodrošināt pieeju dabasgāzes krātuvei. Pieejas dabasgāzes krātuvei nodrošināšana, taču ir vienotā dabasgāzes pārvades un uzglabāšanas sistēmas operatora kompetencē.</w:t>
            </w:r>
          </w:p>
        </w:tc>
        <w:tc>
          <w:tcPr>
            <w:tcW w:w="3214" w:type="dxa"/>
            <w:gridSpan w:val="2"/>
            <w:vMerge/>
          </w:tcPr>
          <w:p w14:paraId="5D976466" w14:textId="77777777" w:rsidR="001D2A94" w:rsidRPr="00D32B6D" w:rsidRDefault="001D2A94" w:rsidP="00D32B6D">
            <w:pPr>
              <w:pStyle w:val="naisc"/>
              <w:spacing w:before="0" w:after="0"/>
              <w:ind w:firstLine="720"/>
              <w:rPr>
                <w:b/>
                <w:bCs/>
              </w:rPr>
            </w:pPr>
          </w:p>
        </w:tc>
        <w:tc>
          <w:tcPr>
            <w:tcW w:w="4022" w:type="dxa"/>
            <w:tcBorders>
              <w:top w:val="single" w:sz="6" w:space="0" w:color="000000" w:themeColor="text1"/>
              <w:left w:val="single" w:sz="4" w:space="0" w:color="auto"/>
              <w:bottom w:val="single" w:sz="4" w:space="0" w:color="auto"/>
            </w:tcBorders>
          </w:tcPr>
          <w:p w14:paraId="13F3935F" w14:textId="77777777" w:rsidR="001D2A94" w:rsidRPr="00D32B6D" w:rsidRDefault="001D2A94" w:rsidP="00D32B6D"/>
        </w:tc>
      </w:tr>
      <w:tr w:rsidR="001D2A94" w:rsidRPr="00D32B6D" w14:paraId="6BE3FA3D"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A3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36" w14:textId="77777777" w:rsidR="001D2A94" w:rsidRPr="00D32B6D" w:rsidRDefault="001D2A94" w:rsidP="00D32B6D">
            <w:pPr>
              <w:pStyle w:val="paragraph"/>
              <w:spacing w:before="0" w:beforeAutospacing="0" w:after="0" w:afterAutospacing="0"/>
              <w:jc w:val="both"/>
              <w:textAlignment w:val="baseline"/>
            </w:pPr>
            <w:r w:rsidRPr="00D32B6D">
              <w:t>Izslēgt 6. panta (3</w:t>
            </w:r>
            <w:r w:rsidRPr="00D32B6D">
              <w:rPr>
                <w:vertAlign w:val="superscript"/>
              </w:rPr>
              <w:t>1</w:t>
            </w:r>
            <w:r w:rsidRPr="00D32B6D">
              <w:t>) daļu;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A37" w14:textId="77777777" w:rsidR="001D2A94" w:rsidRPr="00D32B6D" w:rsidRDefault="001D2A94" w:rsidP="00D32B6D">
            <w:pPr>
              <w:pStyle w:val="naisc"/>
              <w:spacing w:before="0" w:after="0"/>
              <w:jc w:val="both"/>
              <w:rPr>
                <w:b/>
                <w:bCs/>
              </w:rPr>
            </w:pPr>
            <w:r w:rsidRPr="00D32B6D">
              <w:rPr>
                <w:b/>
                <w:bCs/>
              </w:rPr>
              <w:t>AS “Conexus Baltic Grid” (19.04.2021.)</w:t>
            </w:r>
          </w:p>
          <w:p w14:paraId="6BE3FA38" w14:textId="77777777" w:rsidR="001D2A94" w:rsidRPr="00D32B6D" w:rsidRDefault="001D2A94" w:rsidP="00D32B6D">
            <w:pPr>
              <w:pStyle w:val="naisc"/>
              <w:spacing w:before="0" w:after="0"/>
              <w:jc w:val="both"/>
            </w:pPr>
            <w:r w:rsidRPr="00D32B6D">
              <w:t>Enerģētikas likuma 6. panta (3</w:t>
            </w:r>
            <w:r w:rsidRPr="00D32B6D">
              <w:rPr>
                <w:vertAlign w:val="superscript"/>
              </w:rPr>
              <w:t>1</w:t>
            </w:r>
            <w:r w:rsidRPr="00D32B6D">
              <w:t xml:space="preserve">) daļa noteic: </w:t>
            </w:r>
          </w:p>
          <w:p w14:paraId="6BE3FA39" w14:textId="77777777" w:rsidR="001D2A94" w:rsidRPr="00D32B6D" w:rsidRDefault="001D2A94" w:rsidP="00D32B6D">
            <w:pPr>
              <w:pStyle w:val="naisc"/>
              <w:spacing w:before="0" w:after="0"/>
              <w:jc w:val="both"/>
            </w:pPr>
            <w:r w:rsidRPr="00D32B6D">
              <w:t xml:space="preserve">“Energoapgādes komersants, kas piegādā siltumenerģiju enerģijas lietotājiem, pārdod siltumenerģiju tiem nepieciešamajā vai noteiktajā kvalitātē un pieprasītajā daudzumā par regulatora noteiktajiem tarifiem vai par tarifiem, ko </w:t>
            </w:r>
            <w:r w:rsidRPr="00D32B6D">
              <w:lastRenderedPageBreak/>
              <w:t>noteicis attiecīgais pakalpojumu sniedzējs saskaņā ar regulatora noteikto tarifu aprēķināšanas metodiku, ja ir saņemta regulatora atļauja, izņemot šā likuma 49. panta pirmajā daļā minētos gadījumus.”</w:t>
            </w:r>
          </w:p>
          <w:p w14:paraId="6BE3FA3A" w14:textId="77777777" w:rsidR="001D2A94" w:rsidRPr="00D32B6D" w:rsidRDefault="001D2A94" w:rsidP="00D32B6D">
            <w:pPr>
              <w:pStyle w:val="naisc"/>
              <w:spacing w:before="0" w:after="0"/>
              <w:jc w:val="both"/>
              <w:rPr>
                <w:b/>
                <w:bCs/>
              </w:rPr>
            </w:pPr>
            <w:r w:rsidRPr="00D32B6D">
              <w:t>Ekonomikas ministrija šīs normas izslēgšanu anotācijā skaidro ar Komisijas 2017. gada 16. marta Regulas Nr. 2017/460 (turpmāk - TAR NC), ar ko izveido tīkla kodeksu par harmonizētām gāzes pārvades tarifu struktūrām piemērošanu, tomēr šāda atsauce nav korekta, jo TAR NC ir attiecināms uz harmonizētām tarifu struktūrām gāzes pārvades līmenī. Līdz ar to aicinām Ekonomikas ministriju pārbaudīt no likuma izslēdzamo normu un korekti precizēt likumprojekta anotāciju.</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78C384AD" w14:textId="5DDB333D" w:rsidR="001D2A94" w:rsidRPr="00D32B6D" w:rsidRDefault="001D2A94" w:rsidP="00D32B6D">
            <w:pPr>
              <w:pStyle w:val="naisc"/>
              <w:spacing w:before="0" w:after="0"/>
              <w:ind w:firstLine="720"/>
              <w:rPr>
                <w:b/>
                <w:bCs/>
              </w:rPr>
            </w:pPr>
            <w:r w:rsidRPr="00D32B6D">
              <w:rPr>
                <w:b/>
                <w:bCs/>
              </w:rPr>
              <w:lastRenderedPageBreak/>
              <w:t>Daļēji ņemts vērā</w:t>
            </w:r>
          </w:p>
          <w:p w14:paraId="6BE3FA3B" w14:textId="6DB4D58A" w:rsidR="001D2A94" w:rsidRPr="00D32B6D" w:rsidRDefault="001D2A94" w:rsidP="00D32B6D">
            <w:pPr>
              <w:pStyle w:val="naisc"/>
              <w:spacing w:before="0" w:after="0"/>
              <w:jc w:val="both"/>
            </w:pPr>
            <w:r w:rsidRPr="00D32B6D">
              <w:t>Likumprojektā siltumenerģijas tarifu aprēķina kartība tiek precizēta 49.pantā, tādēļ (3</w:t>
            </w:r>
            <w:r w:rsidRPr="00D32B6D">
              <w:rPr>
                <w:vertAlign w:val="superscript"/>
              </w:rPr>
              <w:t>1</w:t>
            </w:r>
            <w:r w:rsidRPr="00D32B6D">
              <w:t xml:space="preserve">) daļa ir izslēdzama. </w:t>
            </w:r>
          </w:p>
        </w:tc>
        <w:tc>
          <w:tcPr>
            <w:tcW w:w="4022" w:type="dxa"/>
            <w:tcBorders>
              <w:top w:val="single" w:sz="6" w:space="0" w:color="000000" w:themeColor="text1"/>
              <w:left w:val="single" w:sz="4" w:space="0" w:color="auto"/>
              <w:bottom w:val="single" w:sz="4" w:space="0" w:color="auto"/>
            </w:tcBorders>
          </w:tcPr>
          <w:p w14:paraId="6BE3FA3C" w14:textId="77777777" w:rsidR="001D2A94" w:rsidRPr="00D32B6D" w:rsidRDefault="001D2A94" w:rsidP="00D32B6D"/>
        </w:tc>
      </w:tr>
      <w:tr w:rsidR="001D2A94" w:rsidRPr="00D32B6D" w14:paraId="318EA89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5CBE0FA"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982B826"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8E5C01B" w14:textId="77777777" w:rsidR="001D2A94" w:rsidRPr="00D32B6D" w:rsidRDefault="001D2A94" w:rsidP="00D32B6D">
            <w:pPr>
              <w:pStyle w:val="naisc"/>
              <w:spacing w:before="0" w:after="0"/>
              <w:jc w:val="both"/>
              <w:rPr>
                <w:b/>
                <w:bCs/>
              </w:rPr>
            </w:pPr>
            <w:r w:rsidRPr="00D32B6D">
              <w:rPr>
                <w:b/>
                <w:bCs/>
              </w:rPr>
              <w:t>AS “Conexus Baltic Grid” (22.06.2021.)</w:t>
            </w:r>
          </w:p>
          <w:p w14:paraId="73D89861" w14:textId="053A33A9" w:rsidR="001D2A94" w:rsidRPr="00D32B6D" w:rsidRDefault="001D2A94" w:rsidP="00D32B6D">
            <w:pPr>
              <w:pStyle w:val="naisc"/>
              <w:spacing w:before="0" w:after="0"/>
              <w:jc w:val="both"/>
            </w:pPr>
            <w:r w:rsidRPr="00D32B6D">
              <w:t>Enerģētikas likuma 6. panta 3.</w:t>
            </w:r>
            <w:r w:rsidRPr="00D32B6D">
              <w:rPr>
                <w:vertAlign w:val="superscript"/>
              </w:rPr>
              <w:t>1</w:t>
            </w:r>
            <w:r w:rsidRPr="00D32B6D">
              <w:t xml:space="preserve"> daļa noteic: “Energoapgādes komersants, kas piegādā siltumenerģiju enerģijas lietotājiem, pārdod siltumenerģiju tiem nepieciešamajā vai noteiktajā kvalitātē un pieprasītajā daudzumā par regulatora noteiktajiem tarifiem vai par tarifiem, ko noteicis attiecīgais pakalpojumu sniedzējs saskaņā ar regulatora noteikto tarifu aprēķināšanas metodiku, ja ir saņemta regulatora atļauja, izņemot šā </w:t>
            </w:r>
            <w:r w:rsidRPr="00D32B6D">
              <w:lastRenderedPageBreak/>
              <w:t>likuma 49. panta pirmajā daļā minētos gadījumus.”</w:t>
            </w:r>
          </w:p>
          <w:p w14:paraId="575ABFF1" w14:textId="77777777" w:rsidR="001D2A94" w:rsidRPr="00D32B6D" w:rsidRDefault="001D2A94" w:rsidP="00D32B6D">
            <w:pPr>
              <w:pStyle w:val="naisc"/>
              <w:spacing w:before="0" w:after="0"/>
              <w:jc w:val="both"/>
            </w:pPr>
            <w:r w:rsidRPr="00D32B6D">
              <w:t>Ar precizēto likumprojektu (likumprojekta 5. punkts) plānots izslēgt Enerģētikas likuma 6. panta 3.</w:t>
            </w:r>
            <w:r w:rsidRPr="00D32B6D">
              <w:rPr>
                <w:vertAlign w:val="superscript"/>
              </w:rPr>
              <w:t>1</w:t>
            </w:r>
            <w:r w:rsidRPr="00D32B6D">
              <w:t xml:space="preserve"> daļu. Šīs normas izslēgšana anotācijā pamatota ar Komisijas 2017. gada 16. marta Regulas Nr. 2017/460 (turpmāk – Tarifu tīkla kodekss), ar ko izveido tīkla kodeksu par harmonizētām gāzes pārvades tarifu struktūrām piemērošanu, tomēr šāda atsauce nav korekta, jo Tarifu tīkla kodekss ir attiecināms uz harmonizētām tarifu struktūrām gāzes pārvadei.</w:t>
            </w:r>
          </w:p>
          <w:p w14:paraId="56DF8822" w14:textId="4F826062" w:rsidR="001D2A94" w:rsidRPr="00D32B6D" w:rsidRDefault="001D2A94" w:rsidP="00D32B6D">
            <w:pPr>
              <w:pStyle w:val="naisc"/>
              <w:spacing w:before="0" w:after="0"/>
              <w:jc w:val="both"/>
              <w:rPr>
                <w:b/>
                <w:bCs/>
              </w:rPr>
            </w:pPr>
            <w:r w:rsidRPr="00D32B6D">
              <w:t>Ievērojot minēto, norādām, ka Sabiedrībai nav iebildumu pret minētās normas izslēgšanu no Enerģētikas likuma, bet atkārtoti aicinām Ekonomikas ministriju korekti labot  anotāciju, norādot atbilstošu skaidrojumu likuma 6. panta 3.</w:t>
            </w:r>
            <w:r w:rsidRPr="00D32B6D">
              <w:rPr>
                <w:vertAlign w:val="superscript"/>
              </w:rPr>
              <w:t>1</w:t>
            </w:r>
            <w:r w:rsidRPr="00D32B6D">
              <w:t xml:space="preserve"> daļas izslēgšanai (skatīt anotācijas 13.-14. lpp 23. punktu).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87663A1" w14:textId="655CF41D"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0D90B2D" w14:textId="77777777" w:rsidR="001D2A94" w:rsidRPr="00D32B6D" w:rsidRDefault="001D2A94" w:rsidP="00D32B6D"/>
        </w:tc>
      </w:tr>
      <w:tr w:rsidR="001D2A94" w:rsidRPr="00D32B6D" w14:paraId="6DCA831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C74F0A"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B60E003" w14:textId="29B550CB" w:rsidR="001D2A94" w:rsidRPr="00D32B6D" w:rsidRDefault="001D2A94" w:rsidP="00D32B6D">
            <w:pPr>
              <w:pStyle w:val="paragraph"/>
              <w:spacing w:before="0" w:beforeAutospacing="0" w:after="0" w:afterAutospacing="0"/>
              <w:jc w:val="both"/>
              <w:textAlignment w:val="baseline"/>
            </w:pPr>
            <w:r w:rsidRPr="00D32B6D">
              <w:t>7. pantā:</w:t>
            </w:r>
          </w:p>
          <w:p w14:paraId="5E7EA1B0" w14:textId="77777777" w:rsidR="001D2A94" w:rsidRPr="00D32B6D" w:rsidRDefault="001D2A94" w:rsidP="00D32B6D">
            <w:pPr>
              <w:pStyle w:val="paragraph"/>
              <w:spacing w:before="0" w:beforeAutospacing="0" w:after="0" w:afterAutospacing="0"/>
              <w:jc w:val="both"/>
              <w:textAlignment w:val="baseline"/>
            </w:pPr>
            <w:r w:rsidRPr="00D32B6D">
              <w:t>papildināt trešo daļu ar otro teikumu šādā redakcijā:</w:t>
            </w:r>
          </w:p>
          <w:p w14:paraId="6E3034C8" w14:textId="3B0DCB88" w:rsidR="001D2A94" w:rsidRPr="00D32B6D" w:rsidRDefault="001D2A94" w:rsidP="00D32B6D">
            <w:pPr>
              <w:pStyle w:val="paragraph"/>
              <w:spacing w:before="0" w:beforeAutospacing="0" w:after="0" w:afterAutospacing="0"/>
              <w:jc w:val="both"/>
              <w:textAlignment w:val="baseline"/>
            </w:pPr>
            <w:r w:rsidRPr="00D32B6D">
              <w:t>“Regulators elektroenerģijas ražotāju vai tirgotāju reģistrā reģistrē Eiropas Savienības dalībvalstī reģistrētu komersantu.”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E1BBB93"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55063F0" w14:textId="77777777" w:rsidR="001D2A94" w:rsidRPr="00D32B6D" w:rsidRDefault="001D2A94" w:rsidP="00D32B6D">
            <w:pPr>
              <w:pStyle w:val="naisc"/>
              <w:spacing w:before="0" w:after="0"/>
              <w:jc w:val="both"/>
            </w:pPr>
            <w:r w:rsidRPr="00D32B6D">
              <w:t xml:space="preserve">Lai novērstu grūtības iegūt informāciju, ja komersants reģistrēts ārpus Eiropas Savienības, un ievērojot, ka Eiropas Savienības tiesību normas paredz, ka komersantam nav jābūt reģistrētam tajā valstī, kurā viņš sniedz pakalpojumus vai pārdod preces, Regulators lūdz Likumprojektu papildināt ar jaunu </w:t>
            </w:r>
            <w:r w:rsidRPr="00D32B6D">
              <w:lastRenderedPageBreak/>
              <w:t>pantu, ar kuru Enerģētikas likuma 7.panta:</w:t>
            </w:r>
          </w:p>
          <w:p w14:paraId="444F414E" w14:textId="46377133" w:rsidR="001D2A94" w:rsidRPr="00D32B6D" w:rsidRDefault="001D2A94" w:rsidP="00D32B6D">
            <w:pPr>
              <w:pStyle w:val="naisc"/>
              <w:spacing w:before="0" w:after="0"/>
              <w:jc w:val="both"/>
            </w:pPr>
            <w:r w:rsidRPr="00D32B6D">
              <w:t xml:space="preserve">trešā daļa tiek papildināta ar teikumu šādā redakcijā: </w:t>
            </w:r>
          </w:p>
          <w:p w14:paraId="59D6B699" w14:textId="77777777" w:rsidR="001D2A94" w:rsidRPr="00D32B6D" w:rsidRDefault="001D2A94" w:rsidP="00D32B6D">
            <w:pPr>
              <w:pStyle w:val="naisc"/>
              <w:spacing w:before="0" w:after="0"/>
              <w:jc w:val="both"/>
            </w:pPr>
            <w:r w:rsidRPr="00D32B6D">
              <w:t>“Regulators elektroenerģijas ražotāju vai tirgotāju reģistrā reģistrē Eiropas Savienības dalībvalstī reģistrētu komersantu.”;</w:t>
            </w:r>
          </w:p>
          <w:p w14:paraId="12C42EC2" w14:textId="28DBE9B4" w:rsidR="001D2A94" w:rsidRPr="00D32B6D" w:rsidRDefault="001D2A94" w:rsidP="00D32B6D">
            <w:pPr>
              <w:pStyle w:val="naisc"/>
              <w:spacing w:before="0" w:after="0"/>
              <w:jc w:val="both"/>
            </w:pPr>
            <w:r w:rsidRPr="00D32B6D">
              <w:t xml:space="preserve">piektā daļa tiek papildināta ar teikumu šādā redakcijā: </w:t>
            </w:r>
          </w:p>
          <w:p w14:paraId="4A65CA20" w14:textId="0B4280FA" w:rsidR="001D2A94" w:rsidRPr="00D32B6D" w:rsidRDefault="001D2A94" w:rsidP="00D32B6D">
            <w:pPr>
              <w:pStyle w:val="naisc"/>
              <w:spacing w:before="0" w:after="0"/>
              <w:jc w:val="both"/>
            </w:pPr>
            <w:r w:rsidRPr="00D32B6D">
              <w:t>“Regulators dabasgāzes tirgotāju reģistrā reģistrē Eiropas Savienības dalībvalstī reģistrētu komersantu.”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E081600" w14:textId="35E46BB1"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740D8D0" w14:textId="77777777" w:rsidR="001D2A94" w:rsidRPr="00D32B6D" w:rsidRDefault="001D2A94" w:rsidP="00D32B6D"/>
        </w:tc>
      </w:tr>
      <w:tr w:rsidR="001D2A94" w:rsidRPr="00D32B6D" w14:paraId="1453CE4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F8F8F12"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1708899"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CE87531" w14:textId="77777777" w:rsidR="001D2A94" w:rsidRPr="00D32B6D" w:rsidRDefault="001D2A94" w:rsidP="00D32B6D">
            <w:pPr>
              <w:spacing w:after="60"/>
              <w:jc w:val="both"/>
              <w:rPr>
                <w:b/>
                <w:bCs/>
              </w:rPr>
            </w:pPr>
            <w:r w:rsidRPr="00D32B6D">
              <w:rPr>
                <w:b/>
                <w:bCs/>
              </w:rPr>
              <w:t>Sabiedrisko pakalpojumu regulēšanas komisija (23.08.2021.)</w:t>
            </w:r>
          </w:p>
          <w:p w14:paraId="6E1D4372" w14:textId="4775CA8E" w:rsidR="001D2A94" w:rsidRPr="00D32B6D" w:rsidRDefault="001D2A94" w:rsidP="00D32B6D">
            <w:pPr>
              <w:spacing w:after="60"/>
              <w:jc w:val="both"/>
            </w:pPr>
            <w:r w:rsidRPr="00D32B6D">
              <w:t>Ievērojot, ka Eiropas Savienības tiesību normas paredz, ka komersantam nav jābūt reģistrētam tajā valstī, kurā viņš sniedz pakalpojumus vai pārdod preces, kā arī to, ka atbilstoši Līguma par Eiropas Savienības darbību 217.pantam noslēgtajiem asociācijas nolīgumiem Eiropas Ekonomikas zonā ietilpst, citastarp, Norvēģija, kuras enerģijas tirgotāji ir tiesīgi uz vienota Eiropas Savienības regulējuma pamata veikt komercdarbību pārējās Eiropas Savienības dalībvalstīs, Regulators lūdz papildināt Likumprojekta 6.pantu, ar kuru Enerģētikas likuma 7.panta trešā daļa tiek papildināta ar teikumu šādā redakcijā:</w:t>
            </w:r>
          </w:p>
          <w:p w14:paraId="73B15B74" w14:textId="77777777" w:rsidR="001D2A94" w:rsidRPr="00D32B6D" w:rsidRDefault="001D2A94" w:rsidP="00D32B6D">
            <w:pPr>
              <w:spacing w:after="60"/>
              <w:jc w:val="both"/>
            </w:pPr>
            <w:r w:rsidRPr="00D32B6D">
              <w:lastRenderedPageBreak/>
              <w:t>“Regulators elektroenerģijas ražotāju vai tirgotāju reģistrā reģistrē Eiropas Savienības dalībvalstī vai Eiropas Ekonomiskās zonas valstī reģistrētu komersantu”;</w:t>
            </w:r>
          </w:p>
          <w:p w14:paraId="760E78D5" w14:textId="77777777" w:rsidR="001D2A94" w:rsidRPr="00D32B6D" w:rsidRDefault="001D2A94" w:rsidP="00D32B6D">
            <w:pPr>
              <w:spacing w:after="60"/>
              <w:jc w:val="both"/>
            </w:pPr>
            <w:r w:rsidRPr="00D32B6D">
              <w:t>piektā daļa tiek papildināta ar teikumu šādā redakcijā:</w:t>
            </w:r>
          </w:p>
          <w:p w14:paraId="75350E00" w14:textId="5C25E645" w:rsidR="001D2A94" w:rsidRPr="00D32B6D" w:rsidRDefault="001D2A94" w:rsidP="00D32B6D">
            <w:pPr>
              <w:spacing w:after="60"/>
              <w:jc w:val="both"/>
            </w:pPr>
            <w:r w:rsidRPr="00D32B6D">
              <w:t>“Regulators dabasgāzes tirgotāju reģistrā reģistrē Eiropas Savienības dalībvalstī vai Eiropas Ekonomiskās zonas valstī reģistrētu komersantu.”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F670D97" w14:textId="2C2E09DA"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7F81096E" w14:textId="77777777" w:rsidR="001D2A94" w:rsidRPr="00D32B6D" w:rsidRDefault="001D2A94" w:rsidP="00D32B6D">
            <w:pPr>
              <w:jc w:val="both"/>
            </w:pPr>
          </w:p>
        </w:tc>
      </w:tr>
      <w:tr w:rsidR="001D2A94" w:rsidRPr="00D32B6D" w14:paraId="0D90F62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6BB6F4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FA88E79"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7A0DD9E" w14:textId="77777777" w:rsidR="001D2A94" w:rsidRPr="00D32B6D" w:rsidRDefault="001D2A94" w:rsidP="00D32B6D">
            <w:pPr>
              <w:keepLines/>
              <w:autoSpaceDE w:val="0"/>
              <w:autoSpaceDN w:val="0"/>
              <w:adjustRightInd w:val="0"/>
              <w:jc w:val="both"/>
              <w:rPr>
                <w:b/>
                <w:bCs/>
                <w:color w:val="000000"/>
              </w:rPr>
            </w:pPr>
            <w:r w:rsidRPr="00D32B6D">
              <w:rPr>
                <w:b/>
                <w:bCs/>
                <w:color w:val="000000"/>
              </w:rPr>
              <w:t>AS “Sadales tīkls” (24.08.2021.)</w:t>
            </w:r>
          </w:p>
          <w:p w14:paraId="506E7AB8" w14:textId="11F24DD7" w:rsidR="001D2A94" w:rsidRPr="00D32B6D" w:rsidRDefault="001D2A94" w:rsidP="00D32B6D">
            <w:pPr>
              <w:keepLines/>
              <w:autoSpaceDE w:val="0"/>
              <w:autoSpaceDN w:val="0"/>
              <w:adjustRightInd w:val="0"/>
              <w:jc w:val="both"/>
              <w:rPr>
                <w:color w:val="000000"/>
              </w:rPr>
            </w:pPr>
            <w:r w:rsidRPr="00D32B6D">
              <w:rPr>
                <w:color w:val="000000"/>
              </w:rPr>
              <w:lastRenderedPageBreak/>
              <w:t xml:space="preserve">Likumprojekta 6.pantā tiek veikti precizējumi Enerģētikas likuma 7.panta trešajā daļā, nosakot, ka Regulators elektroenerģijas ražotāju vai tirgotāju reģistrā reģistrē Eiropas Savienības dalībvalstī reģistrētu komersantu. Atbilstoši Ministru kabineta 2009.gada 27.oktobra noteikumiem "Noteikumi par regulējamiem sabiedrisko pakalpojumu veidiem", elektroenerģijas apgādē nepieciešams regulēt elektroenerģijas tirdzniecību jebkuriem enerģijas lietotājiem. Atbilstoši plānotajiem grozījumiem Enerģētikas likumā un Elektroenerģijas tirgus likumā, ar elektroenerģijas tirdzniecību drīkstēs nodarboties gan energokopienas, gan aktīvie lietotāji (t.sk. fiziskas personas), gan jebkurš cits elektroenerģijas ražotājs pamatojoties uz atjaunojamo energoresursu elektroenerģijas pirkuma līgumu. AS "Sadales tīkls" lūdz izvērtēt, vai paredzētais papildinājums neierobežo aktīvā lietotāja tiesības veikt elektroenerģijas tirdzniecību un reģistrācijas procesu.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966B89D"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34C53BB9" w14:textId="77777777" w:rsidR="001D2A94" w:rsidRPr="00D32B6D" w:rsidRDefault="001D2A94" w:rsidP="00D32B6D">
            <w:pPr>
              <w:jc w:val="both"/>
            </w:pPr>
          </w:p>
        </w:tc>
      </w:tr>
      <w:tr w:rsidR="001D2A94" w:rsidRPr="00D32B6D" w14:paraId="6BE3FA4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3E"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3F" w14:textId="77777777" w:rsidR="001D2A94" w:rsidRPr="00D32B6D" w:rsidRDefault="001D2A94" w:rsidP="00D32B6D">
            <w:pPr>
              <w:pStyle w:val="paragraph"/>
              <w:spacing w:before="0" w:beforeAutospacing="0" w:after="0" w:afterAutospacing="0"/>
              <w:jc w:val="both"/>
              <w:textAlignment w:val="baseline"/>
            </w:pPr>
            <w:r w:rsidRPr="00D32B6D">
              <w:t xml:space="preserve">izteikt 9. panta pirmo un otro daļu šādā redakcijā: “(1) Energoapgādes komersanti nodrošina enerģētikā noteikto drošības prasību ievērošanu </w:t>
            </w:r>
            <w:r w:rsidRPr="00D32B6D">
              <w:lastRenderedPageBreak/>
              <w:t>un darbinieku kvalifikācijas atbilstību, kā arī tehniskajiem noteikumiem, normatīvajos aktos noteiktajām kvalitātes prasībām un līgumu nosacījumiem atbilstošu enerģijas kvalitāti un savu objektu nepārtrauktu darbību un atbilstošu tehnisko stāvokli līdz savstarpēji ar enerģijas lietotāju noteiktajai savu objektu piederības robežai.</w:t>
            </w:r>
          </w:p>
          <w:p w14:paraId="6BE3FA40" w14:textId="77777777" w:rsidR="001D2A94" w:rsidRPr="00D32B6D" w:rsidRDefault="001D2A94" w:rsidP="00D32B6D">
            <w:pPr>
              <w:pStyle w:val="paragraph"/>
              <w:spacing w:before="0" w:beforeAutospacing="0" w:after="0" w:afterAutospacing="0"/>
              <w:jc w:val="both"/>
              <w:textAlignment w:val="baseline"/>
            </w:pPr>
            <w:r w:rsidRPr="00D32B6D">
              <w:t>(2) Sistēmas lietotāji nodrošina to īpašumā, valdījumā vai lietojumā esošo tīklu, enerģijas ražošanas, uzglabāšanas un izmantošanas ierīču un iekārtu tehnisko apkalpi un apkopi.”</w:t>
            </w:r>
          </w:p>
        </w:tc>
        <w:tc>
          <w:tcPr>
            <w:tcW w:w="4069" w:type="dxa"/>
            <w:tcBorders>
              <w:left w:val="single" w:sz="6" w:space="0" w:color="000000" w:themeColor="text1"/>
              <w:bottom w:val="single" w:sz="4" w:space="0" w:color="auto"/>
              <w:right w:val="single" w:sz="6" w:space="0" w:color="000000" w:themeColor="text1"/>
            </w:tcBorders>
          </w:tcPr>
          <w:p w14:paraId="6B46F9AF" w14:textId="77777777" w:rsidR="001D2A94" w:rsidRPr="00D32B6D" w:rsidRDefault="001D2A94" w:rsidP="00D32B6D">
            <w:pPr>
              <w:pStyle w:val="naisc"/>
              <w:spacing w:before="0" w:after="0"/>
              <w:jc w:val="both"/>
              <w:rPr>
                <w:b/>
                <w:bCs/>
              </w:rPr>
            </w:pPr>
            <w:r w:rsidRPr="00D32B6D">
              <w:rPr>
                <w:b/>
                <w:bCs/>
              </w:rPr>
              <w:lastRenderedPageBreak/>
              <w:t>AS “Gaso” (21.06.2021.)</w:t>
            </w:r>
          </w:p>
          <w:p w14:paraId="6BE3FA42" w14:textId="1CE5A843" w:rsidR="001D2A94" w:rsidRPr="00D32B6D" w:rsidRDefault="001D2A94" w:rsidP="00D32B6D">
            <w:pPr>
              <w:pStyle w:val="naisc"/>
              <w:spacing w:before="0" w:after="0"/>
              <w:jc w:val="both"/>
            </w:pPr>
            <w:r w:rsidRPr="00D32B6D">
              <w:t xml:space="preserve">Likumprojekta 7.pants paredz izteikt Likuma 9.panta otro daļu jaunā redakcijā, nosakot, ka sistēmas operators nodrošina tā īpašumā, valdījumā vai lietojumā esošo tīklu, </w:t>
            </w:r>
            <w:r w:rsidRPr="00D32B6D">
              <w:lastRenderedPageBreak/>
              <w:t>enerģijas ražošanas, uzglabāšanas un izmantošanas ierīču un iekārtu tehnisko apkalpi un apkopi. Vēršam uzmanību uz to, ka vārdi “apkalpe” un “apkope” faktiski ir sinonīmi. Lai izvairītos no liekvārdības un piepildītu tiesību normu ar normatīvo saturu, ierosinām aizstāt vārdu “apkopi” ar vārdiem “nepieciešamo remontu”.</w:t>
            </w:r>
          </w:p>
        </w:tc>
        <w:tc>
          <w:tcPr>
            <w:tcW w:w="3214" w:type="dxa"/>
            <w:gridSpan w:val="2"/>
            <w:tcBorders>
              <w:left w:val="single" w:sz="6" w:space="0" w:color="000000" w:themeColor="text1"/>
              <w:bottom w:val="single" w:sz="4" w:space="0" w:color="auto"/>
              <w:right w:val="single" w:sz="6" w:space="0" w:color="000000" w:themeColor="text1"/>
            </w:tcBorders>
          </w:tcPr>
          <w:p w14:paraId="7BA65C57" w14:textId="77777777" w:rsidR="001D2A94" w:rsidRPr="00D32B6D" w:rsidRDefault="001D2A94" w:rsidP="00D32B6D">
            <w:pPr>
              <w:pStyle w:val="naisc"/>
              <w:spacing w:before="0" w:after="0"/>
              <w:ind w:firstLine="720"/>
              <w:jc w:val="both"/>
              <w:rPr>
                <w:b/>
                <w:bCs/>
              </w:rPr>
            </w:pPr>
            <w:r w:rsidRPr="00D32B6D">
              <w:rPr>
                <w:b/>
                <w:bCs/>
              </w:rPr>
              <w:lastRenderedPageBreak/>
              <w:t>Daļēji ņemts vērā</w:t>
            </w:r>
          </w:p>
          <w:p w14:paraId="6BE3FA43" w14:textId="3831658D" w:rsidR="001D2A94" w:rsidRPr="00D32B6D" w:rsidRDefault="001D2A94" w:rsidP="00D32B6D">
            <w:pPr>
              <w:pStyle w:val="naisc"/>
              <w:spacing w:before="0" w:after="0"/>
              <w:jc w:val="both"/>
              <w:rPr>
                <w:b/>
                <w:bCs/>
              </w:rPr>
            </w:pPr>
            <w:r w:rsidRPr="00D32B6D">
              <w:t xml:space="preserve">Minētā panta daļas redakcijā tiek saglabāta sākotnējā redakcija, attiecinot to uz enerģijas lietotājiem, tomēr vārds “apkopi” tiek aizstāts ar </w:t>
            </w:r>
            <w:r w:rsidRPr="00D32B6D">
              <w:lastRenderedPageBreak/>
              <w:t>vārdiem “nepieciešamo remontu”.</w:t>
            </w:r>
          </w:p>
        </w:tc>
        <w:tc>
          <w:tcPr>
            <w:tcW w:w="4022" w:type="dxa"/>
            <w:tcBorders>
              <w:top w:val="single" w:sz="4" w:space="0" w:color="auto"/>
              <w:left w:val="single" w:sz="4" w:space="0" w:color="auto"/>
              <w:bottom w:val="single" w:sz="4" w:space="0" w:color="auto"/>
            </w:tcBorders>
          </w:tcPr>
          <w:p w14:paraId="6BE3FA44" w14:textId="3A61A1F5" w:rsidR="001D2A94" w:rsidRPr="00D32B6D" w:rsidRDefault="001D2A94" w:rsidP="00D32B6D">
            <w:pPr>
              <w:jc w:val="both"/>
            </w:pPr>
          </w:p>
        </w:tc>
      </w:tr>
      <w:tr w:rsidR="001D2A94" w:rsidRPr="00D32B6D" w14:paraId="44E7A23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F5E937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A4D0A1C"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739563F" w14:textId="77777777" w:rsidR="001D2A94" w:rsidRPr="00D32B6D" w:rsidRDefault="001D2A94" w:rsidP="00D32B6D">
            <w:pPr>
              <w:jc w:val="both"/>
              <w:rPr>
                <w:b/>
              </w:rPr>
            </w:pPr>
            <w:r w:rsidRPr="00D32B6D">
              <w:rPr>
                <w:b/>
              </w:rPr>
              <w:t>Latvijas Siltuma, gāzes un ūdens tehnoloģijas inženieru savienība (21.06.2021.)</w:t>
            </w:r>
          </w:p>
          <w:p w14:paraId="3DAE5D0B" w14:textId="77777777" w:rsidR="001D2A94" w:rsidRPr="00D32B6D" w:rsidRDefault="001D2A94" w:rsidP="00D32B6D">
            <w:pPr>
              <w:jc w:val="both"/>
              <w:rPr>
                <w:bCs/>
                <w:i/>
                <w:iCs/>
              </w:rPr>
            </w:pPr>
            <w:r w:rsidRPr="00D32B6D">
              <w:rPr>
                <w:bCs/>
              </w:rPr>
              <w:t xml:space="preserve">9.panta  otrajā daļā  vārdus </w:t>
            </w:r>
            <w:r w:rsidRPr="00D32B6D">
              <w:rPr>
                <w:bCs/>
                <w:i/>
                <w:iCs/>
              </w:rPr>
              <w:t>“tehnisko apkalpi un apkopi”</w:t>
            </w:r>
            <w:r w:rsidRPr="00D32B6D">
              <w:rPr>
                <w:bCs/>
              </w:rPr>
              <w:t xml:space="preserve"> aizstāt ar </w:t>
            </w:r>
            <w:r w:rsidRPr="00D32B6D">
              <w:rPr>
                <w:bCs/>
                <w:i/>
                <w:iCs/>
              </w:rPr>
              <w:t>“tehnisko apkopi un remontu”;</w:t>
            </w:r>
          </w:p>
          <w:p w14:paraId="5889BCFF" w14:textId="653444A3" w:rsidR="001D2A94" w:rsidRPr="00D32B6D" w:rsidRDefault="001D2A94" w:rsidP="00D32B6D">
            <w:pPr>
              <w:pStyle w:val="naisc"/>
              <w:spacing w:before="0" w:after="0"/>
              <w:jc w:val="both"/>
            </w:pPr>
            <w:r w:rsidRPr="00D32B6D">
              <w:rPr>
                <w:bCs/>
                <w:i/>
              </w:rPr>
              <w:t>Vārdi “apkope” un “apkalpe” faktiski ir sinonīmi un tehniskajā terminoloģijā lieto terminu “tehniskā apkope un remonts”.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64AEF9C" w14:textId="77777777" w:rsidR="001D2A94" w:rsidRPr="00D32B6D" w:rsidRDefault="001D2A94" w:rsidP="00D32B6D">
            <w:pPr>
              <w:pStyle w:val="naisc"/>
              <w:spacing w:before="0" w:after="0"/>
              <w:ind w:firstLine="720"/>
              <w:rPr>
                <w:b/>
                <w:bCs/>
              </w:rPr>
            </w:pPr>
            <w:r w:rsidRPr="00D32B6D">
              <w:rPr>
                <w:b/>
                <w:bCs/>
              </w:rPr>
              <w:t>Daļēji ņemts vērā</w:t>
            </w:r>
          </w:p>
          <w:p w14:paraId="372460E6" w14:textId="33D73560" w:rsidR="001D2A94" w:rsidRPr="00D32B6D" w:rsidRDefault="001D2A94" w:rsidP="00D32B6D">
            <w:pPr>
              <w:pStyle w:val="naisc"/>
              <w:spacing w:before="0" w:after="0"/>
              <w:jc w:val="both"/>
            </w:pPr>
            <w:r w:rsidRPr="00D32B6D">
              <w:t>Minētā panta daļas redakcijā tiek saglabāta sākotnējā redakcija, attiecinot to uz enerģijas lietotājiem, tomēr vārds “apkopi” tiek aizstāts ar vārdiem “nepieciešamo remontu”.</w:t>
            </w:r>
          </w:p>
        </w:tc>
        <w:tc>
          <w:tcPr>
            <w:tcW w:w="4022" w:type="dxa"/>
            <w:tcBorders>
              <w:top w:val="single" w:sz="4" w:space="0" w:color="auto"/>
              <w:left w:val="single" w:sz="4" w:space="0" w:color="auto"/>
              <w:bottom w:val="single" w:sz="4" w:space="0" w:color="auto"/>
            </w:tcBorders>
            <w:shd w:val="clear" w:color="auto" w:fill="auto"/>
          </w:tcPr>
          <w:p w14:paraId="09A61E5E" w14:textId="77777777" w:rsidR="001D2A94" w:rsidRPr="00D32B6D" w:rsidRDefault="001D2A94" w:rsidP="00D32B6D"/>
        </w:tc>
      </w:tr>
      <w:tr w:rsidR="001D2A94" w:rsidRPr="00D32B6D" w14:paraId="63198548"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EC390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E5471E0"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FDEAB20"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3C57B5A1" w14:textId="77777777" w:rsidR="001D2A94" w:rsidRPr="00D32B6D" w:rsidRDefault="001D2A94" w:rsidP="00D32B6D">
            <w:pPr>
              <w:pStyle w:val="naisc"/>
              <w:spacing w:before="0" w:after="0"/>
              <w:jc w:val="both"/>
            </w:pPr>
            <w:r w:rsidRPr="00D32B6D">
              <w:t xml:space="preserve">Regulators iebilst pret Likumprojekta 7.pantā paredzētajiem grozījumiem Enerģētikas likuma 9.panta otrajā daļā. Minētā norma nebūtu jāattiecina uz sistēmas operatoriem, jo sistēmas operatoru pienākumi attiecībā uz enerģijas piegādes drošuma un tehniskas drošības prasībām jau noteikti Enerģētikas likuma 6.panta pirmajā daļā, 9.panta pirmajā daļā un 15.panta sestajā daļā. Turklāt atbilstoši Eiropas Savienības enerģijas tirgus </w:t>
            </w:r>
            <w:r w:rsidRPr="00D32B6D">
              <w:lastRenderedPageBreak/>
              <w:t xml:space="preserve">regulējumam sistēmas operatori nevar nodarboties ar enerģijas ražošanu vai uzkrāšanu. </w:t>
            </w:r>
          </w:p>
          <w:p w14:paraId="28A157EC" w14:textId="61B8BD0C" w:rsidR="001D2A94" w:rsidRPr="00D32B6D" w:rsidRDefault="001D2A94" w:rsidP="00D32B6D">
            <w:pPr>
              <w:jc w:val="both"/>
              <w:rPr>
                <w:bCs/>
                <w:i/>
              </w:rPr>
            </w:pP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258A9D8" w14:textId="77777777" w:rsidR="001D2A94" w:rsidRPr="00D32B6D" w:rsidRDefault="001D2A94" w:rsidP="00D32B6D">
            <w:pPr>
              <w:pStyle w:val="naisc"/>
              <w:spacing w:before="0" w:after="0"/>
              <w:ind w:firstLine="720"/>
              <w:rPr>
                <w:b/>
                <w:bCs/>
              </w:rPr>
            </w:pPr>
            <w:r w:rsidRPr="00D32B6D">
              <w:rPr>
                <w:b/>
                <w:bCs/>
              </w:rPr>
              <w:lastRenderedPageBreak/>
              <w:t>Daļēji ņemts vērā</w:t>
            </w:r>
          </w:p>
          <w:p w14:paraId="50B6BF64" w14:textId="2E78A3C1" w:rsidR="001D2A94" w:rsidRPr="00D32B6D" w:rsidRDefault="001D2A94" w:rsidP="00D32B6D">
            <w:pPr>
              <w:pStyle w:val="naisc"/>
              <w:spacing w:before="0" w:after="0"/>
              <w:jc w:val="both"/>
            </w:pPr>
            <w:r w:rsidRPr="00D32B6D">
              <w:t>Minētā panta daļas redakcijā tiek saglabāta sākotnējā redakcija, attiecinot to uz enerģijas lietotājiem, tomēr vārds “apkopi” tiek aizstāts ar vārdiem “nepieciešamo remontu”.</w:t>
            </w:r>
          </w:p>
        </w:tc>
        <w:tc>
          <w:tcPr>
            <w:tcW w:w="4022" w:type="dxa"/>
            <w:tcBorders>
              <w:top w:val="single" w:sz="4" w:space="0" w:color="auto"/>
              <w:left w:val="single" w:sz="4" w:space="0" w:color="auto"/>
              <w:bottom w:val="single" w:sz="4" w:space="0" w:color="auto"/>
            </w:tcBorders>
            <w:shd w:val="clear" w:color="auto" w:fill="auto"/>
          </w:tcPr>
          <w:p w14:paraId="0DD9442F" w14:textId="77777777" w:rsidR="001D2A94" w:rsidRPr="00D32B6D" w:rsidRDefault="001D2A94" w:rsidP="00D32B6D"/>
        </w:tc>
      </w:tr>
      <w:tr w:rsidR="001D2A94" w:rsidRPr="00D32B6D" w14:paraId="253A3FD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C362F8"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7B8BF33"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8BF226" w14:textId="3FDDDDFD" w:rsidR="001D2A94" w:rsidRPr="00D32B6D" w:rsidRDefault="001D2A94" w:rsidP="00D32B6D">
            <w:pPr>
              <w:pStyle w:val="naisc"/>
              <w:spacing w:before="0" w:after="0"/>
              <w:jc w:val="both"/>
              <w:rPr>
                <w:b/>
                <w:bCs/>
              </w:rPr>
            </w:pPr>
            <w:r w:rsidRPr="00D32B6D">
              <w:t>Regulators skaidro, ka grozījumi Enerģētikas likuma 9.panta otrajā daļā neattiecas uz sistēmas lietotājiem, kā minēts izziņā attiecībā uz grozījumu nepieciešamību, bet uz enerģijas lietotājiem – fiziskām vai juridiskām personām, kas no energoapgādes komersantiem pērk un savām vajadzībām patērē konkrētā veida enerģiju vai kurināmo vai lieto to energoapgādē vai cita veida komercdarbībā. Lai patērētu no energoapgādes komersantiem iegādāto enerģiju, enerģijas lietotāji izmanto savas elektroapgādes, dabasgāzes apgādes vai siltumapgādes sistēmas. Enerģētikas likuma 9.panta otrā daļa noteic enerģijas lietotāja pienākumu nodrošināt tā elektroenerģijas apgādes, dabasgāzes apgādes vai siltumapgādes sistēmas tehnisko apkalpi un apkopi, lai tādējādi nodrošinātu enerģētikā noteikto drošības prasību ievērošanu.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4D587DA" w14:textId="4AF273FE" w:rsidR="001D2A94" w:rsidRPr="00D32B6D" w:rsidRDefault="001D2A94" w:rsidP="00D32B6D">
            <w:pPr>
              <w:pStyle w:val="naisc"/>
              <w:spacing w:before="0" w:after="0"/>
              <w:jc w:val="both"/>
              <w:rPr>
                <w:b/>
                <w:bCs/>
              </w:rPr>
            </w:pPr>
          </w:p>
        </w:tc>
        <w:tc>
          <w:tcPr>
            <w:tcW w:w="4022" w:type="dxa"/>
            <w:tcBorders>
              <w:top w:val="single" w:sz="4" w:space="0" w:color="auto"/>
              <w:left w:val="single" w:sz="4" w:space="0" w:color="auto"/>
              <w:bottom w:val="single" w:sz="4" w:space="0" w:color="auto"/>
            </w:tcBorders>
            <w:shd w:val="clear" w:color="auto" w:fill="auto"/>
          </w:tcPr>
          <w:p w14:paraId="4EC98D30" w14:textId="77777777" w:rsidR="001D2A94" w:rsidRPr="00D32B6D" w:rsidRDefault="001D2A94" w:rsidP="00D32B6D"/>
        </w:tc>
      </w:tr>
      <w:tr w:rsidR="001D2A94" w:rsidRPr="00D32B6D" w14:paraId="3D72142D"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77E8DE3" w14:textId="77777777" w:rsidR="001D2A94" w:rsidRPr="00D32B6D" w:rsidRDefault="001D2A94" w:rsidP="00D32B6D">
            <w:pPr>
              <w:pStyle w:val="naisc"/>
              <w:numPr>
                <w:ilvl w:val="1"/>
                <w:numId w:val="37"/>
              </w:numPr>
              <w:spacing w:before="0" w:after="0"/>
              <w:ind w:left="0" w:firstLine="0"/>
              <w:jc w:val="both"/>
              <w:rPr>
                <w:b/>
              </w:rPr>
            </w:pPr>
          </w:p>
        </w:tc>
        <w:tc>
          <w:tcPr>
            <w:tcW w:w="2866" w:type="dxa"/>
            <w:vMerge/>
          </w:tcPr>
          <w:p w14:paraId="1D15FC1B"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C7CC4F5" w14:textId="77777777" w:rsidR="001D2A94" w:rsidRPr="00D32B6D" w:rsidRDefault="001D2A94" w:rsidP="00D32B6D">
            <w:pPr>
              <w:keepLines/>
              <w:autoSpaceDE w:val="0"/>
              <w:autoSpaceDN w:val="0"/>
              <w:adjustRightInd w:val="0"/>
              <w:jc w:val="both"/>
              <w:rPr>
                <w:b/>
                <w:bCs/>
                <w:color w:val="000000"/>
              </w:rPr>
            </w:pPr>
            <w:r w:rsidRPr="00D32B6D">
              <w:rPr>
                <w:b/>
                <w:bCs/>
                <w:color w:val="000000"/>
              </w:rPr>
              <w:t>AS “Sadales tīkls” (24.08.2021.)</w:t>
            </w:r>
          </w:p>
          <w:p w14:paraId="04F2C09D" w14:textId="77777777" w:rsidR="001D2A94" w:rsidRPr="00D32B6D" w:rsidRDefault="001D2A94" w:rsidP="00D32B6D">
            <w:pPr>
              <w:keepLines/>
              <w:autoSpaceDE w:val="0"/>
              <w:autoSpaceDN w:val="0"/>
              <w:adjustRightInd w:val="0"/>
              <w:jc w:val="both"/>
              <w:rPr>
                <w:color w:val="000000"/>
              </w:rPr>
            </w:pPr>
            <w:r w:rsidRPr="00D32B6D">
              <w:rPr>
                <w:color w:val="000000"/>
              </w:rPr>
              <w:lastRenderedPageBreak/>
              <w:t>Likumprojekta 8.pantā tiek redakcionāli precizēta Enerģētikas likuma 9.panta otrā daļa, tomēr AS "Sadales tīkls" aicina pēc būtības pārskatīt šīs daļas redakciju, attiecinot prasības par tīklu, ierīču un iekārtu tehnisko apkalpi un uzturēšanu ne tikai uz "enerģijas lietotāju" ietaisēm, bet arī uz "enerģijas ražotāju" ietaisēm. Enerģijas ražotāju iekārtu darbībai ir būtiska ietekme uz sistēmas drošu un stabilu darbību, tāpēc ražotājam ir jābūt likumā noteiktam pienākumam uzturēt savas iekārtas atbilstoša stāvoklī. Enerģijas ražotāju un enerģijas lietotāji ir vienā terminā saucami par sistēmas lietotājiem. Ņemot vērā iepriekš minēto, lūdzam precizēt likumprojekta 7.pantu:</w:t>
            </w:r>
          </w:p>
          <w:p w14:paraId="6FD3F1E4" w14:textId="77777777" w:rsidR="001D2A94" w:rsidRPr="00D32B6D" w:rsidRDefault="001D2A94" w:rsidP="00D32B6D">
            <w:pPr>
              <w:keepLines/>
              <w:autoSpaceDE w:val="0"/>
              <w:autoSpaceDN w:val="0"/>
              <w:adjustRightInd w:val="0"/>
              <w:ind w:firstLine="720"/>
              <w:jc w:val="both"/>
              <w:rPr>
                <w:color w:val="000000"/>
              </w:rPr>
            </w:pPr>
          </w:p>
          <w:p w14:paraId="30F3B423" w14:textId="77777777" w:rsidR="001D2A94" w:rsidRPr="00D32B6D" w:rsidRDefault="001D2A94" w:rsidP="00D32B6D">
            <w:pPr>
              <w:keepLines/>
              <w:autoSpaceDE w:val="0"/>
              <w:autoSpaceDN w:val="0"/>
              <w:adjustRightInd w:val="0"/>
              <w:ind w:firstLine="720"/>
              <w:jc w:val="both"/>
              <w:rPr>
                <w:color w:val="000000"/>
              </w:rPr>
            </w:pPr>
            <w:r w:rsidRPr="00D32B6D">
              <w:rPr>
                <w:color w:val="000000"/>
              </w:rPr>
              <w:t>Likumprojekta 8.pantā precizēt piedāvāto Enerģētikas likuma 9.panta (2) daļas redakciju un izteikt to šādā redakcijā:</w:t>
            </w:r>
          </w:p>
          <w:p w14:paraId="6F756BF3" w14:textId="54BD0FAE" w:rsidR="001D2A94" w:rsidRPr="00D32B6D" w:rsidRDefault="001D2A94" w:rsidP="00D32B6D">
            <w:pPr>
              <w:keepLines/>
              <w:autoSpaceDE w:val="0"/>
              <w:autoSpaceDN w:val="0"/>
              <w:adjustRightInd w:val="0"/>
              <w:ind w:firstLine="720"/>
              <w:jc w:val="both"/>
              <w:rPr>
                <w:i/>
                <w:iCs/>
                <w:color w:val="000000"/>
              </w:rPr>
            </w:pPr>
            <w:r w:rsidRPr="00D32B6D">
              <w:rPr>
                <w:i/>
                <w:iCs/>
                <w:color w:val="000000"/>
              </w:rPr>
              <w:t xml:space="preserve">"(2) </w:t>
            </w:r>
            <w:r w:rsidRPr="00D32B6D">
              <w:rPr>
                <w:i/>
                <w:iCs/>
                <w:color w:val="000000"/>
                <w:u w:val="single"/>
              </w:rPr>
              <w:t>Sistēmas lietotājs</w:t>
            </w:r>
            <w:r w:rsidRPr="00D32B6D">
              <w:rPr>
                <w:i/>
                <w:iCs/>
                <w:color w:val="000000"/>
              </w:rPr>
              <w:t xml:space="preserve"> nodrošina tā īpašumā, valdījumā vai lietojumā esošo tīklu, enerģijas ražošanas, uzglabāšanas un izmantošanas ierīču un iekārtu tehnisko apkalpi un </w:t>
            </w:r>
            <w:r w:rsidRPr="00D32B6D">
              <w:rPr>
                <w:i/>
                <w:iCs/>
                <w:color w:val="000000"/>
                <w:u w:val="single"/>
              </w:rPr>
              <w:t>uzturēšanu tehniski atbilstošā un drošā stāvoklī</w:t>
            </w:r>
            <w:r w:rsidRPr="00D32B6D">
              <w:rPr>
                <w:i/>
                <w:iCs/>
                <w:color w:val="000000"/>
              </w:rPr>
              <w:t>.".</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4B61962" w14:textId="689D36AB" w:rsidR="001D2A94" w:rsidRPr="00D32B6D" w:rsidRDefault="001D2A94" w:rsidP="00D32B6D">
            <w:pPr>
              <w:pStyle w:val="naisc"/>
              <w:spacing w:before="0" w:after="120"/>
              <w:ind w:firstLine="720"/>
              <w:jc w:val="both"/>
              <w:rPr>
                <w:b/>
                <w:bCs/>
              </w:rPr>
            </w:pPr>
            <w:r w:rsidRPr="00D32B6D">
              <w:rPr>
                <w:b/>
                <w:bCs/>
              </w:rPr>
              <w:lastRenderedPageBreak/>
              <w:t>Daļēji ņemts vērā</w:t>
            </w:r>
          </w:p>
          <w:p w14:paraId="2F4C0910" w14:textId="77777777" w:rsidR="001D2A94" w:rsidRPr="00D32B6D" w:rsidRDefault="001D2A94" w:rsidP="00D32B6D">
            <w:pPr>
              <w:pStyle w:val="naisc"/>
              <w:spacing w:before="0" w:after="120"/>
              <w:jc w:val="both"/>
            </w:pPr>
            <w:r w:rsidRPr="00D32B6D">
              <w:t>Skatīt Regulatora 22.06.2021. iebildumu par minēto panta daļu.</w:t>
            </w:r>
          </w:p>
          <w:p w14:paraId="06BB48CF" w14:textId="4519A8D3" w:rsidR="001D2A94" w:rsidRPr="00D32B6D" w:rsidRDefault="001D2A94" w:rsidP="00D32B6D">
            <w:pPr>
              <w:pStyle w:val="naisc"/>
              <w:spacing w:before="0" w:after="0"/>
              <w:jc w:val="both"/>
            </w:pPr>
            <w:r w:rsidRPr="00D32B6D">
              <w:lastRenderedPageBreak/>
              <w:t>Vienlaikus norādām, ka, ņemot vērā AS “Sadales tīkls” priekšlikumu, vārdi “nepieciešamo remontu” aizstāti ar vārdiem “uzturēšanu tehniski atbilstošā un drošā stāvoklī”.</w:t>
            </w:r>
          </w:p>
        </w:tc>
        <w:tc>
          <w:tcPr>
            <w:tcW w:w="4022" w:type="dxa"/>
            <w:tcBorders>
              <w:top w:val="single" w:sz="4" w:space="0" w:color="auto"/>
              <w:left w:val="single" w:sz="4" w:space="0" w:color="auto"/>
              <w:bottom w:val="single" w:sz="4" w:space="0" w:color="auto"/>
            </w:tcBorders>
            <w:shd w:val="clear" w:color="auto" w:fill="auto"/>
          </w:tcPr>
          <w:p w14:paraId="59E4E6AB" w14:textId="77777777" w:rsidR="001D2A94" w:rsidRPr="00D32B6D" w:rsidRDefault="001D2A94" w:rsidP="00D32B6D">
            <w:pPr>
              <w:jc w:val="both"/>
            </w:pPr>
          </w:p>
        </w:tc>
      </w:tr>
      <w:tr w:rsidR="001D2A94" w:rsidRPr="00D32B6D" w14:paraId="328286E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ABDB752"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2E9376" w14:textId="33D4D48B"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A48C19F" w14:textId="77777777" w:rsidR="001D2A94" w:rsidRPr="00D32B6D" w:rsidRDefault="001D2A94" w:rsidP="00D32B6D">
            <w:pPr>
              <w:pStyle w:val="naisc"/>
              <w:spacing w:before="0" w:after="0"/>
              <w:jc w:val="both"/>
              <w:rPr>
                <w:b/>
                <w:bCs/>
              </w:rPr>
            </w:pPr>
            <w:r w:rsidRPr="00D32B6D">
              <w:rPr>
                <w:b/>
                <w:bCs/>
              </w:rPr>
              <w:t>AS “Conexus Baltic Grid” (19.04.2021.)</w:t>
            </w:r>
          </w:p>
          <w:p w14:paraId="74DC0B6D" w14:textId="4438C475" w:rsidR="001D2A94" w:rsidRPr="00D32B6D" w:rsidRDefault="001D2A94" w:rsidP="00D32B6D">
            <w:pPr>
              <w:pStyle w:val="naisc"/>
              <w:spacing w:before="0" w:after="0"/>
              <w:jc w:val="both"/>
              <w:rPr>
                <w:b/>
                <w:bCs/>
              </w:rPr>
            </w:pPr>
            <w:r w:rsidRPr="00D32B6D">
              <w:t xml:space="preserve">Enerģētikas likuma 1. panta 44. punktā noteikts, ka par sistēmas lietotāju </w:t>
            </w:r>
            <w:r w:rsidRPr="00D32B6D">
              <w:lastRenderedPageBreak/>
              <w:t>uzskatāma fiziskā vai juridiskā persona, kas izmanto enerģijas pārvades vai sadales sistēmas vai dabasgāzes uzglabāšanas vai sašķidrinātās dabasgāzes pakalpojumus. Tas nozīmē, ka sistēmas lietotājs pēc būtības ir infrastruktūras pakalpojuma saņēmējs jeb lietotājs un nevar nodrošināt tā īpašumā, valdījumā vai lietojumā esošo tīklu, enerģijas ražošanas, uzglabāšanas un izmantošanas ierīču un iekārtu tehnisko apkalpi un apkopi, kas faktiski ir sabiedriskā pakalpojuma sniedzēja jeb sistēmas operatora pienākums. Sabiedrība lūdz Enerģētikas likuma 9. panta otrajā daļā noteikt sistēmas operatora atbildību, nevis sistēmas lietotāja pienākumu.</w:t>
            </w:r>
          </w:p>
        </w:tc>
        <w:tc>
          <w:tcPr>
            <w:tcW w:w="3214" w:type="dxa"/>
            <w:gridSpan w:val="2"/>
            <w:tcBorders>
              <w:left w:val="single" w:sz="6" w:space="0" w:color="000000" w:themeColor="text1"/>
              <w:bottom w:val="single" w:sz="4" w:space="0" w:color="auto"/>
              <w:right w:val="single" w:sz="6" w:space="0" w:color="000000" w:themeColor="text1"/>
            </w:tcBorders>
          </w:tcPr>
          <w:p w14:paraId="50D59239" w14:textId="77777777" w:rsidR="001D2A94" w:rsidRPr="00D32B6D" w:rsidRDefault="001D2A94" w:rsidP="00D32B6D">
            <w:pPr>
              <w:pStyle w:val="naisc"/>
              <w:spacing w:before="0" w:after="0"/>
              <w:ind w:firstLine="720"/>
              <w:jc w:val="both"/>
              <w:rPr>
                <w:b/>
                <w:bCs/>
              </w:rPr>
            </w:pPr>
            <w:r w:rsidRPr="00D32B6D">
              <w:rPr>
                <w:b/>
                <w:bCs/>
              </w:rPr>
              <w:lastRenderedPageBreak/>
              <w:t>Ņemts vērā</w:t>
            </w:r>
          </w:p>
          <w:p w14:paraId="38AF54A7" w14:textId="2C5766C1" w:rsidR="001D2A94" w:rsidRPr="00D32B6D" w:rsidRDefault="001D2A94" w:rsidP="00D32B6D">
            <w:pPr>
              <w:pStyle w:val="naisc"/>
              <w:spacing w:before="0" w:after="0"/>
              <w:jc w:val="both"/>
            </w:pPr>
            <w:r w:rsidRPr="00D32B6D">
              <w:t xml:space="preserve">Sistēmas operatoru pienākumi attiecībā uz enerģijas piegādes drošuma un tehniskas drošības </w:t>
            </w:r>
            <w:r w:rsidRPr="00D32B6D">
              <w:lastRenderedPageBreak/>
              <w:t xml:space="preserve">prasībām jau noteikti likuma 6. panta pirmajā daļā, 9. panta pirmajā daļā un 15. panta sestajā daļā. Vienlaikus jānorāda, ka saskaņā ar Eiropas Savienības enerģijas tirgus regulējumu sistēmas operatori nevar nodarboties ar enerģijas ražošanu vai uzkrāšanu. Grozījumi 9.panta otrajā daļā attiecas uz enerģijas lietotājiem – fiziskām vai juridiskām personām, kas no energoapgādes komersantiem pērk un savām vajadzībām patērē konkrētā veida enerģiju vai kurināmo vai lieto to energoapgādē vai cita veida komercdarbībā, nevis sistēmas lietotājiem. </w:t>
            </w:r>
          </w:p>
        </w:tc>
        <w:tc>
          <w:tcPr>
            <w:tcW w:w="4022" w:type="dxa"/>
            <w:tcBorders>
              <w:top w:val="single" w:sz="4" w:space="0" w:color="auto"/>
              <w:left w:val="single" w:sz="4" w:space="0" w:color="auto"/>
              <w:bottom w:val="single" w:sz="4" w:space="0" w:color="auto"/>
            </w:tcBorders>
          </w:tcPr>
          <w:p w14:paraId="394F4E7B" w14:textId="77777777" w:rsidR="001D2A94" w:rsidRPr="00D32B6D" w:rsidRDefault="001D2A94" w:rsidP="00D32B6D">
            <w:pPr>
              <w:jc w:val="both"/>
            </w:pPr>
          </w:p>
        </w:tc>
      </w:tr>
      <w:tr w:rsidR="001D2A94" w:rsidRPr="00D32B6D" w14:paraId="6BE3FA4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46"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47" w14:textId="77777777" w:rsidR="001D2A94" w:rsidRPr="00D32B6D" w:rsidRDefault="001D2A94" w:rsidP="00D32B6D">
            <w:pPr>
              <w:pStyle w:val="paragraph"/>
              <w:spacing w:before="0" w:beforeAutospacing="0" w:after="0" w:afterAutospacing="0"/>
              <w:jc w:val="both"/>
              <w:textAlignment w:val="baseline"/>
            </w:pPr>
            <w:r w:rsidRPr="00D32B6D">
              <w:t>izteikt 12. panta 2.</w:t>
            </w:r>
            <w:r w:rsidRPr="00D32B6D">
              <w:rPr>
                <w:vertAlign w:val="superscript"/>
              </w:rPr>
              <w:t>1</w:t>
            </w:r>
            <w:r w:rsidRPr="00D32B6D">
              <w:t xml:space="preserve"> punktu šādā redakcijā: </w:t>
            </w:r>
          </w:p>
          <w:p w14:paraId="6BE3FA4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t>“(2</w:t>
            </w:r>
            <w:r w:rsidRPr="00D32B6D">
              <w:rPr>
                <w:vertAlign w:val="superscript"/>
              </w:rPr>
              <w:t>1</w:t>
            </w:r>
            <w:r w:rsidRPr="00D32B6D">
              <w:t>) Energoapgādē ir aizliegtas šķērssubsīdijas, tas ir, darbības, ko energoapgādes komersants veic, pārvietodams izmaksas vai citas saistības starp kurināmā un enerģijas piegādi vai cita veida komercdarbību.”</w:t>
            </w:r>
          </w:p>
        </w:tc>
        <w:tc>
          <w:tcPr>
            <w:tcW w:w="4069" w:type="dxa"/>
            <w:tcBorders>
              <w:left w:val="single" w:sz="6" w:space="0" w:color="000000" w:themeColor="text1"/>
              <w:bottom w:val="single" w:sz="4" w:space="0" w:color="auto"/>
              <w:right w:val="single" w:sz="6" w:space="0" w:color="000000" w:themeColor="text1"/>
            </w:tcBorders>
          </w:tcPr>
          <w:p w14:paraId="130AAEA3"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A4A" w14:textId="1BDA69CD" w:rsidR="001D2A94" w:rsidRPr="00D32B6D" w:rsidRDefault="001D2A94" w:rsidP="00D32B6D">
            <w:pPr>
              <w:pStyle w:val="naisc"/>
              <w:spacing w:before="0" w:after="0"/>
              <w:jc w:val="both"/>
            </w:pPr>
            <w:r w:rsidRPr="00D32B6D">
              <w:t>Enerģētikas likuma 12.panta 2.</w:t>
            </w:r>
            <w:r w:rsidRPr="00D32B6D">
              <w:rPr>
                <w:vertAlign w:val="superscript"/>
              </w:rPr>
              <w:t>1</w:t>
            </w:r>
            <w:r w:rsidRPr="00D32B6D">
              <w:t xml:space="preserve"> daļa noteic, ka dabasgāzes apgādē ir aizliegtas šķērssubsīdijas. Regulators atbalsta Likumprojekta 8.pantā paredzētās izmaiņas, ar kurām šķērssubsīdiju aizliegums tiek attiecināts uz visām energoapgādes nozarēm. Tomēr, Regulatora ieskatā, Likumprojekta 8.pantā paredzēto Enerģētikas likuma 12.panta 2.1daļu nepieciešams precizēt, nosakot </w:t>
            </w:r>
            <w:r w:rsidRPr="00D32B6D">
              <w:lastRenderedPageBreak/>
              <w:t xml:space="preserve">škērssubsīdiju aizliegumu arī starp energoapgādes veidiem.  </w:t>
            </w:r>
          </w:p>
        </w:tc>
        <w:tc>
          <w:tcPr>
            <w:tcW w:w="3214" w:type="dxa"/>
            <w:gridSpan w:val="2"/>
            <w:tcBorders>
              <w:left w:val="single" w:sz="6" w:space="0" w:color="000000" w:themeColor="text1"/>
              <w:bottom w:val="single" w:sz="4" w:space="0" w:color="auto"/>
              <w:right w:val="single" w:sz="6" w:space="0" w:color="000000" w:themeColor="text1"/>
            </w:tcBorders>
          </w:tcPr>
          <w:p w14:paraId="7DD244DC" w14:textId="77777777" w:rsidR="001D2A94" w:rsidRPr="00D32B6D" w:rsidRDefault="001D2A94" w:rsidP="00D32B6D">
            <w:pPr>
              <w:pStyle w:val="naisc"/>
              <w:spacing w:before="0" w:after="0"/>
              <w:ind w:firstLine="720"/>
              <w:rPr>
                <w:b/>
                <w:bCs/>
              </w:rPr>
            </w:pPr>
            <w:r w:rsidRPr="00D32B6D">
              <w:lastRenderedPageBreak/>
              <w:t xml:space="preserve"> </w:t>
            </w:r>
            <w:r w:rsidRPr="00D32B6D">
              <w:rPr>
                <w:b/>
                <w:bCs/>
              </w:rPr>
              <w:t>Ņemts vērā</w:t>
            </w:r>
          </w:p>
          <w:p w14:paraId="6BE3FA4B" w14:textId="06A89A85" w:rsidR="001D2A94" w:rsidRPr="00D32B6D" w:rsidRDefault="001D2A94" w:rsidP="00D32B6D">
            <w:pPr>
              <w:pStyle w:val="naisc"/>
              <w:spacing w:before="0" w:after="0"/>
              <w:jc w:val="both"/>
            </w:pPr>
            <w:r w:rsidRPr="00D32B6D">
              <w:t>Likums papildināts.</w:t>
            </w:r>
          </w:p>
        </w:tc>
        <w:tc>
          <w:tcPr>
            <w:tcW w:w="4022" w:type="dxa"/>
            <w:tcBorders>
              <w:top w:val="single" w:sz="4" w:space="0" w:color="auto"/>
              <w:left w:val="single" w:sz="4" w:space="0" w:color="auto"/>
              <w:bottom w:val="single" w:sz="4" w:space="0" w:color="auto"/>
            </w:tcBorders>
          </w:tcPr>
          <w:p w14:paraId="23B6C6B6" w14:textId="77777777" w:rsidR="001D2A94" w:rsidRPr="00D32B6D" w:rsidRDefault="001D2A94" w:rsidP="00D32B6D">
            <w:pPr>
              <w:jc w:val="both"/>
            </w:pPr>
            <w:r w:rsidRPr="00D32B6D">
              <w:t>12. pants</w:t>
            </w:r>
          </w:p>
          <w:p w14:paraId="6BE3FA4C" w14:textId="35F1FA1A" w:rsidR="001D2A94" w:rsidRPr="00D32B6D" w:rsidRDefault="001D2A94" w:rsidP="00D32B6D">
            <w:pPr>
              <w:jc w:val="both"/>
            </w:pPr>
            <w:r w:rsidRPr="00D32B6D">
              <w:t>(2</w:t>
            </w:r>
            <w:r w:rsidRPr="00D32B6D">
              <w:rPr>
                <w:vertAlign w:val="superscript"/>
              </w:rPr>
              <w:t>1</w:t>
            </w:r>
            <w:r w:rsidRPr="00D32B6D">
              <w:t>) Energoapgādē un starp energoapgādes veidiem ir aizliegtas šķērssubsīdijas, tas ir, darbības, ko energoapgādes komersants veic, pārvietodams izmaksas vai citas saistības starp kurināmā un enerģijas piegādi vai cita veida komercdarbību.</w:t>
            </w:r>
          </w:p>
        </w:tc>
      </w:tr>
      <w:tr w:rsidR="001D2A94" w:rsidRPr="00D32B6D" w14:paraId="2664891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FB26BF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AE5E105"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EBD001"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9FD9B46" w14:textId="0AE539BA" w:rsidR="001D2A94" w:rsidRPr="00D32B6D" w:rsidRDefault="001D2A94" w:rsidP="00D32B6D">
            <w:pPr>
              <w:jc w:val="both"/>
              <w:rPr>
                <w:shd w:val="clear" w:color="auto" w:fill="FFFFFF"/>
              </w:rPr>
            </w:pPr>
            <w:r w:rsidRPr="00D32B6D">
              <w:t>Regulatora ieskatā, Likumprojekta 9.pantā paredzēto Enerģētikas likuma 12.panta 2.</w:t>
            </w:r>
            <w:r w:rsidRPr="00D32B6D">
              <w:rPr>
                <w:vertAlign w:val="superscript"/>
              </w:rPr>
              <w:t>1</w:t>
            </w:r>
            <w:r w:rsidRPr="00D32B6D">
              <w:t>daļu nepieciešams precizēt, nosakot škērssubsīdiju aizliegumu arī starp energoapgādes veidiem, nevis starp kurināmā un enerģijas piegādi. Līdz ar to Likumprojekta 9.pantā paredzētā Enerģētikas likuma 12.panta 2.</w:t>
            </w:r>
            <w:r w:rsidRPr="00D32B6D">
              <w:rPr>
                <w:vertAlign w:val="superscript"/>
              </w:rPr>
              <w:t>1</w:t>
            </w:r>
            <w:r w:rsidRPr="00D32B6D">
              <w:t>daļa izsakāma šādā redakcijā</w:t>
            </w:r>
            <w:r w:rsidRPr="00D32B6D">
              <w:rPr>
                <w:shd w:val="clear" w:color="auto" w:fill="BDD6EE" w:themeFill="accent5" w:themeFillTint="66"/>
              </w:rPr>
              <w:t>:</w:t>
            </w:r>
          </w:p>
          <w:p w14:paraId="2FF625F4" w14:textId="113ABCD3" w:rsidR="001D2A94" w:rsidRPr="00D32B6D" w:rsidRDefault="001D2A94" w:rsidP="00D32B6D">
            <w:pPr>
              <w:jc w:val="both"/>
              <w:rPr>
                <w:b/>
                <w:bCs/>
                <w:shd w:val="clear" w:color="auto" w:fill="FFFFFF"/>
              </w:rPr>
            </w:pPr>
            <w:r w:rsidRPr="00D32B6D">
              <w:t>“(2</w:t>
            </w:r>
            <w:r w:rsidRPr="00D32B6D">
              <w:rPr>
                <w:vertAlign w:val="superscript"/>
              </w:rPr>
              <w:t>1</w:t>
            </w:r>
            <w:r w:rsidRPr="00D32B6D">
              <w:t>) Energoapgādē ir aizliegtas šķērssubsīdijas, tas ir, darbības, ko energoapgādes komersants veic, pārvietodams izmaksas vai citas saistības starp attiecīgās enerģijas veida ražošanu, uzglabāšanu, pārvadi, sadali vai tirdzniecību vai cita veida komercdarbību.”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11AD0C5" w14:textId="0133426E"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4CC7C1D9" w14:textId="77777777" w:rsidR="001D2A94" w:rsidRPr="00D32B6D" w:rsidRDefault="001D2A94" w:rsidP="00D32B6D"/>
        </w:tc>
      </w:tr>
      <w:tr w:rsidR="001D2A94" w:rsidRPr="00D32B6D" w14:paraId="7378475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259827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EEEB19F" w14:textId="428D243C"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F962FFC" w14:textId="77777777" w:rsidR="001D2A94" w:rsidRPr="00D32B6D" w:rsidRDefault="001D2A94" w:rsidP="00D32B6D">
            <w:pPr>
              <w:pStyle w:val="naisc"/>
              <w:spacing w:before="0" w:after="0"/>
              <w:jc w:val="both"/>
              <w:rPr>
                <w:b/>
                <w:bCs/>
              </w:rPr>
            </w:pPr>
            <w:r w:rsidRPr="00D32B6D">
              <w:rPr>
                <w:b/>
                <w:bCs/>
              </w:rPr>
              <w:t>Latvijas siltuma, gāzes un ūdens tehnoloģijas inženieru savienība (16.04.2021.)</w:t>
            </w:r>
          </w:p>
          <w:p w14:paraId="062108EA" w14:textId="1FBBC585" w:rsidR="001D2A94" w:rsidRPr="00D32B6D" w:rsidRDefault="001D2A94" w:rsidP="00D32B6D">
            <w:pPr>
              <w:jc w:val="both"/>
              <w:rPr>
                <w:b/>
              </w:rPr>
            </w:pPr>
            <w:r w:rsidRPr="00D32B6D">
              <w:t>Šķērssubsīdiju nepieļaujamība energoapgādē. Likumprojekta 12. panta 2</w:t>
            </w:r>
            <w:r w:rsidRPr="00D32B6D">
              <w:rPr>
                <w:vertAlign w:val="superscript"/>
              </w:rPr>
              <w:t>.1</w:t>
            </w:r>
            <w:r w:rsidRPr="00D32B6D">
              <w:t xml:space="preserve"> punktā paredzēts noteikt, ka energoapgādē ir aizliegtas šķērssubsīdijas. Vēršam uzmanību, ka spēkā esošajā likuma redakcijā šķērssubsīdiju aizliegums attiecināts uz dabasgāzes apgādi, bet energoapgāde kopumā ir jēdziens ar plašāku tvērumu. </w:t>
            </w:r>
            <w:r w:rsidRPr="00D32B6D">
              <w:lastRenderedPageBreak/>
              <w:t>Paplašinot normas tvērumu, tā kļūst neskaidra un ir paredzamas tiesību normas piemērošanas problēmas.</w:t>
            </w:r>
          </w:p>
        </w:tc>
        <w:tc>
          <w:tcPr>
            <w:tcW w:w="3214" w:type="dxa"/>
            <w:gridSpan w:val="2"/>
            <w:vMerge w:val="restart"/>
            <w:tcBorders>
              <w:left w:val="single" w:sz="6" w:space="0" w:color="000000" w:themeColor="text1"/>
              <w:right w:val="single" w:sz="6" w:space="0" w:color="000000" w:themeColor="text1"/>
            </w:tcBorders>
            <w:shd w:val="clear" w:color="auto" w:fill="auto"/>
          </w:tcPr>
          <w:p w14:paraId="0195332C" w14:textId="77777777" w:rsidR="001D2A94" w:rsidRPr="00D32B6D" w:rsidRDefault="001D2A94" w:rsidP="00D32B6D">
            <w:pPr>
              <w:pStyle w:val="naisc"/>
              <w:spacing w:before="0" w:after="0"/>
              <w:ind w:firstLine="720"/>
              <w:jc w:val="both"/>
              <w:rPr>
                <w:b/>
                <w:bCs/>
              </w:rPr>
            </w:pPr>
            <w:r w:rsidRPr="00D32B6D">
              <w:rPr>
                <w:b/>
                <w:bCs/>
              </w:rPr>
              <w:lastRenderedPageBreak/>
              <w:t>Ņemts vērā</w:t>
            </w:r>
          </w:p>
          <w:p w14:paraId="53D8C6C5" w14:textId="77777777" w:rsidR="001D2A94" w:rsidRPr="00D32B6D" w:rsidRDefault="001D2A94" w:rsidP="00D32B6D">
            <w:pPr>
              <w:pStyle w:val="naisc"/>
              <w:spacing w:before="0" w:after="0"/>
              <w:jc w:val="both"/>
              <w:rPr>
                <w:b/>
                <w:bCs/>
              </w:rPr>
            </w:pPr>
            <w:r w:rsidRPr="00D32B6D">
              <w:t xml:space="preserve">Ekonomikas ministrijas ieskatā nav pamata apgalvot, ka šāda norma ir neskaidra, jo jēdziens “energoapgāde” vienlaikus ietver dabasgāzes apgādi, elektroenerģijas apgādi, kā arī siltumapgādi. </w:t>
            </w:r>
          </w:p>
          <w:p w14:paraId="3C5FBEEB"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402C02E8" w14:textId="77777777" w:rsidR="001D2A94" w:rsidRPr="00D32B6D" w:rsidRDefault="001D2A94" w:rsidP="00D32B6D"/>
        </w:tc>
      </w:tr>
      <w:tr w:rsidR="001D2A94" w:rsidRPr="00D32B6D" w14:paraId="27EC85E8" w14:textId="77777777" w:rsidTr="1558F33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1C1A0A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C3D6369"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08CF07B5" w14:textId="77777777" w:rsidR="001D2A94" w:rsidRPr="00D32B6D" w:rsidRDefault="001D2A94" w:rsidP="00D32B6D">
            <w:pPr>
              <w:pStyle w:val="naisc"/>
              <w:spacing w:before="0" w:after="0"/>
              <w:jc w:val="both"/>
              <w:rPr>
                <w:b/>
                <w:bCs/>
              </w:rPr>
            </w:pPr>
            <w:r w:rsidRPr="00D32B6D">
              <w:rPr>
                <w:b/>
                <w:bCs/>
              </w:rPr>
              <w:t>Latvijas Tirdzniecības un rūpniecības kamera (11.05.2021.)</w:t>
            </w:r>
          </w:p>
          <w:p w14:paraId="3A1BA230" w14:textId="09675FF5" w:rsidR="001D2A94" w:rsidRPr="00D32B6D" w:rsidRDefault="001D2A94" w:rsidP="00D32B6D">
            <w:pPr>
              <w:jc w:val="both"/>
              <w:rPr>
                <w:b/>
              </w:rPr>
            </w:pPr>
            <w:r w:rsidRPr="00D32B6D">
              <w:rPr>
                <w:b/>
                <w:bCs/>
              </w:rPr>
              <w:t xml:space="preserve">Šķērssubdīsiju nepieļaujamība energoapgādē. </w:t>
            </w:r>
            <w:r w:rsidRPr="00D32B6D">
              <w:t>Likumprojekta 12. panta 2.</w:t>
            </w:r>
            <w:r w:rsidRPr="00D32B6D">
              <w:rPr>
                <w:vertAlign w:val="superscript"/>
              </w:rPr>
              <w:t>1</w:t>
            </w:r>
            <w:r w:rsidRPr="00D32B6D">
              <w:t xml:space="preserve"> punktā paredzēts noteikt, ka energoapgādē ir aizliegtas šķērssubsīdijas. Vēršam uzmanību, ka spēkā esošajā likuma redakcijā šķērssubsīdiju aizliegums attiecināts uz dabasgāzes apgādi, bet energoapgāde kopumā ir jēdziens ar plašāku tvērumu. Paplašinot normas tvērumu, tā kļūst neskaidra un ir paredzamas tiesību normas piemērošanas problēmas.</w:t>
            </w:r>
          </w:p>
        </w:tc>
        <w:tc>
          <w:tcPr>
            <w:tcW w:w="3214" w:type="dxa"/>
            <w:gridSpan w:val="2"/>
            <w:vMerge/>
          </w:tcPr>
          <w:p w14:paraId="5129EC9E" w14:textId="77777777" w:rsidR="001D2A94" w:rsidRPr="00D32B6D" w:rsidRDefault="001D2A94" w:rsidP="00D32B6D">
            <w:pPr>
              <w:pStyle w:val="naisc"/>
              <w:spacing w:before="0" w:after="0"/>
              <w:ind w:firstLine="720"/>
              <w:rPr>
                <w:b/>
                <w:bCs/>
              </w:rPr>
            </w:pPr>
          </w:p>
        </w:tc>
        <w:tc>
          <w:tcPr>
            <w:tcW w:w="4022" w:type="dxa"/>
            <w:tcBorders>
              <w:top w:val="single" w:sz="4" w:space="0" w:color="auto"/>
              <w:left w:val="single" w:sz="4" w:space="0" w:color="auto"/>
              <w:bottom w:val="single" w:sz="6" w:space="0" w:color="000000" w:themeColor="text1"/>
            </w:tcBorders>
            <w:shd w:val="clear" w:color="auto" w:fill="auto"/>
          </w:tcPr>
          <w:p w14:paraId="506759CA" w14:textId="77777777" w:rsidR="001D2A94" w:rsidRPr="00D32B6D" w:rsidRDefault="001D2A94" w:rsidP="00D32B6D"/>
        </w:tc>
      </w:tr>
      <w:tr w:rsidR="001D2A94" w:rsidRPr="00D32B6D" w14:paraId="330F8C2F" w14:textId="77777777" w:rsidTr="003A7603">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9FD4AD2"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552C0A64" w14:textId="4A73EA8B" w:rsidR="001D2A94" w:rsidRPr="00D32B6D" w:rsidRDefault="001D2A94" w:rsidP="00D32B6D">
            <w:pPr>
              <w:pStyle w:val="paragraph"/>
              <w:spacing w:before="0" w:beforeAutospacing="0" w:after="0" w:afterAutospacing="0"/>
              <w:jc w:val="both"/>
              <w:textAlignment w:val="baseline"/>
            </w:pPr>
            <w:r w:rsidRPr="00D32B6D">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EB9D6D8" w14:textId="77777777" w:rsidR="001D2A94" w:rsidRPr="00D32B6D" w:rsidRDefault="001D2A94" w:rsidP="00D32B6D">
            <w:pPr>
              <w:jc w:val="both"/>
              <w:rPr>
                <w:b/>
                <w:bCs/>
                <w:shd w:val="clear" w:color="auto" w:fill="FFFFFF"/>
              </w:rPr>
            </w:pPr>
            <w:r w:rsidRPr="00D32B6D">
              <w:rPr>
                <w:b/>
              </w:rPr>
              <w:t>AS “Gaso” (21.06.2021.)</w:t>
            </w:r>
          </w:p>
          <w:p w14:paraId="7681C089" w14:textId="5C3DDC51" w:rsidR="001D2A94" w:rsidRPr="00D32B6D" w:rsidRDefault="001D2A94" w:rsidP="00D32B6D">
            <w:pPr>
              <w:jc w:val="both"/>
              <w:rPr>
                <w:shd w:val="clear" w:color="auto" w:fill="FFFFFF"/>
              </w:rPr>
            </w:pPr>
            <w:r w:rsidRPr="00D32B6D">
              <w:t xml:space="preserve">Gaso, realizējot dabasgāzes sadales sistēmas operatora funkcijas, dabasgāzes lietotāju pasivitātes vai negodprātīgās rīcības dēļ, bieži saskarās ar nepieciešamību identificēt patieso dabasgāzes lietotāju, gazificētā objekta īpašnieku vai potenciālo gazificētā objekta īpašnieku (lietotāju) īpašnieka nāves gadījumā. Šī informācija ir nozīmīga sadales sistēmas operatora pienākuma izpildei un saistīta ne tikai ar samaksas iekasēšanu par sniegto pakalpojumu, bet galvenokārt ar dabasgāzes drošas lietošanas apsvērumiem. Minētās informācijas </w:t>
            </w:r>
            <w:r w:rsidRPr="00D32B6D">
              <w:lastRenderedPageBreak/>
              <w:t>iegūšanai Gaso izmanto valsts publiskos reģistrus un tas ir saistīts ar ievērojamiem finanšu izdevumiem, apmaksājot attiecīgus maksas pakalpojumus vai valsts nodevas. Gaso ir sabiedrisko pakalpojumu sniedzējs un gūst ienākumus tikai no sadales sistēmas pakalpojuma tarifa. Tas nozīmē, ka izdevumi, kas radušies Gaso, noskaidrojot patieso dabasgāzes lietotāju, faktiski tiek segti no godprātīgo dabasgāzes lietotāju līdzekļiem, kas tiesiskajā valstī nevar būt pieņemami. Ar šo problēmu saskaras ne tikai Gaso, bet arī citi energokomersanti, kas sniedz sabiedriskos pakalpojumus. Problēmas risināšanai Gaso ierosina izvērtēt iespēju papildināt Enerģētikas likumu ar 14.</w:t>
            </w:r>
            <w:r w:rsidRPr="00D32B6D">
              <w:rPr>
                <w:vertAlign w:val="superscript"/>
              </w:rPr>
              <w:t>1</w:t>
            </w:r>
            <w:r w:rsidRPr="00D32B6D">
              <w:t> pantu šādā redakcijā:</w:t>
            </w:r>
          </w:p>
          <w:p w14:paraId="6AC44353" w14:textId="77777777" w:rsidR="001D2A94" w:rsidRPr="00D32B6D" w:rsidRDefault="001D2A94" w:rsidP="00D32B6D">
            <w:pPr>
              <w:ind w:firstLine="720"/>
              <w:jc w:val="both"/>
              <w:rPr>
                <w:shd w:val="clear" w:color="auto" w:fill="FFFFFF"/>
              </w:rPr>
            </w:pPr>
          </w:p>
          <w:p w14:paraId="15978FB3" w14:textId="55BBE7DD" w:rsidR="001D2A94" w:rsidRPr="00D32B6D" w:rsidRDefault="001D2A94" w:rsidP="00D32B6D">
            <w:pPr>
              <w:jc w:val="both"/>
              <w:rPr>
                <w:shd w:val="clear" w:color="auto" w:fill="FFFFFF"/>
              </w:rPr>
            </w:pPr>
            <w:r w:rsidRPr="00D32B6D">
              <w:t>“14.</w:t>
            </w:r>
            <w:r w:rsidRPr="00D32B6D">
              <w:rPr>
                <w:vertAlign w:val="superscript"/>
              </w:rPr>
              <w:t>1</w:t>
            </w:r>
            <w:r w:rsidRPr="00D32B6D">
              <w:t> Energokomersanti, kas ir sabiedrisko pakalpojumu sniedzēji, normatīvajos aktos atrunāto funkciju īstenošanai ir tiesīgi pieprasīt un saņemt nepieciešamu informāciju no valsts publiskiem reģistriem. Energokomersanti, kas ir sabiedrisko pakalpojumu sniedzēji, pieprasot informāciju no valsts publiskiem reģistriem ir atbrīvoti no Valsts nodevas vai maksas pakalpojuma apmaksas.”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27072AF" w14:textId="72A86993"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6" w:space="0" w:color="000000" w:themeColor="text1"/>
              <w:left w:val="single" w:sz="4" w:space="0" w:color="auto"/>
              <w:bottom w:val="single" w:sz="4" w:space="0" w:color="auto"/>
            </w:tcBorders>
            <w:shd w:val="clear" w:color="auto" w:fill="auto"/>
          </w:tcPr>
          <w:p w14:paraId="5EEC874D" w14:textId="77777777" w:rsidR="001D2A94" w:rsidRPr="00D32B6D" w:rsidRDefault="001D2A94" w:rsidP="00D32B6D"/>
        </w:tc>
      </w:tr>
      <w:tr w:rsidR="001D2A94" w:rsidRPr="00D32B6D" w14:paraId="6BE3FA5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5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56" w14:textId="77777777" w:rsidR="001D2A94" w:rsidRPr="00D32B6D" w:rsidRDefault="001D2A94" w:rsidP="00D32B6D">
            <w:pPr>
              <w:pStyle w:val="paragraph"/>
              <w:spacing w:before="0" w:beforeAutospacing="0" w:after="0" w:afterAutospacing="0"/>
              <w:jc w:val="both"/>
              <w:textAlignment w:val="baseline"/>
            </w:pPr>
            <w:r w:rsidRPr="00D32B6D">
              <w:t>15. pantā:</w:t>
            </w:r>
          </w:p>
          <w:p w14:paraId="6BE3FA57" w14:textId="77777777" w:rsidR="001D2A94" w:rsidRPr="00D32B6D" w:rsidRDefault="001D2A94" w:rsidP="00D32B6D">
            <w:pPr>
              <w:pStyle w:val="paragraph"/>
              <w:spacing w:before="0" w:beforeAutospacing="0" w:after="0" w:afterAutospacing="0"/>
              <w:jc w:val="both"/>
              <w:textAlignment w:val="baseline"/>
            </w:pPr>
            <w:r w:rsidRPr="00D32B6D">
              <w:t>izslēgt 1.</w:t>
            </w:r>
            <w:r w:rsidRPr="00D32B6D">
              <w:rPr>
                <w:vertAlign w:val="superscript"/>
              </w:rPr>
              <w:t>1</w:t>
            </w:r>
            <w:r w:rsidRPr="00D32B6D">
              <w:t>daļu;</w:t>
            </w:r>
          </w:p>
          <w:p w14:paraId="6BE3FA58"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A59" w14:textId="77777777" w:rsidR="001D2A94" w:rsidRPr="00D32B6D" w:rsidRDefault="001D2A94" w:rsidP="00D32B6D">
            <w:pPr>
              <w:pStyle w:val="naisc"/>
              <w:spacing w:before="0" w:after="0"/>
              <w:jc w:val="both"/>
              <w:rPr>
                <w:b/>
                <w:bCs/>
              </w:rPr>
            </w:pPr>
            <w:r w:rsidRPr="00D32B6D">
              <w:rPr>
                <w:b/>
                <w:bCs/>
              </w:rPr>
              <w:t>AS “Conexus Baltic Grid” (19.04.2021.)</w:t>
            </w:r>
          </w:p>
          <w:p w14:paraId="6BE3FA5A" w14:textId="77777777" w:rsidR="001D2A94" w:rsidRPr="00D32B6D" w:rsidRDefault="001D2A94" w:rsidP="00D32B6D">
            <w:pPr>
              <w:pStyle w:val="naisc"/>
              <w:spacing w:before="0" w:after="0"/>
              <w:jc w:val="both"/>
            </w:pPr>
            <w:r w:rsidRPr="00D32B6D">
              <w:t>Sabiedrība iebilst pret apstākli, ka no Enerģētikas likuma paredzēts izslēgt 15. panta 1.</w:t>
            </w:r>
            <w:r w:rsidRPr="00D32B6D">
              <w:rPr>
                <w:vertAlign w:val="superscript"/>
              </w:rPr>
              <w:t>1</w:t>
            </w:r>
            <w:r w:rsidRPr="00D32B6D">
              <w:t xml:space="preserve"> daļu, kas noteic “(1</w:t>
            </w:r>
            <w:r w:rsidRPr="00D32B6D">
              <w:rPr>
                <w:vertAlign w:val="superscript"/>
              </w:rPr>
              <w:t>1</w:t>
            </w:r>
            <w:r w:rsidRPr="00D32B6D">
              <w:t>) Sistēmas operatori sniedz pārvades, sadales un dabasgāzes uzglabāšanas pakalpojumus par regulatora noteiktajiem tarifiem vai par tarifiem, ko noteicis attiecīgais pakalpojumu sniedzējs saskaņā ar regulatora noteikto tarifu aprēķināšanas metodiku, ja ir saņemta regulatora atļauja. Sadales, pārvades un uzglabāšanas pakalpojumu tarifus pirms to stāšanās spēkā publicē regulatora noteiktajā kārtībā.” Piedāvātās izmaiņas nozīmē, ka tiek svītrotas pakalpojuma sniedzēja tiesības pašam noteikt tarifus gadījumos, kad ir saņemta regulatora atļauja. Šāds regulējums joprojām ir saglabāts, piemēram, Elektroenerģijas tirgus likuma 16.panta  pirmajā daļā, līdz ar to Sabiedrība neredz nepieciešamību to svītrot no Enerģētikas likuma.</w:t>
            </w:r>
          </w:p>
          <w:p w14:paraId="6BE3FA5B" w14:textId="77777777" w:rsidR="001D2A94" w:rsidRPr="00D32B6D" w:rsidRDefault="001D2A94" w:rsidP="00D32B6D">
            <w:pPr>
              <w:pStyle w:val="naisc"/>
              <w:spacing w:before="0" w:after="0"/>
              <w:jc w:val="both"/>
            </w:pPr>
            <w:r w:rsidRPr="00D32B6D">
              <w:t>Lūdzam saglabāt spēkā esošo Enerģētikas likuma normu.</w:t>
            </w:r>
          </w:p>
        </w:tc>
        <w:tc>
          <w:tcPr>
            <w:tcW w:w="3214" w:type="dxa"/>
            <w:gridSpan w:val="2"/>
            <w:tcBorders>
              <w:left w:val="single" w:sz="6" w:space="0" w:color="000000" w:themeColor="text1"/>
              <w:bottom w:val="single" w:sz="4" w:space="0" w:color="auto"/>
              <w:right w:val="single" w:sz="6" w:space="0" w:color="000000" w:themeColor="text1"/>
            </w:tcBorders>
          </w:tcPr>
          <w:p w14:paraId="51A80AD7" w14:textId="77777777" w:rsidR="001D2A94" w:rsidRPr="00D32B6D" w:rsidRDefault="001D2A94" w:rsidP="00D32B6D">
            <w:pPr>
              <w:pStyle w:val="naisc"/>
              <w:spacing w:before="0" w:after="0"/>
              <w:ind w:firstLine="720"/>
              <w:rPr>
                <w:b/>
                <w:bCs/>
              </w:rPr>
            </w:pPr>
            <w:r w:rsidRPr="00D32B6D">
              <w:rPr>
                <w:b/>
                <w:bCs/>
              </w:rPr>
              <w:t xml:space="preserve">Ņemts vērā. </w:t>
            </w:r>
          </w:p>
          <w:p w14:paraId="6BE3FA5C" w14:textId="509B7B74" w:rsidR="001D2A94" w:rsidRPr="00D32B6D" w:rsidRDefault="001D2A94" w:rsidP="00D32B6D">
            <w:pPr>
              <w:pStyle w:val="naisc"/>
              <w:spacing w:before="0" w:after="0"/>
              <w:jc w:val="both"/>
            </w:pPr>
            <w:r w:rsidRPr="00D32B6D">
              <w:t>Vienlaikus norādām, ka minētā panta daļas redakcija precizēta, saskaņojot ar veiktajām izmaiņām likumā “Par sabiedrisko pakalpojumu regulatoriem”.</w:t>
            </w:r>
          </w:p>
        </w:tc>
        <w:tc>
          <w:tcPr>
            <w:tcW w:w="4022" w:type="dxa"/>
            <w:tcBorders>
              <w:top w:val="single" w:sz="4" w:space="0" w:color="auto"/>
              <w:left w:val="single" w:sz="4" w:space="0" w:color="auto"/>
              <w:bottom w:val="single" w:sz="4" w:space="0" w:color="auto"/>
            </w:tcBorders>
          </w:tcPr>
          <w:p w14:paraId="6BE3FA5D" w14:textId="63D76B76" w:rsidR="001D2A94" w:rsidRPr="00D32B6D" w:rsidRDefault="001D2A94" w:rsidP="00D32B6D">
            <w:pPr>
              <w:jc w:val="both"/>
            </w:pPr>
          </w:p>
        </w:tc>
      </w:tr>
      <w:tr w:rsidR="001D2A94" w:rsidRPr="00D32B6D" w14:paraId="6BE3FA6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A5F"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A60" w14:textId="77777777" w:rsidR="001D2A94" w:rsidRPr="00D32B6D" w:rsidRDefault="001D2A94" w:rsidP="00D32B6D">
            <w:pPr>
              <w:pStyle w:val="paragraph"/>
              <w:spacing w:before="0" w:beforeAutospacing="0" w:after="0" w:afterAutospacing="0"/>
              <w:jc w:val="both"/>
              <w:textAlignment w:val="baseline"/>
              <w:rPr>
                <w:i/>
                <w:iCs/>
              </w:rPr>
            </w:pPr>
          </w:p>
        </w:tc>
        <w:tc>
          <w:tcPr>
            <w:tcW w:w="4069" w:type="dxa"/>
            <w:tcBorders>
              <w:left w:val="single" w:sz="6" w:space="0" w:color="000000" w:themeColor="text1"/>
              <w:bottom w:val="single" w:sz="4" w:space="0" w:color="auto"/>
              <w:right w:val="single" w:sz="6" w:space="0" w:color="000000" w:themeColor="text1"/>
            </w:tcBorders>
          </w:tcPr>
          <w:p w14:paraId="6BE3FA61" w14:textId="77777777" w:rsidR="001D2A94" w:rsidRPr="00D32B6D" w:rsidRDefault="001D2A94" w:rsidP="00D32B6D">
            <w:pPr>
              <w:pStyle w:val="naisc"/>
              <w:spacing w:before="0" w:after="0"/>
              <w:jc w:val="both"/>
              <w:rPr>
                <w:b/>
                <w:bCs/>
              </w:rPr>
            </w:pPr>
            <w:r w:rsidRPr="00D32B6D">
              <w:rPr>
                <w:b/>
                <w:bCs/>
              </w:rPr>
              <w:t>Finanšu ministrija (21.04.2021.)</w:t>
            </w:r>
          </w:p>
          <w:p w14:paraId="6BE3FA62" w14:textId="77777777" w:rsidR="001D2A94" w:rsidRPr="00D32B6D" w:rsidRDefault="001D2A94" w:rsidP="00D32B6D">
            <w:pPr>
              <w:pStyle w:val="naisc"/>
              <w:spacing w:before="0" w:after="0"/>
              <w:jc w:val="both"/>
            </w:pPr>
            <w:r w:rsidRPr="00D32B6D">
              <w:t>No likuma paredzēts izslēgt 15. panta 1.</w:t>
            </w:r>
            <w:r w:rsidRPr="00D32B6D">
              <w:rPr>
                <w:vertAlign w:val="superscript"/>
              </w:rPr>
              <w:t>1</w:t>
            </w:r>
            <w:r w:rsidRPr="00D32B6D">
              <w:t xml:space="preserve"> daļu, kas noteic “(1</w:t>
            </w:r>
            <w:r w:rsidRPr="00D32B6D">
              <w:rPr>
                <w:vertAlign w:val="superscript"/>
              </w:rPr>
              <w:t>1</w:t>
            </w:r>
            <w:r w:rsidRPr="00D32B6D">
              <w:t xml:space="preserve">) Sistēmas operatori sniedz pārvades, sadales un dabasgāzes uzglabāšanas pakalpojumus par regulatora noteiktajiem tarifiem vai par </w:t>
            </w:r>
            <w:r w:rsidRPr="00D32B6D">
              <w:lastRenderedPageBreak/>
              <w:t>tarifiem, ko noteicis attiecīgais pakalpojumu sniedzējs saskaņā ar regulatora noteikto tarifu aprēķināšanas metodiku, ja ir saņemta regulatora atļauja. Sadales, pārvades un uzglabāšanas pakalpojumu tarifus pirms to stāšanās spēkā publicē regulatora noteiktajā kārtībā.” Piedāvātās izmaiņas nozīmē, ka tiek svītrotas pakalpojuma sniedzēja tiesības pašam noteikt tarifus gadījumos, kad ir saņemta regulatora atļauja. Šāds regulējums joprojām ir saglabāts, piemēram, Elektroenerģijas tirgus likuma 16.panta  pirmajā daļā, līdz ar to  neredzam nepieciešamību to svītrot no likuma.</w:t>
            </w:r>
          </w:p>
        </w:tc>
        <w:tc>
          <w:tcPr>
            <w:tcW w:w="3214" w:type="dxa"/>
            <w:gridSpan w:val="2"/>
            <w:tcBorders>
              <w:left w:val="single" w:sz="6" w:space="0" w:color="000000" w:themeColor="text1"/>
              <w:bottom w:val="single" w:sz="4" w:space="0" w:color="auto"/>
              <w:right w:val="single" w:sz="6" w:space="0" w:color="000000" w:themeColor="text1"/>
            </w:tcBorders>
          </w:tcPr>
          <w:p w14:paraId="33B26FEA" w14:textId="77777777" w:rsidR="001D2A94" w:rsidRPr="00D32B6D" w:rsidRDefault="001D2A94" w:rsidP="00D32B6D">
            <w:pPr>
              <w:pStyle w:val="naisc"/>
              <w:spacing w:before="0" w:after="0"/>
              <w:ind w:firstLine="720"/>
              <w:rPr>
                <w:b/>
                <w:bCs/>
              </w:rPr>
            </w:pPr>
            <w:r w:rsidRPr="00D32B6D">
              <w:rPr>
                <w:b/>
                <w:bCs/>
              </w:rPr>
              <w:lastRenderedPageBreak/>
              <w:t xml:space="preserve">Ņemts vērā </w:t>
            </w:r>
          </w:p>
          <w:p w14:paraId="6BE3FA63" w14:textId="5F7C39E0" w:rsidR="001D2A94" w:rsidRPr="00D32B6D" w:rsidRDefault="001D2A94" w:rsidP="00D32B6D">
            <w:pPr>
              <w:pStyle w:val="naisc"/>
              <w:spacing w:before="0" w:after="0"/>
              <w:jc w:val="both"/>
              <w:rPr>
                <w:b/>
              </w:rPr>
            </w:pPr>
            <w:r w:rsidRPr="00D32B6D">
              <w:t xml:space="preserve">Vienlaikus norādām, ka minētā panta daļas redakcija precizēta, saskaņojot ar veiktajām izmaiņām likumā “Par </w:t>
            </w:r>
            <w:r w:rsidRPr="00D32B6D">
              <w:lastRenderedPageBreak/>
              <w:t>sabiedrisko pakalpojumu regulatoriem”.</w:t>
            </w:r>
          </w:p>
        </w:tc>
        <w:tc>
          <w:tcPr>
            <w:tcW w:w="4022" w:type="dxa"/>
            <w:tcBorders>
              <w:top w:val="single" w:sz="4" w:space="0" w:color="auto"/>
              <w:left w:val="single" w:sz="4" w:space="0" w:color="auto"/>
              <w:bottom w:val="single" w:sz="4" w:space="0" w:color="auto"/>
            </w:tcBorders>
          </w:tcPr>
          <w:p w14:paraId="6BE3FA64" w14:textId="0FF2B3C0" w:rsidR="001D2A94" w:rsidRPr="00D32B6D" w:rsidRDefault="001D2A94" w:rsidP="00D32B6D">
            <w:pPr>
              <w:jc w:val="both"/>
            </w:pPr>
            <w:r w:rsidRPr="00D32B6D">
              <w:lastRenderedPageBreak/>
              <w:t>.</w:t>
            </w:r>
          </w:p>
        </w:tc>
      </w:tr>
      <w:tr w:rsidR="001D2A94" w:rsidRPr="00D32B6D" w14:paraId="6BE3FA6F"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A6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A67"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A68"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A69" w14:textId="77777777" w:rsidR="001D2A94" w:rsidRPr="00D32B6D" w:rsidRDefault="001D2A94" w:rsidP="00D32B6D">
            <w:pPr>
              <w:pStyle w:val="naisc"/>
              <w:spacing w:before="0" w:after="0"/>
              <w:jc w:val="both"/>
            </w:pPr>
            <w:r w:rsidRPr="00D32B6D">
              <w:t xml:space="preserve">Saskaņā ar Eiropas Parlamenta un Padomes 2009.gada 13.jūlija Direktīvas 2009/72/EK par kopīgiem noteikumiem attiecībā uz elektroenerģijas iekšējo tirgu un par Direktīvas 2003/54/EK atcelšanu 37.panta 1.punkta a) 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pārredzamiem kritērijiem noteikt vai apstiprināt elektroenerģijas </w:t>
            </w:r>
            <w:r w:rsidRPr="00D32B6D">
              <w:lastRenderedPageBreak/>
              <w:t xml:space="preserve">un dabasgāzes pārvades vai sadales tarifus vai to aprēķināšanas metodiku, kā arī nodrošināt to, ka netiek veikta dabasgāzes pārvades, sadales, uzglabāšanas, sašķidrinātas dabasgāzes un piegādes darbību šķērssubsidēšana. </w:t>
            </w:r>
          </w:p>
          <w:p w14:paraId="6BE3FA6A" w14:textId="77777777" w:rsidR="001D2A94" w:rsidRPr="00D32B6D" w:rsidRDefault="001D2A94" w:rsidP="00D32B6D">
            <w:pPr>
              <w:pStyle w:val="naisc"/>
              <w:spacing w:before="0" w:after="0"/>
              <w:jc w:val="both"/>
            </w:pPr>
            <w:r w:rsidRPr="00D32B6D">
              <w:t>Ievērojot minētajās direktīvās noteikto, tika veikti grozījumi Latvijas normatīvajos aktos. Tādējādi Enerģētikas likuma 6.panta 3.</w:t>
            </w:r>
            <w:r w:rsidRPr="00D32B6D">
              <w:rPr>
                <w:vertAlign w:val="superscript"/>
              </w:rPr>
              <w:t>1</w:t>
            </w:r>
            <w:r w:rsidRPr="00D32B6D">
              <w:t>daļa, 15.panta 1.</w:t>
            </w:r>
            <w:r w:rsidRPr="00D32B6D">
              <w:rPr>
                <w:vertAlign w:val="superscript"/>
              </w:rPr>
              <w:t>1</w:t>
            </w:r>
            <w:r w:rsidRPr="00D32B6D">
              <w:t>daļa un 97.pants, kā arī likuma “Par sabiedrisko pakalpojumu regulatoriem” 9.panta pirmās daļas 2.punkts paredz, ka Regulators nosaka tarifu vai tarifu augšējās robežas aprēķināšanas un noteikšanas metodiku.</w:t>
            </w:r>
          </w:p>
          <w:p w14:paraId="6BE3FA6B" w14:textId="77777777" w:rsidR="001D2A94" w:rsidRPr="00D32B6D" w:rsidRDefault="001D2A94" w:rsidP="00D32B6D">
            <w:pPr>
              <w:pStyle w:val="naisc"/>
              <w:spacing w:before="0" w:after="0"/>
              <w:jc w:val="both"/>
            </w:pPr>
            <w:r w:rsidRPr="00D32B6D">
              <w:t>Regulators norāda, ka ne visi regulētie sabiedriskie pakalpojumi tiek sniegti par Regulatora noteiktiem tarifiem. Līdz šim tieši Enerģētikas likuma 15.panta 1.</w:t>
            </w:r>
            <w:r w:rsidRPr="00D32B6D">
              <w:rPr>
                <w:vertAlign w:val="superscript"/>
              </w:rPr>
              <w:t>1</w:t>
            </w:r>
            <w:r w:rsidRPr="00D32B6D">
              <w:t>daļa noteica, kādu sabiedrisko pakalpojumu sniegšanai dabasgāzes apgādē un elektroapgādē tiek noteikti tarifi. Līdz ar to Regulators neredz pamatojumu, kāpēc šī norma tiek izslēgta, un ierosina to izteikt šādā redakcijā:</w:t>
            </w:r>
          </w:p>
          <w:p w14:paraId="6BE3FA6C" w14:textId="77777777" w:rsidR="001D2A94" w:rsidRPr="00D32B6D" w:rsidRDefault="001D2A94" w:rsidP="00D32B6D">
            <w:pPr>
              <w:pStyle w:val="naisc"/>
              <w:spacing w:before="0" w:after="0"/>
              <w:jc w:val="both"/>
              <w:rPr>
                <w:b/>
                <w:bCs/>
              </w:rPr>
            </w:pPr>
            <w:r w:rsidRPr="00D32B6D">
              <w:t>“(1</w:t>
            </w:r>
            <w:r w:rsidRPr="00D32B6D">
              <w:rPr>
                <w:vertAlign w:val="superscript"/>
              </w:rPr>
              <w:t>1</w:t>
            </w:r>
            <w:r w:rsidRPr="00D32B6D">
              <w:t xml:space="preserve">) Sistēmas operatori sniedz elektroenerģijas un dabasgāzes pārvades, sadales, dabasgāzes uzglabāšanas un sašķidrinātās dabasgāzes pakalpojumus par regulatora noteiktajiem tarifiem vai par tarifiem, ko </w:t>
            </w:r>
            <w:r w:rsidRPr="00D32B6D">
              <w:lastRenderedPageBreak/>
              <w:t>noteicis attiecīgais pakalpojumu sniedzējs saskaņā ar regulatora noteikto tarifu vai tarifu augšējās robežas aprēķināšanas un noteikšanas metodiku, kā arī tarifu vai tarifu augšējās robežas piemērošanas kārtību, ja ir saņemta regulatora atļauja.”</w:t>
            </w:r>
          </w:p>
        </w:tc>
        <w:tc>
          <w:tcPr>
            <w:tcW w:w="3214" w:type="dxa"/>
            <w:gridSpan w:val="2"/>
            <w:tcBorders>
              <w:left w:val="single" w:sz="6" w:space="0" w:color="000000" w:themeColor="text1"/>
              <w:bottom w:val="single" w:sz="4" w:space="0" w:color="auto"/>
              <w:right w:val="single" w:sz="6" w:space="0" w:color="000000" w:themeColor="text1"/>
            </w:tcBorders>
          </w:tcPr>
          <w:p w14:paraId="6BE3FA6D" w14:textId="11D6724A"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A6E" w14:textId="6CE68DB6" w:rsidR="001D2A94" w:rsidRPr="00D32B6D" w:rsidRDefault="001D2A94" w:rsidP="00D32B6D">
            <w:pPr>
              <w:jc w:val="both"/>
            </w:pPr>
          </w:p>
        </w:tc>
      </w:tr>
      <w:tr w:rsidR="00FA58B4" w:rsidRPr="00D32B6D" w14:paraId="03043C6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8AED525" w14:textId="77777777" w:rsidR="00FA58B4" w:rsidRPr="00D32B6D" w:rsidRDefault="00FA58B4" w:rsidP="00FA58B4">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327648E8" w14:textId="77777777" w:rsidR="00FA58B4" w:rsidRPr="00D32B6D" w:rsidRDefault="00FA58B4" w:rsidP="00FA58B4">
            <w:pPr>
              <w:pStyle w:val="paragraph"/>
              <w:spacing w:before="0" w:beforeAutospacing="0" w:after="0" w:afterAutospacing="0"/>
              <w:jc w:val="both"/>
              <w:textAlignment w:val="baseline"/>
            </w:pPr>
            <w:r w:rsidRPr="00D32B6D">
              <w:t>15. pantā:</w:t>
            </w:r>
          </w:p>
          <w:p w14:paraId="7ED7BA94" w14:textId="77777777" w:rsidR="00FA58B4" w:rsidRPr="00D32B6D" w:rsidRDefault="00FA58B4" w:rsidP="00FA58B4">
            <w:pPr>
              <w:pStyle w:val="paragraph"/>
              <w:spacing w:before="0" w:beforeAutospacing="0" w:after="0" w:afterAutospacing="0"/>
              <w:jc w:val="both"/>
              <w:textAlignment w:val="baseline"/>
            </w:pPr>
            <w:r w:rsidRPr="00D32B6D">
              <w:t xml:space="preserve">izteikt panta trešo daļu šādā redakcijā: </w:t>
            </w:r>
          </w:p>
          <w:p w14:paraId="4633D20B" w14:textId="351DB8DA" w:rsidR="00FA58B4" w:rsidRPr="00D32B6D" w:rsidRDefault="00FA58B4" w:rsidP="00FA58B4">
            <w:pPr>
              <w:pStyle w:val="paragraph"/>
              <w:spacing w:before="0" w:beforeAutospacing="0" w:after="0" w:afterAutospacing="0"/>
              <w:jc w:val="both"/>
              <w:textAlignment w:val="baseline"/>
            </w:pPr>
            <w:r w:rsidRPr="00D32B6D">
              <w:t>“3) Sistēmas operatori nav tiesīgi veikt tādas darbības, kas var traucēt vai apdraudēt to pienākumu izpildi.”;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0494B0D" w14:textId="77777777" w:rsidR="00FA58B4" w:rsidRPr="00D32B6D" w:rsidRDefault="00FA58B4" w:rsidP="00FA58B4">
            <w:pPr>
              <w:keepLines/>
              <w:autoSpaceDE w:val="0"/>
              <w:autoSpaceDN w:val="0"/>
              <w:adjustRightInd w:val="0"/>
              <w:contextualSpacing/>
              <w:jc w:val="both"/>
              <w:rPr>
                <w:b/>
                <w:bCs/>
                <w:color w:val="000000"/>
              </w:rPr>
            </w:pPr>
            <w:r w:rsidRPr="00D32B6D">
              <w:rPr>
                <w:b/>
                <w:bCs/>
                <w:color w:val="000000"/>
              </w:rPr>
              <w:t>AS “Sadales tīkls” (24.08.2021.)</w:t>
            </w:r>
          </w:p>
          <w:p w14:paraId="26D112FB" w14:textId="77777777" w:rsidR="00FA58B4" w:rsidRPr="00D32B6D" w:rsidRDefault="00FA58B4" w:rsidP="00FA58B4">
            <w:pPr>
              <w:keepLines/>
              <w:autoSpaceDE w:val="0"/>
              <w:autoSpaceDN w:val="0"/>
              <w:adjustRightInd w:val="0"/>
              <w:contextualSpacing/>
              <w:jc w:val="both"/>
              <w:rPr>
                <w:color w:val="000000"/>
              </w:rPr>
            </w:pPr>
            <w:r w:rsidRPr="00D32B6D">
              <w:rPr>
                <w:color w:val="000000"/>
              </w:rPr>
              <w:t>Likumprojekta 11.pantā tiek veikti precizējumi Enerģētikas likuma 15.pantā. Lai nodrošinātu "zaļā kursa" virzību un neierobežotu sistēmas operatorus īstenot darbības, kas vērstas uz sistēmas efektivitātes, drošuma  paaugstināšanu un sistēmas operatora resursu racionālāku izmantošanu, piemēram, mikroģenerācijas iekārtu izmantošanu elektroenerģijas pašpatēriņa segšanai tehnoloģiskajās iekārtās, enerģijas uzkrāšanas ierīču izmantošanu drošuma sistēmas drošuma līmeņa paaugstināšanai tādā apmērā, kamēr šīs iekārtas uzskatāmas par integrālām tīkla sastāvdaļām un neatstāj negatīvu ietekmi uz elektroenerģijas tirgus darbībām, AS "Sadales tīkls" lūdz papildināt Enerģētikas likuma 15.panta  trešo daļu ar papildu teikumu.</w:t>
            </w:r>
          </w:p>
          <w:p w14:paraId="3DD1F82E" w14:textId="77777777" w:rsidR="00FA58B4" w:rsidRPr="00D32B6D" w:rsidRDefault="00FA58B4" w:rsidP="00FA58B4">
            <w:pPr>
              <w:keepLines/>
              <w:autoSpaceDE w:val="0"/>
              <w:autoSpaceDN w:val="0"/>
              <w:adjustRightInd w:val="0"/>
              <w:ind w:firstLine="720"/>
              <w:jc w:val="both"/>
              <w:rPr>
                <w:color w:val="000000"/>
              </w:rPr>
            </w:pPr>
            <w:r w:rsidRPr="00D32B6D">
              <w:rPr>
                <w:color w:val="000000"/>
                <w:u w:val="single"/>
              </w:rPr>
              <w:t>Likumprojekta 11.pantā</w:t>
            </w:r>
            <w:r w:rsidRPr="00D32B6D">
              <w:rPr>
                <w:color w:val="000000"/>
              </w:rPr>
              <w:t xml:space="preserve"> precizēt piedāvāto Enerģētikas likuma 15.panta (3) daļas redakciju un izteikt to šādā redakcijā:</w:t>
            </w:r>
          </w:p>
          <w:p w14:paraId="4D0DD586" w14:textId="3B2AE41D" w:rsidR="00FA58B4" w:rsidRPr="00D32B6D" w:rsidRDefault="00FA58B4" w:rsidP="00FA58B4">
            <w:pPr>
              <w:pStyle w:val="Default"/>
              <w:jc w:val="both"/>
              <w:rPr>
                <w:b/>
                <w:bCs/>
              </w:rPr>
            </w:pPr>
            <w:r w:rsidRPr="00D32B6D">
              <w:rPr>
                <w:i/>
                <w:iCs/>
              </w:rPr>
              <w:lastRenderedPageBreak/>
              <w:t>"3) Sistēmas operatori nav tiesīgi veikt tādas darbības, kas var traucēt vai apdraudēt to pienākumu izpildi</w:t>
            </w:r>
            <w:r w:rsidRPr="00D32B6D">
              <w:rPr>
                <w:i/>
                <w:iCs/>
                <w:u w:val="single"/>
              </w:rPr>
              <w:t>. Sistēmas operatori ir tiesīgi veikt tādas darbības, kas nodrošina un ilgtermiņā veicina to pienākumu efektīvu izpildi.</w:t>
            </w:r>
            <w:r w:rsidRPr="00D32B6D">
              <w:rPr>
                <w:i/>
                <w:iCs/>
              </w:rPr>
              <w:t xml:space="preserve">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77DF97C" w14:textId="77777777" w:rsidR="00FA58B4" w:rsidRDefault="00FA58B4" w:rsidP="00FA58B4">
            <w:pPr>
              <w:pStyle w:val="naisc"/>
              <w:spacing w:before="0" w:after="120"/>
              <w:ind w:firstLine="720"/>
              <w:rPr>
                <w:b/>
                <w:bCs/>
              </w:rPr>
            </w:pPr>
            <w:r>
              <w:rPr>
                <w:b/>
                <w:bCs/>
              </w:rPr>
              <w:lastRenderedPageBreak/>
              <w:t>Iebildums saskaņots</w:t>
            </w:r>
          </w:p>
          <w:p w14:paraId="36D8F8CB" w14:textId="77777777" w:rsidR="00FA58B4" w:rsidRPr="00D32B6D" w:rsidRDefault="00FA58B4" w:rsidP="00FA58B4">
            <w:pPr>
              <w:pStyle w:val="naisc"/>
              <w:spacing w:before="0" w:after="120"/>
              <w:ind w:firstLine="720"/>
              <w:rPr>
                <w:b/>
                <w:bCs/>
              </w:rPr>
            </w:pPr>
            <w:r w:rsidRPr="00D32B6D">
              <w:rPr>
                <w:b/>
                <w:bCs/>
              </w:rPr>
              <w:t>Nav ņemts vērā</w:t>
            </w:r>
          </w:p>
          <w:p w14:paraId="26C5543E" w14:textId="3CCD4935" w:rsidR="00FA58B4" w:rsidRPr="00D32B6D" w:rsidRDefault="00FA58B4" w:rsidP="00FA58B4">
            <w:pPr>
              <w:pStyle w:val="naisc"/>
              <w:spacing w:before="0" w:after="120"/>
              <w:jc w:val="both"/>
              <w:rPr>
                <w:b/>
                <w:bCs/>
              </w:rPr>
            </w:pPr>
            <w:r w:rsidRPr="00D32B6D">
              <w:t>Piedāvātais papildinājums ir pārāk plašs un dažādi interpretējams, skaidri nenorādot, kas tieši ir šīs darbības un kritēriji, kas nodrošina un ilgtermiņā veicina pienākumu efektīvu izpildi. Tiesības būtu daudz specifiskāk jānorāda.</w:t>
            </w:r>
          </w:p>
        </w:tc>
        <w:tc>
          <w:tcPr>
            <w:tcW w:w="4022" w:type="dxa"/>
            <w:tcBorders>
              <w:top w:val="single" w:sz="4" w:space="0" w:color="auto"/>
              <w:left w:val="single" w:sz="4" w:space="0" w:color="auto"/>
              <w:bottom w:val="single" w:sz="4" w:space="0" w:color="auto"/>
            </w:tcBorders>
            <w:shd w:val="clear" w:color="auto" w:fill="auto"/>
          </w:tcPr>
          <w:p w14:paraId="7B3D8AD6" w14:textId="77777777" w:rsidR="00FA58B4" w:rsidRPr="00D32B6D" w:rsidRDefault="00FA58B4" w:rsidP="00FA58B4"/>
        </w:tc>
      </w:tr>
      <w:tr w:rsidR="001D2A94" w:rsidRPr="00D32B6D" w14:paraId="3709EDA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BE20C22"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0EB51F3" w14:textId="77777777" w:rsidR="001D2A94" w:rsidRPr="00D32B6D" w:rsidRDefault="001D2A94" w:rsidP="00D32B6D">
            <w:pPr>
              <w:pStyle w:val="paragraph"/>
              <w:spacing w:before="0" w:beforeAutospacing="0" w:after="0" w:afterAutospacing="0"/>
              <w:jc w:val="both"/>
              <w:textAlignment w:val="baseline"/>
            </w:pPr>
            <w:r w:rsidRPr="00D32B6D">
              <w:t>15. pantā:</w:t>
            </w:r>
          </w:p>
          <w:p w14:paraId="7968D264" w14:textId="7401B78B" w:rsidR="001D2A94" w:rsidRPr="00D32B6D" w:rsidRDefault="001D2A94" w:rsidP="00D32B6D">
            <w:pPr>
              <w:pStyle w:val="paragraph"/>
              <w:spacing w:before="0" w:beforeAutospacing="0" w:after="0" w:afterAutospacing="0"/>
              <w:jc w:val="both"/>
              <w:textAlignment w:val="baseline"/>
            </w:pPr>
            <w:r w:rsidRPr="00D32B6D">
              <w:t>papildināt pantu ar 5.</w:t>
            </w:r>
            <w:r w:rsidRPr="00D32B6D">
              <w:rPr>
                <w:vertAlign w:val="superscript"/>
              </w:rPr>
              <w:t>1</w:t>
            </w:r>
            <w:r w:rsidRPr="00D32B6D">
              <w:t xml:space="preserve"> daļu šādā redakcijā: </w:t>
            </w:r>
          </w:p>
          <w:p w14:paraId="09F86E43" w14:textId="455C512C" w:rsidR="001D2A94" w:rsidRPr="00D32B6D" w:rsidRDefault="001D2A94" w:rsidP="00D32B6D">
            <w:pPr>
              <w:pStyle w:val="paragraph"/>
              <w:spacing w:before="0" w:beforeAutospacing="0" w:after="0" w:afterAutospacing="0"/>
              <w:jc w:val="both"/>
              <w:textAlignment w:val="baseline"/>
            </w:pPr>
            <w:r w:rsidRPr="00D32B6D">
              <w:t>“Sistēmas operatoram ir tiesības dabasgāzi virtuāli pārnest no dabasgāzes sadales sistēmas uz dabasgāzes pārvades sistēmu, kamēr fiziskā reversā dabasgāzes plūsma nav iespējama.”</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3B2D0C3" w14:textId="543C3EC3" w:rsidR="001D2A94" w:rsidRPr="00D32B6D" w:rsidRDefault="001D2A94" w:rsidP="00D32B6D">
            <w:pPr>
              <w:pStyle w:val="Default"/>
              <w:jc w:val="both"/>
              <w:rPr>
                <w:b/>
                <w:bCs/>
                <w:shd w:val="clear" w:color="auto" w:fill="FFFFFF"/>
              </w:rPr>
            </w:pPr>
            <w:r w:rsidRPr="00D32B6D">
              <w:rPr>
                <w:b/>
                <w:bCs/>
              </w:rPr>
              <w:t>AS “Gaso” (23.08.2021.)</w:t>
            </w:r>
          </w:p>
          <w:p w14:paraId="7148EA51" w14:textId="7C6FB06F" w:rsidR="001D2A94" w:rsidRPr="00D32B6D" w:rsidRDefault="001D2A94" w:rsidP="00D32B6D">
            <w:pPr>
              <w:pStyle w:val="Default"/>
              <w:ind w:firstLine="720"/>
              <w:jc w:val="both"/>
            </w:pPr>
            <w:r w:rsidRPr="00D32B6D">
              <w:t>Likumprojekta 11.pants paredz papildināt Likuma 15.pantu ar 5.</w:t>
            </w:r>
            <w:r w:rsidRPr="00D32B6D">
              <w:rPr>
                <w:vertAlign w:val="superscript"/>
              </w:rPr>
              <w:t>1 </w:t>
            </w:r>
            <w:r w:rsidRPr="00D32B6D">
              <w:t>daļu nosakot, ka sistēmas operatoram ir tiesības dabasgāzi virtuāli pārnest no dabasgāzes sadales sistēmas uz dabasgāzes pārvades sistēmu, kamēr fiziskā reversā dabasgāzes plūsma nav iespējama.</w:t>
            </w:r>
          </w:p>
          <w:p w14:paraId="1AAAC820" w14:textId="3305B14D" w:rsidR="001D2A94" w:rsidRPr="00D32B6D" w:rsidRDefault="001D2A94" w:rsidP="00D32B6D">
            <w:pPr>
              <w:pStyle w:val="Default"/>
              <w:ind w:firstLine="720"/>
              <w:jc w:val="both"/>
            </w:pPr>
            <w:r w:rsidRPr="00D32B6D">
              <w:t>Vēršam uzmanību uz to, ka piedavātais regulējums varēs darboties tiekai pie nosacījuma, ka attiecīga regiona sadales sistēmas galalietotāju kopīgais gāzes patēriņš pārsniegs attiecīga biometāna ražoitāja saražotā biometāna apjomu. Vienlaicīgi norādam uz to, ka piedāvātam regulējumam ir pagaidu raksturs (līdz tehniski tiks nodrošināta fiziskā reversā dabasgāzes plūsma). Ievērojot minēto Gaso ierosina precizēt regulējumu, ņemot vērā iepriekš aprakstītu nosacījumu un pārcelt to uz Likuma pārejas noteikumiem.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6F68394" w14:textId="77777777" w:rsidR="001D2A94" w:rsidRPr="00D32B6D" w:rsidRDefault="001D2A94" w:rsidP="00D32B6D">
            <w:pPr>
              <w:pStyle w:val="naisc"/>
              <w:spacing w:before="0" w:after="120"/>
              <w:ind w:firstLine="720"/>
            </w:pPr>
            <w:r w:rsidRPr="00D32B6D">
              <w:rPr>
                <w:b/>
                <w:bCs/>
              </w:rPr>
              <w:t>Daļēji ņemts vērā</w:t>
            </w:r>
          </w:p>
          <w:p w14:paraId="24CC278D" w14:textId="2C2F6983" w:rsidR="001D2A94" w:rsidRPr="00D32B6D" w:rsidRDefault="001D2A94" w:rsidP="00D32B6D">
            <w:pPr>
              <w:pStyle w:val="naisc"/>
              <w:spacing w:before="0" w:after="120"/>
              <w:jc w:val="both"/>
            </w:pPr>
            <w:r w:rsidRPr="00D32B6D">
              <w:t>15.pantu ar 5.</w:t>
            </w:r>
            <w:r w:rsidRPr="00D32B6D">
              <w:rPr>
                <w:vertAlign w:val="superscript"/>
              </w:rPr>
              <w:t>1</w:t>
            </w:r>
            <w:r w:rsidRPr="00D32B6D">
              <w:t xml:space="preserve"> daļa ir izteikta šādā redakcijā: “Līdz brīdim, kad tiek ieviesta fiziskā plūsma virzienā no sadales sistēmas uz pārvades sistēmu, sistēmas operators minētajā virzienā nodrošina virtuālu dabasgāzes plūsmu”.</w:t>
            </w:r>
          </w:p>
        </w:tc>
        <w:tc>
          <w:tcPr>
            <w:tcW w:w="4022" w:type="dxa"/>
            <w:tcBorders>
              <w:top w:val="single" w:sz="4" w:space="0" w:color="auto"/>
              <w:left w:val="single" w:sz="4" w:space="0" w:color="auto"/>
              <w:bottom w:val="single" w:sz="4" w:space="0" w:color="auto"/>
            </w:tcBorders>
            <w:shd w:val="clear" w:color="auto" w:fill="auto"/>
          </w:tcPr>
          <w:p w14:paraId="47162157" w14:textId="77777777" w:rsidR="001D2A94" w:rsidRPr="00D32B6D" w:rsidRDefault="001D2A94" w:rsidP="00D32B6D"/>
        </w:tc>
      </w:tr>
      <w:tr w:rsidR="001D2A94" w:rsidRPr="00D32B6D" w14:paraId="6BE3FA7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70"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71" w14:textId="77777777" w:rsidR="001D2A94" w:rsidRPr="00D32B6D" w:rsidRDefault="001D2A94" w:rsidP="00D32B6D">
            <w:pPr>
              <w:pStyle w:val="paragraph"/>
              <w:spacing w:before="0" w:beforeAutospacing="0" w:after="0" w:afterAutospacing="0"/>
              <w:jc w:val="both"/>
              <w:textAlignment w:val="baseline"/>
            </w:pPr>
            <w:r w:rsidRPr="00D32B6D">
              <w:t>15. pantā:</w:t>
            </w:r>
          </w:p>
          <w:p w14:paraId="6BE3FA72" w14:textId="77777777" w:rsidR="001D2A94" w:rsidRPr="00D32B6D" w:rsidRDefault="001D2A94" w:rsidP="00D32B6D">
            <w:pPr>
              <w:pStyle w:val="paragraph"/>
              <w:spacing w:before="0" w:beforeAutospacing="0" w:after="0" w:afterAutospacing="0"/>
              <w:jc w:val="both"/>
              <w:textAlignment w:val="baseline"/>
            </w:pPr>
            <w:r w:rsidRPr="00D32B6D">
              <w:t>papildināt pantu ar 6.</w:t>
            </w:r>
            <w:r w:rsidRPr="00D32B6D">
              <w:rPr>
                <w:vertAlign w:val="superscript"/>
              </w:rPr>
              <w:t>1</w:t>
            </w:r>
            <w:r w:rsidRPr="00D32B6D">
              <w:t xml:space="preserve"> daļu šādā redakcijā:</w:t>
            </w:r>
          </w:p>
          <w:p w14:paraId="6BE3FA73" w14:textId="77777777" w:rsidR="001D2A94" w:rsidRPr="00D32B6D" w:rsidRDefault="001D2A94" w:rsidP="00D32B6D">
            <w:pPr>
              <w:pStyle w:val="paragraph"/>
              <w:spacing w:before="0" w:beforeAutospacing="0" w:after="0" w:afterAutospacing="0"/>
              <w:jc w:val="both"/>
              <w:textAlignment w:val="baseline"/>
            </w:pPr>
            <w:r w:rsidRPr="00D32B6D">
              <w:lastRenderedPageBreak/>
              <w:t>“(6</w:t>
            </w:r>
            <w:r w:rsidRPr="00D32B6D">
              <w:rPr>
                <w:vertAlign w:val="superscript"/>
              </w:rPr>
              <w:t>1</w:t>
            </w:r>
            <w:r w:rsidRPr="00D32B6D">
              <w:t>) Pieeja sadales sistēmai paredz arī pārvades sistēmas pakalpojumu izmantošanu Latvijas teritorijā.”;</w:t>
            </w:r>
          </w:p>
          <w:p w14:paraId="6BE3FA74"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0D369B45" w14:textId="77777777" w:rsidR="001D2A94" w:rsidRPr="00D32B6D" w:rsidRDefault="001D2A94" w:rsidP="00D32B6D">
            <w:pPr>
              <w:pStyle w:val="naisc"/>
              <w:spacing w:before="0" w:after="0"/>
              <w:jc w:val="both"/>
              <w:rPr>
                <w:b/>
                <w:bCs/>
                <w:color w:val="000000"/>
              </w:rPr>
            </w:pPr>
            <w:r w:rsidRPr="00D32B6D">
              <w:rPr>
                <w:b/>
                <w:bCs/>
                <w:color w:val="000000"/>
              </w:rPr>
              <w:lastRenderedPageBreak/>
              <w:t>Finanšu ministrija (28.06.2021.)</w:t>
            </w:r>
          </w:p>
          <w:p w14:paraId="6BE3FA76" w14:textId="02EF5C3E" w:rsidR="001D2A94" w:rsidRPr="00D32B6D" w:rsidRDefault="001D2A94" w:rsidP="00D32B6D">
            <w:pPr>
              <w:pStyle w:val="naisc"/>
              <w:spacing w:before="0" w:after="0"/>
              <w:jc w:val="both"/>
            </w:pPr>
            <w:r w:rsidRPr="00D32B6D">
              <w:rPr>
                <w:color w:val="000000"/>
              </w:rPr>
              <w:t>Ar Likumprojekta 10.pantu Enerģētikas likuma 15.pants tiek papildināts ar 6.</w:t>
            </w:r>
            <w:r w:rsidRPr="00D32B6D">
              <w:rPr>
                <w:color w:val="000000"/>
                <w:vertAlign w:val="superscript"/>
              </w:rPr>
              <w:t>1</w:t>
            </w:r>
            <w:r w:rsidRPr="00D32B6D">
              <w:rPr>
                <w:color w:val="000000"/>
              </w:rPr>
              <w:t xml:space="preserve"> </w:t>
            </w:r>
            <w:r w:rsidRPr="00D32B6D">
              <w:rPr>
                <w:color w:val="000000"/>
              </w:rPr>
              <w:lastRenderedPageBreak/>
              <w:t>daļu. Norādām, ka pēc būtības nav korekti šo daļu attiecināt uz elektroenerģijas pārvadi, jo saskaņā ar Elektroenerģijas tirgus likumu elektroenerģijas pārvade ir elektroenerģijas transportēšana, lai elektroenerģiju piegādātu enerģijas lietotājiem. Enerģijas lietotājs pārvades sistēmā ir  pārvades sistēmas dalībnieki tai skaitā sadales sistēmas operators. Ja šo regulējumu paredzēts attiecināt uz dabasgāzes nozari, tad lūdzam precizēt to, norādot, ka pieeja dabasgāzes sadales sistēmai paredz dabasgāzes pārvades sistēmas pakalpojumu izmantošanu Latvijas teritorijā.</w:t>
            </w:r>
          </w:p>
        </w:tc>
        <w:tc>
          <w:tcPr>
            <w:tcW w:w="3214" w:type="dxa"/>
            <w:gridSpan w:val="2"/>
            <w:tcBorders>
              <w:left w:val="single" w:sz="6" w:space="0" w:color="000000" w:themeColor="text1"/>
              <w:bottom w:val="single" w:sz="4" w:space="0" w:color="auto"/>
              <w:right w:val="single" w:sz="6" w:space="0" w:color="000000" w:themeColor="text1"/>
            </w:tcBorders>
          </w:tcPr>
          <w:p w14:paraId="6AA7BA60" w14:textId="77777777" w:rsidR="001D2A94" w:rsidRPr="00D32B6D" w:rsidRDefault="001D2A94" w:rsidP="00D32B6D">
            <w:pPr>
              <w:pStyle w:val="naisc"/>
              <w:spacing w:before="0" w:after="0"/>
              <w:ind w:firstLine="720"/>
              <w:rPr>
                <w:b/>
                <w:bCs/>
              </w:rPr>
            </w:pPr>
            <w:r w:rsidRPr="00D32B6D">
              <w:lastRenderedPageBreak/>
              <w:t xml:space="preserve"> </w:t>
            </w:r>
            <w:r w:rsidRPr="00D32B6D">
              <w:rPr>
                <w:b/>
                <w:bCs/>
              </w:rPr>
              <w:t>Daļēji ņemts vērā</w:t>
            </w:r>
          </w:p>
          <w:p w14:paraId="6BE3FA77" w14:textId="3FA5F6F3" w:rsidR="001D2A94" w:rsidRPr="00D32B6D" w:rsidRDefault="001D2A94" w:rsidP="00D32B6D">
            <w:pPr>
              <w:pStyle w:val="naisc"/>
              <w:spacing w:before="0" w:after="0"/>
              <w:jc w:val="both"/>
            </w:pPr>
            <w:r w:rsidRPr="00D32B6D">
              <w:t>Minētā likuma norma ir izslēgta no likumprojekta.</w:t>
            </w:r>
          </w:p>
        </w:tc>
        <w:tc>
          <w:tcPr>
            <w:tcW w:w="4022" w:type="dxa"/>
            <w:tcBorders>
              <w:top w:val="single" w:sz="4" w:space="0" w:color="auto"/>
              <w:left w:val="single" w:sz="4" w:space="0" w:color="auto"/>
              <w:bottom w:val="single" w:sz="4" w:space="0" w:color="auto"/>
            </w:tcBorders>
          </w:tcPr>
          <w:p w14:paraId="6BE3FA78" w14:textId="13F92E38" w:rsidR="001D2A94" w:rsidRPr="00D32B6D" w:rsidRDefault="001D2A94" w:rsidP="00D32B6D">
            <w:pPr>
              <w:pStyle w:val="paragraph"/>
              <w:spacing w:before="0" w:beforeAutospacing="0" w:after="0" w:afterAutospacing="0"/>
              <w:jc w:val="both"/>
              <w:textAlignment w:val="baseline"/>
            </w:pPr>
          </w:p>
        </w:tc>
      </w:tr>
      <w:tr w:rsidR="001D2A94" w:rsidRPr="00D32B6D" w14:paraId="6900FEA6"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BA039C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3CD58F1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6F8975" w14:textId="77777777" w:rsidR="001D2A94" w:rsidRPr="00D32B6D" w:rsidRDefault="001D2A94" w:rsidP="00D32B6D">
            <w:pPr>
              <w:pStyle w:val="naisc"/>
              <w:spacing w:before="0" w:after="0"/>
              <w:jc w:val="both"/>
              <w:rPr>
                <w:b/>
                <w:bCs/>
              </w:rPr>
            </w:pPr>
            <w:r w:rsidRPr="00D32B6D">
              <w:rPr>
                <w:b/>
                <w:bCs/>
              </w:rPr>
              <w:t>AS “Gaso” (21.06.2021.)</w:t>
            </w:r>
          </w:p>
          <w:p w14:paraId="67DE37BF" w14:textId="7A19C38A" w:rsidR="001D2A94" w:rsidRPr="00D32B6D" w:rsidRDefault="001D2A94" w:rsidP="00D32B6D">
            <w:pPr>
              <w:pStyle w:val="naisc"/>
              <w:spacing w:before="0" w:after="0"/>
              <w:jc w:val="both"/>
              <w:rPr>
                <w:b/>
                <w:bCs/>
                <w:color w:val="000000"/>
              </w:rPr>
            </w:pPr>
            <w:r w:rsidRPr="00D32B6D">
              <w:t>Likumprojekta 10.pants paredz papildināt likuma 15.pantu ar 6.</w:t>
            </w:r>
            <w:r w:rsidRPr="00D32B6D">
              <w:rPr>
                <w:vertAlign w:val="superscript"/>
              </w:rPr>
              <w:t>1</w:t>
            </w:r>
            <w:r w:rsidRPr="00D32B6D">
              <w:t xml:space="preserve"> daļu, nosakot, ka pieeja sadales sistēmai paredz arī pārvades sistēmas pakalpojuma izmantošanu Latvijas teritorijā. Gaso neatbalsta minētās normas regulējumu, jo kā izriet no Likumprojektā paredzētā “sadales sistēma” skaidrojuma, sadales sistēmai nav jābūt obligāti pieslēgtai pie pārvades sistēmas. Gaso skatījumā minētā norma uzliks par pienākumu sadales sistēmas lietotājiem maksāt pārvades sistēmas komponenti pat gadījumos, kad sadales sistēma nav pieslēgta pie pārvades sistēmas. Šāda situācija radīs </w:t>
            </w:r>
            <w:r w:rsidRPr="00D32B6D">
              <w:lastRenderedPageBreak/>
              <w:t>negodprātīgu attieksmi pret atsevišķām dabasgāzes lietotāju grupām, liekot tam apmaksāt pakalpojumu, kas faktiski netiek izmantots.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3AE173F" w14:textId="77777777" w:rsidR="001D2A94" w:rsidRPr="00D32B6D" w:rsidRDefault="001D2A94" w:rsidP="00D32B6D">
            <w:pPr>
              <w:pStyle w:val="naisc"/>
              <w:spacing w:before="0" w:after="0"/>
              <w:ind w:firstLine="720"/>
              <w:rPr>
                <w:b/>
                <w:bCs/>
              </w:rPr>
            </w:pPr>
            <w:r w:rsidRPr="00D32B6D">
              <w:rPr>
                <w:b/>
                <w:bCs/>
              </w:rPr>
              <w:lastRenderedPageBreak/>
              <w:t>Ņemts vērā</w:t>
            </w:r>
          </w:p>
          <w:p w14:paraId="530D798B" w14:textId="48BE8D99" w:rsidR="001D2A94" w:rsidRPr="00D32B6D" w:rsidRDefault="001D2A94" w:rsidP="00D32B6D">
            <w:pPr>
              <w:pStyle w:val="naisc"/>
              <w:spacing w:before="0" w:after="0"/>
              <w:jc w:val="left"/>
              <w:rPr>
                <w:b/>
                <w:bCs/>
              </w:rPr>
            </w:pPr>
            <w:r w:rsidRPr="00D32B6D">
              <w:t>Minētā likuma norma ir izslēgta no likumprojekta.</w:t>
            </w:r>
          </w:p>
        </w:tc>
        <w:tc>
          <w:tcPr>
            <w:tcW w:w="4022" w:type="dxa"/>
            <w:tcBorders>
              <w:top w:val="single" w:sz="4" w:space="0" w:color="auto"/>
              <w:left w:val="single" w:sz="4" w:space="0" w:color="auto"/>
              <w:bottom w:val="single" w:sz="4" w:space="0" w:color="auto"/>
            </w:tcBorders>
            <w:shd w:val="clear" w:color="auto" w:fill="auto"/>
          </w:tcPr>
          <w:p w14:paraId="46FCBD8F" w14:textId="77777777" w:rsidR="001D2A94" w:rsidRPr="00D32B6D" w:rsidRDefault="001D2A94" w:rsidP="00D32B6D">
            <w:pPr>
              <w:jc w:val="both"/>
            </w:pPr>
          </w:p>
        </w:tc>
      </w:tr>
      <w:tr w:rsidR="001D2A94" w:rsidRPr="00D32B6D" w14:paraId="16A4864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D3D915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DFCDE4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0C0E707"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D7E905E" w14:textId="233AEAC0" w:rsidR="001D2A94" w:rsidRPr="00D32B6D" w:rsidRDefault="001D2A94" w:rsidP="00D32B6D">
            <w:pPr>
              <w:pStyle w:val="naisc"/>
              <w:spacing w:before="0" w:after="0"/>
              <w:jc w:val="both"/>
              <w:rPr>
                <w:color w:val="000000"/>
              </w:rPr>
            </w:pPr>
            <w:r w:rsidRPr="00D32B6D">
              <w:rPr>
                <w:color w:val="000000"/>
              </w:rPr>
              <w:t>Regulators pretēji izziņā norādītajam uztur iebildumu attiecībā uz Likumprojekta 10.pantu daļā, kas paredz papildināt Enerģētikas likuma 15.pantu ar 6.</w:t>
            </w:r>
            <w:r w:rsidRPr="00D32B6D">
              <w:rPr>
                <w:color w:val="000000"/>
                <w:vertAlign w:val="superscript"/>
              </w:rPr>
              <w:t>1</w:t>
            </w:r>
            <w:r w:rsidRPr="00D32B6D">
              <w:rPr>
                <w:color w:val="000000"/>
              </w:rPr>
              <w:t>daļu, kas noteic, ka pieeja sadales sistēmai paredz arī pārvades sistēmas pakalpojumu izmantošanu Latvijas teritorijā. Minētā norma skar visas enerģētikas nozares, taču nav skaidrs, kā šādu regulējumu iespējams attiecināt uz elektroenerģijas nozarē pastāvošo sistēmu, kur ne visi sadales tīkli ir pieslēgti tieši pārvades sistēmai (daļa pieslēgta pie cita sadales sistēmas operatora). Šādas normas redakcija var radīt neskaidrību par to, kā elektroenerģijas pārvades sistēmas operatora izmaksas tiek attiecinātas uz elektroenerģijas sadales sistēmas operatoriem, kuru sistēmas ir pieslēgtas cita elektroenerģijas sadales sistēmas operatora sistēmai, nevis elektroenerģijas pārvades sistēmai.</w:t>
            </w:r>
          </w:p>
          <w:p w14:paraId="58E7AA9F" w14:textId="5B753CC4" w:rsidR="001D2A94" w:rsidRPr="00D32B6D" w:rsidRDefault="001D2A94" w:rsidP="00D32B6D">
            <w:pPr>
              <w:pStyle w:val="naisc"/>
              <w:spacing w:before="0" w:after="0"/>
              <w:jc w:val="both"/>
              <w:rPr>
                <w:b/>
                <w:bCs/>
                <w:color w:val="000000"/>
              </w:rPr>
            </w:pPr>
            <w:r w:rsidRPr="00D32B6D">
              <w:rPr>
                <w:color w:val="000000"/>
              </w:rPr>
              <w:t xml:space="preserve">Attiecībā uz dabasgāzes nozari, šāds regulējums būtu ieviešams, ja tehniski būtu iespējams ievadīt dabasgāzi no dabasgāzes sadales sistēmas pārvades </w:t>
            </w:r>
            <w:r w:rsidRPr="00D32B6D">
              <w:rPr>
                <w:color w:val="000000"/>
              </w:rPr>
              <w:lastRenderedPageBreak/>
              <w:t>sistēmā. Turklāt nebūtu pamats minēto normu attiecināt, piemēram, uz tehniski nodalītām, slēgtām sadales sistēmām, kurās dabasgāze tiek ievadīta no sašķidrinātās dabasgāzes iekārtas, kura nav savienota ar dabasgāzes pārvades tīklu, kā arī uz slēgtu sadales sistēmu, pa kuru tiek nodrošināta saražotā biometāna piegāde galalietotājiem. Ja minētais netiek ņemts vērā, norma diskriminēs dabasgāzes apgādes sistēmas lietotājus, jo paredz to pienākumu norēķināties par tādiem sistēmas pakalpojumiem, kurus tie, iespējams, neizmanto.</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A898062" w14:textId="291D5EAA"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180F1BA7" w14:textId="77777777" w:rsidR="001D2A94" w:rsidRPr="00D32B6D" w:rsidRDefault="001D2A94" w:rsidP="00D32B6D">
            <w:pPr>
              <w:jc w:val="both"/>
            </w:pPr>
          </w:p>
        </w:tc>
      </w:tr>
      <w:tr w:rsidR="001D2A94" w:rsidRPr="00D32B6D" w14:paraId="6BE3FA8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7A"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7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izteikt 16. panta otro un trešo daļu šādā redakcijā: </w:t>
            </w:r>
          </w:p>
          <w:p w14:paraId="6BE3FA7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“(2) Autonomais ražotājs var pārdot to saražotās siltumenerģijas apjomu, ko tas nav patērējis paša vajadzībām, citiem enerģijas lietotājiem vai pārdot minēto siltumenerģijas apjomu energoapgādes komersantiem, izmantojot tā siltumapgādes sistēmas operatora pakalpojumus, kura licences darbības zonā ražotājs atrodas, vai pārdot minēto siltumenerģijas </w:t>
            </w:r>
            <w:r w:rsidRPr="00D32B6D">
              <w:rPr>
                <w:rStyle w:val="normaltextrun"/>
                <w:color w:val="000000"/>
              </w:rPr>
              <w:lastRenderedPageBreak/>
              <w:t xml:space="preserve">apjomu energoapgādes komersantam. </w:t>
            </w:r>
          </w:p>
          <w:p w14:paraId="6BE3FA7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 Siltumapgādes sistēmas operators, ja to pieļauj pārvades vai sadales sistēmas tehniskās iespējas, savā licences darbības zonā nodrošina autonomajam ražotājam iespēju pārvadīt vai sadalīt to saražotās siltumenerģijas apjomu, ko tas nav patērējis paša vajadzībām, lai to pārdotu citiem enerģijas lietotājiem vai energoapgādes komersantiem.”</w:t>
            </w:r>
          </w:p>
        </w:tc>
        <w:tc>
          <w:tcPr>
            <w:tcW w:w="4069" w:type="dxa"/>
            <w:tcBorders>
              <w:left w:val="single" w:sz="6" w:space="0" w:color="000000" w:themeColor="text1"/>
              <w:bottom w:val="single" w:sz="4" w:space="0" w:color="auto"/>
              <w:right w:val="single" w:sz="6" w:space="0" w:color="000000" w:themeColor="text1"/>
            </w:tcBorders>
          </w:tcPr>
          <w:p w14:paraId="6BE3FA7E" w14:textId="77777777" w:rsidR="001D2A94" w:rsidRPr="00D32B6D" w:rsidRDefault="001D2A94" w:rsidP="00D32B6D">
            <w:pPr>
              <w:pStyle w:val="naisc"/>
              <w:spacing w:before="0" w:after="0"/>
              <w:jc w:val="both"/>
              <w:rPr>
                <w:b/>
                <w:bCs/>
                <w:color w:val="000000"/>
              </w:rPr>
            </w:pPr>
            <w:r w:rsidRPr="00D32B6D">
              <w:rPr>
                <w:b/>
                <w:bCs/>
                <w:color w:val="000000"/>
              </w:rPr>
              <w:lastRenderedPageBreak/>
              <w:t>Latvijas Siltumuzņēmumu asociācija (16.04.2021.)</w:t>
            </w:r>
          </w:p>
          <w:p w14:paraId="6BE3FA7F" w14:textId="77777777" w:rsidR="001D2A94" w:rsidRPr="00D32B6D" w:rsidRDefault="001D2A94" w:rsidP="00D32B6D">
            <w:pPr>
              <w:pStyle w:val="naisc"/>
              <w:spacing w:before="0" w:after="0"/>
              <w:jc w:val="both"/>
              <w:rPr>
                <w:color w:val="000000"/>
              </w:rPr>
            </w:pPr>
            <w:r w:rsidRPr="00D32B6D">
              <w:rPr>
                <w:color w:val="000000"/>
              </w:rPr>
              <w:t xml:space="preserve">Vēlamies norādīt, ka tehniskās specifikācijas dēļ siltumapgādi nevar pielīdzināt elektroapgādei, kur ražotājs, izmantojot pārvades/sadales tīklus, var pārdot to lietotājam. LSUA aicina mainīt piedāvāto redakciju nosakot, ka autonomais ražotājs saražoto siltumenerģiju, kuru nav patērējis paša vajadzībām, var pārdot tikai siltumapgādes sistēmas operatoram nevis citiem enerģijas lietotājiem un energoapgādes komersantiem. Uzskatām, ka piedāvātā redakcija arī ir pretrunā ar Likumprojekta 48.panta trešo daļu, kas nosaka, ka siltumenerģijas apgādes sistēmas </w:t>
            </w:r>
            <w:r w:rsidRPr="00D32B6D">
              <w:rPr>
                <w:color w:val="000000"/>
              </w:rPr>
              <w:lastRenderedPageBreak/>
              <w:t>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w:t>
            </w:r>
          </w:p>
        </w:tc>
        <w:tc>
          <w:tcPr>
            <w:tcW w:w="3214" w:type="dxa"/>
            <w:gridSpan w:val="2"/>
            <w:tcBorders>
              <w:left w:val="single" w:sz="6" w:space="0" w:color="000000" w:themeColor="text1"/>
              <w:bottom w:val="single" w:sz="4" w:space="0" w:color="auto"/>
              <w:right w:val="single" w:sz="6" w:space="0" w:color="000000" w:themeColor="text1"/>
            </w:tcBorders>
          </w:tcPr>
          <w:p w14:paraId="6BE3FA80" w14:textId="7B907E61"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A81" w14:textId="6C327435" w:rsidR="001D2A94" w:rsidRPr="00D32B6D" w:rsidRDefault="001D2A94" w:rsidP="00D32B6D">
            <w:pPr>
              <w:jc w:val="both"/>
            </w:pPr>
            <w:r w:rsidRPr="00D32B6D">
              <w:t>Likumprojekta 11.pants ir precizēts</w:t>
            </w:r>
          </w:p>
        </w:tc>
      </w:tr>
      <w:tr w:rsidR="001D2A94" w:rsidRPr="00D32B6D" w14:paraId="6BE3FA8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A8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A8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A85" w14:textId="77777777" w:rsidR="001D2A94" w:rsidRPr="00D32B6D" w:rsidRDefault="001D2A94" w:rsidP="00D32B6D">
            <w:pPr>
              <w:pStyle w:val="naisc"/>
              <w:spacing w:before="0" w:after="0"/>
              <w:jc w:val="both"/>
              <w:rPr>
                <w:b/>
                <w:bCs/>
              </w:rPr>
            </w:pPr>
            <w:r w:rsidRPr="00D32B6D">
              <w:rPr>
                <w:b/>
                <w:bCs/>
              </w:rPr>
              <w:t>Latvijas Pašvaldību savienība (20.04.2021.)</w:t>
            </w:r>
          </w:p>
          <w:p w14:paraId="6BE3FA86" w14:textId="77777777" w:rsidR="001D2A94" w:rsidRPr="00D32B6D" w:rsidRDefault="001D2A94" w:rsidP="00D32B6D">
            <w:pPr>
              <w:pStyle w:val="naisc"/>
              <w:spacing w:before="0" w:after="0"/>
              <w:jc w:val="both"/>
            </w:pPr>
            <w:r w:rsidRPr="00D32B6D">
              <w:t>Iebilstam pret likumprojekta 16.pantā pieļauto iespēju, ka jebkuram autonomajam siltumražotājam tiek atļauts pārdot pārpalikušo siltumenerģiju jebkuram patērētājam, neņemot vērā siltumapgādes sistēmas operatoru, un tā iespējas un pienākumus piegādāt klientiem siltumenerģiju. Tas ir pretrunā ar likumprojekta 48.p., un centralizētās siltumapgādes organizācijas principiem, kas nosaka, savā licences darbības zonā tikai siltumenerģijas apgādes operators iepērk siltumenerģiju no neatkarīgiem siltumenerģijas ražotājiem un nodrošina siltumenerģijas piegādi lietotājiem.</w:t>
            </w:r>
          </w:p>
          <w:p w14:paraId="6BE3FA87" w14:textId="77777777" w:rsidR="001D2A94" w:rsidRPr="00D32B6D" w:rsidRDefault="001D2A94" w:rsidP="00D32B6D">
            <w:pPr>
              <w:pStyle w:val="naisc"/>
              <w:spacing w:before="0" w:after="0"/>
              <w:jc w:val="both"/>
              <w:rPr>
                <w:b/>
                <w:bCs/>
              </w:rPr>
            </w:pPr>
            <w:r w:rsidRPr="00D32B6D">
              <w:t>Piedāvājam svītrot piedāvātā likumprojekta 16.panta otro daļu, saglabājot trešo daļu, ka nodrošina gan siltumapgādes operatora, gan neatkarīgo siltumenerģijas ražotāju intereses.</w:t>
            </w:r>
          </w:p>
        </w:tc>
        <w:tc>
          <w:tcPr>
            <w:tcW w:w="3214" w:type="dxa"/>
            <w:gridSpan w:val="2"/>
            <w:tcBorders>
              <w:left w:val="single" w:sz="6" w:space="0" w:color="000000" w:themeColor="text1"/>
              <w:bottom w:val="single" w:sz="4" w:space="0" w:color="auto"/>
              <w:right w:val="single" w:sz="6" w:space="0" w:color="000000" w:themeColor="text1"/>
            </w:tcBorders>
          </w:tcPr>
          <w:p w14:paraId="26A9F9F6" w14:textId="33E6AB7C" w:rsidR="001D2A94" w:rsidRPr="00D32B6D" w:rsidRDefault="001D2A94" w:rsidP="00D32B6D">
            <w:pPr>
              <w:pStyle w:val="naisc"/>
              <w:spacing w:before="0" w:after="0"/>
              <w:ind w:firstLine="720"/>
              <w:rPr>
                <w:b/>
                <w:bCs/>
              </w:rPr>
            </w:pPr>
            <w:r w:rsidRPr="00D32B6D">
              <w:rPr>
                <w:b/>
                <w:bCs/>
              </w:rPr>
              <w:t>Ņemts vērā</w:t>
            </w:r>
          </w:p>
          <w:p w14:paraId="6BE3FA88" w14:textId="51726B9E" w:rsidR="001D2A94" w:rsidRPr="00D32B6D" w:rsidRDefault="001D2A94" w:rsidP="00D32B6D">
            <w:pPr>
              <w:pStyle w:val="naisc"/>
              <w:spacing w:before="0" w:after="0"/>
              <w:jc w:val="both"/>
            </w:pPr>
            <w:r w:rsidRPr="00D32B6D">
              <w:t>Likumprojekts precizēts atbilstoši iebildumā norādītajam saturam, tomēr nav izmantots piedāvātais redakcionālais precizējums.</w:t>
            </w:r>
          </w:p>
        </w:tc>
        <w:tc>
          <w:tcPr>
            <w:tcW w:w="4022" w:type="dxa"/>
            <w:tcBorders>
              <w:top w:val="single" w:sz="4" w:space="0" w:color="auto"/>
              <w:left w:val="single" w:sz="4" w:space="0" w:color="auto"/>
              <w:bottom w:val="single" w:sz="4" w:space="0" w:color="auto"/>
            </w:tcBorders>
          </w:tcPr>
          <w:p w14:paraId="6BE3FA89" w14:textId="29F84199" w:rsidR="001D2A94" w:rsidRPr="00D32B6D" w:rsidRDefault="001D2A94" w:rsidP="00D32B6D">
            <w:r w:rsidRPr="00D32B6D">
              <w:t>Likumprojekta 11.pants ir precizēts</w:t>
            </w:r>
          </w:p>
        </w:tc>
      </w:tr>
      <w:tr w:rsidR="001D2A94" w:rsidRPr="00D32B6D" w14:paraId="6ED183C3"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F1D53A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331EF0F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DD72E6D"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20F7B112" w14:textId="6E521406" w:rsidR="001D2A94" w:rsidRPr="00D32B6D" w:rsidRDefault="001D2A94" w:rsidP="00D32B6D">
            <w:pPr>
              <w:pStyle w:val="naisc"/>
              <w:spacing w:before="0" w:after="0"/>
              <w:jc w:val="both"/>
              <w:rPr>
                <w:b/>
                <w:bCs/>
              </w:rPr>
            </w:pPr>
            <w:r w:rsidRPr="00D32B6D">
              <w:lastRenderedPageBreak/>
              <w:t xml:space="preserve">Likumprojekta 11.pantā paredzētajā Enerģētikas likuma 16.panta otrajā daļā noteikts, ka autonomais ražotājs var pārdot to saražotās siltumenerģijas apjomu vai atlikumsiltumu, ko tas nav patērējis paša vajadzībām. Atbilstoši Likumprojekta 1.pantā paredzētajam Enerģētikas likuma 1.panta 16.punktam atlikumsiltums ir siltums, kas kā blakusprodukts nenovēršami radies rūpnieciskās iekārtās, elektrostacijās vai terciārajā sektorā, bet saskaņā ar Likumprojekta 1.pantā paredzētā Enerģētikas likuma 1.panta 2.punktu autonomais ražotājs ražo siltumenerģiju paša patēriņam. Regulators norāda, ka, tā kā atlikumsiltums rodas rūpnieciskās iekārtās, elektrostacijās vai terciārajā sektorā un to nerada autonomais ražotājs, kas izmanto siltumenerģijas ražošanas iekārtas, Likumprojektā nepieciešams arī noteikt rūpniecības, pakalpojumu sniegšanas komersantu un elektroenerģijas ražotāju tiesības attiecībā uz atlikumsiltumu. Regulatora ieskatā, ņemot vērā, ka siltumenerģijas tirdzniecībā faktiski nepastāv konkurence, optimālākais siltumenerģijas gala tarifs tiktu nodrošināts, ja autonomā ražotāja paša nepatērēto siltumu un atlikumsiltumu pirktu vertikāli integrētais komersants, kas vienlaicīgi pilda tirgotāja un </w:t>
            </w:r>
            <w:r w:rsidRPr="00D32B6D">
              <w:lastRenderedPageBreak/>
              <w:t>siltumapgādes sistēmas operatora funkcijas.</w:t>
            </w:r>
          </w:p>
          <w:p w14:paraId="5950D016" w14:textId="77777777" w:rsidR="001D2A94" w:rsidRPr="00D32B6D" w:rsidRDefault="001D2A94" w:rsidP="00D32B6D">
            <w:pPr>
              <w:pStyle w:val="naisc"/>
              <w:spacing w:before="0" w:after="0"/>
              <w:jc w:val="both"/>
            </w:pPr>
            <w:r w:rsidRPr="00D32B6D">
              <w:t>Tādējādi Likumprojekta 11.pantā paredzētā Enerģētikas likuma 16.panta otrā un trešā daļa ir izsakāma šādā redakcijā:</w:t>
            </w:r>
          </w:p>
          <w:p w14:paraId="0C4BBFF3" w14:textId="77777777" w:rsidR="001D2A94" w:rsidRPr="00D32B6D" w:rsidRDefault="001D2A94" w:rsidP="00D32B6D">
            <w:pPr>
              <w:pStyle w:val="naisc"/>
              <w:spacing w:before="0" w:after="0"/>
              <w:jc w:val="both"/>
            </w:pPr>
            <w:r w:rsidRPr="00D32B6D">
              <w:t xml:space="preserve">“(2) Siltumapgādes sistēmas operators, ja to pieļauj siltumenerģijas pārvades un sadales sistēmas tehniskās iespējas, savā licences darbības zonā nodrošina iespēju autonomajam ražotājam ievadīt saražotās siltumenerģijas apjomu, ko tas nav patērējis paša vajadzībām, siltumenerģijas pārvades un sadales sistēmā. Siltumapgādes sistēmas operators, ja to pieļauj siltumenerģijas pārvades un sadales sistēmas tehniskās iespējas, savā licences darbības zonā nodrošina komersantiem, kuru darbības rezultātā rodas atlikumsiltums, iespēju ievadīt atlikumsiltumu siltumenerģijas pārvades un sadales sistēmā. </w:t>
            </w:r>
          </w:p>
          <w:p w14:paraId="450E9ED3" w14:textId="510F8C97" w:rsidR="001D2A94" w:rsidRPr="00D32B6D" w:rsidRDefault="001D2A94" w:rsidP="00D32B6D">
            <w:pPr>
              <w:pStyle w:val="naisc"/>
              <w:spacing w:before="0" w:after="0"/>
              <w:jc w:val="both"/>
              <w:rPr>
                <w:b/>
                <w:bCs/>
              </w:rPr>
            </w:pPr>
            <w:r w:rsidRPr="00D32B6D">
              <w:t>(3) Vertikāli integrēts komersants pērk autonomā ražotāja ražotās siltumenerģijas apjomu, ko tas nav patērējis paša vajadzībām, un atlikumsiltumu par vienošanās cenu, ja tas nerada siltumenerģijas gala tarifa pieaugumu.”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DE20B96" w14:textId="151BD6CD" w:rsidR="001D2A94" w:rsidRPr="00D32B6D" w:rsidRDefault="001D2A94" w:rsidP="00D32B6D">
            <w:pPr>
              <w:pStyle w:val="paragraph"/>
              <w:spacing w:before="0" w:beforeAutospacing="0" w:after="0" w:afterAutospacing="0"/>
              <w:jc w:val="center"/>
              <w:textAlignment w:val="baseline"/>
              <w:rPr>
                <w:rStyle w:val="normaltextrun"/>
                <w:b/>
                <w:bCs/>
                <w:color w:val="000000"/>
              </w:rPr>
            </w:pPr>
            <w:r w:rsidRPr="00D32B6D">
              <w:rPr>
                <w:rStyle w:val="normaltextrun"/>
                <w:b/>
                <w:bCs/>
                <w:color w:val="000000"/>
              </w:rPr>
              <w:lastRenderedPageBreak/>
              <w:t>Ņemts vērā</w:t>
            </w:r>
          </w:p>
          <w:p w14:paraId="01DC8355" w14:textId="77777777" w:rsidR="001D2A94" w:rsidRPr="00D32B6D" w:rsidRDefault="001D2A94" w:rsidP="00D32B6D">
            <w:pPr>
              <w:pStyle w:val="naisc"/>
              <w:spacing w:before="0" w:after="0"/>
              <w:jc w:val="both"/>
              <w:rPr>
                <w:rStyle w:val="normaltextrun"/>
                <w:color w:val="000000"/>
              </w:rPr>
            </w:pPr>
          </w:p>
          <w:p w14:paraId="698B80C6" w14:textId="77777777" w:rsidR="001D2A94" w:rsidRPr="00D32B6D" w:rsidRDefault="001D2A94" w:rsidP="00D32B6D">
            <w:pPr>
              <w:pStyle w:val="naisc"/>
              <w:spacing w:before="0" w:after="0"/>
              <w:jc w:val="both"/>
              <w:rPr>
                <w:rStyle w:val="normaltextrun"/>
                <w:color w:val="000000"/>
              </w:rPr>
            </w:pPr>
            <w:r w:rsidRPr="00D32B6D">
              <w:rPr>
                <w:rStyle w:val="normaltextrun"/>
                <w:color w:val="000000"/>
              </w:rPr>
              <w:lastRenderedPageBreak/>
              <w:t xml:space="preserve"> </w:t>
            </w:r>
          </w:p>
          <w:p w14:paraId="297E38E8" w14:textId="77777777" w:rsidR="001D2A94" w:rsidRPr="00D32B6D" w:rsidRDefault="001D2A94" w:rsidP="00D32B6D">
            <w:pPr>
              <w:pStyle w:val="naisc"/>
              <w:spacing w:before="0" w:after="0"/>
              <w:jc w:val="both"/>
              <w:rPr>
                <w:rStyle w:val="normaltextrun"/>
                <w:color w:val="000000"/>
              </w:rPr>
            </w:pPr>
          </w:p>
          <w:p w14:paraId="1660EAAA" w14:textId="77777777" w:rsidR="001D2A94" w:rsidRPr="00D32B6D" w:rsidRDefault="001D2A94" w:rsidP="00D32B6D">
            <w:pPr>
              <w:pStyle w:val="naisc"/>
              <w:spacing w:before="0" w:after="0"/>
              <w:jc w:val="both"/>
              <w:rPr>
                <w:rStyle w:val="normaltextrun"/>
                <w:color w:val="000000"/>
              </w:rPr>
            </w:pPr>
          </w:p>
          <w:p w14:paraId="57AFA024" w14:textId="77777777" w:rsidR="001D2A94" w:rsidRPr="00D32B6D" w:rsidRDefault="001D2A94" w:rsidP="00D32B6D">
            <w:pPr>
              <w:pStyle w:val="naisc"/>
              <w:spacing w:before="0" w:after="0"/>
              <w:jc w:val="both"/>
              <w:rPr>
                <w:rStyle w:val="normaltextrun"/>
                <w:color w:val="000000"/>
              </w:rPr>
            </w:pPr>
          </w:p>
          <w:p w14:paraId="0859AB6D" w14:textId="77777777" w:rsidR="001D2A94" w:rsidRPr="00D32B6D" w:rsidRDefault="001D2A94" w:rsidP="00D32B6D">
            <w:pPr>
              <w:pStyle w:val="naisc"/>
              <w:spacing w:before="0" w:after="0"/>
              <w:jc w:val="both"/>
              <w:rPr>
                <w:rStyle w:val="normaltextrun"/>
                <w:color w:val="000000"/>
              </w:rPr>
            </w:pPr>
          </w:p>
          <w:p w14:paraId="1A7B73DF" w14:textId="77777777" w:rsidR="001D2A94" w:rsidRPr="00D32B6D" w:rsidRDefault="001D2A94" w:rsidP="00D32B6D">
            <w:pPr>
              <w:pStyle w:val="naisc"/>
              <w:spacing w:before="0" w:after="0"/>
              <w:jc w:val="both"/>
              <w:rPr>
                <w:rStyle w:val="normaltextrun"/>
                <w:color w:val="000000"/>
              </w:rPr>
            </w:pPr>
          </w:p>
          <w:p w14:paraId="0F84B9F2" w14:textId="77777777" w:rsidR="001D2A94" w:rsidRPr="00D32B6D" w:rsidRDefault="001D2A94" w:rsidP="00D32B6D">
            <w:pPr>
              <w:pStyle w:val="naisc"/>
              <w:spacing w:before="0" w:after="0"/>
              <w:jc w:val="both"/>
              <w:rPr>
                <w:rStyle w:val="normaltextrun"/>
                <w:color w:val="000000"/>
              </w:rPr>
            </w:pPr>
          </w:p>
          <w:p w14:paraId="76846587" w14:textId="77777777" w:rsidR="001D2A94" w:rsidRPr="00D32B6D" w:rsidRDefault="001D2A94" w:rsidP="00D32B6D">
            <w:pPr>
              <w:pStyle w:val="naisc"/>
              <w:spacing w:before="0" w:after="0"/>
              <w:jc w:val="both"/>
              <w:rPr>
                <w:rStyle w:val="normaltextrun"/>
                <w:color w:val="000000"/>
              </w:rPr>
            </w:pPr>
          </w:p>
          <w:p w14:paraId="0AAE92D0" w14:textId="77777777" w:rsidR="001D2A94" w:rsidRPr="00D32B6D" w:rsidRDefault="001D2A94" w:rsidP="00D32B6D">
            <w:pPr>
              <w:pStyle w:val="naisc"/>
              <w:spacing w:before="0" w:after="0"/>
              <w:jc w:val="both"/>
              <w:rPr>
                <w:rStyle w:val="normaltextrun"/>
                <w:color w:val="000000"/>
              </w:rPr>
            </w:pPr>
          </w:p>
          <w:p w14:paraId="2F889B17" w14:textId="77777777" w:rsidR="001D2A94" w:rsidRPr="00D32B6D" w:rsidRDefault="001D2A94" w:rsidP="00D32B6D">
            <w:pPr>
              <w:pStyle w:val="naisc"/>
              <w:spacing w:before="0" w:after="0"/>
              <w:jc w:val="both"/>
              <w:rPr>
                <w:rStyle w:val="normaltextrun"/>
                <w:color w:val="000000"/>
              </w:rPr>
            </w:pPr>
          </w:p>
          <w:p w14:paraId="2CC2014B" w14:textId="77777777" w:rsidR="001D2A94" w:rsidRPr="00D32B6D" w:rsidRDefault="001D2A94" w:rsidP="00D32B6D">
            <w:pPr>
              <w:pStyle w:val="naisc"/>
              <w:spacing w:before="0" w:after="0"/>
              <w:jc w:val="both"/>
              <w:rPr>
                <w:rStyle w:val="normaltextrun"/>
                <w:color w:val="000000"/>
              </w:rPr>
            </w:pPr>
          </w:p>
          <w:p w14:paraId="24755FBA" w14:textId="77777777" w:rsidR="001D2A94" w:rsidRPr="00D32B6D" w:rsidRDefault="001D2A94" w:rsidP="00D32B6D">
            <w:pPr>
              <w:pStyle w:val="naisc"/>
              <w:spacing w:before="0" w:after="0"/>
              <w:jc w:val="both"/>
              <w:rPr>
                <w:rStyle w:val="normaltextrun"/>
                <w:color w:val="000000"/>
              </w:rPr>
            </w:pPr>
          </w:p>
          <w:p w14:paraId="29136313" w14:textId="77777777" w:rsidR="001D2A94" w:rsidRPr="00D32B6D" w:rsidRDefault="001D2A94" w:rsidP="00D32B6D">
            <w:pPr>
              <w:pStyle w:val="naisc"/>
              <w:spacing w:before="0" w:after="0"/>
              <w:jc w:val="both"/>
              <w:rPr>
                <w:rStyle w:val="normaltextrun"/>
                <w:color w:val="000000"/>
              </w:rPr>
            </w:pPr>
          </w:p>
          <w:p w14:paraId="2D5180F8" w14:textId="77777777" w:rsidR="001D2A94" w:rsidRPr="00D32B6D" w:rsidRDefault="001D2A94" w:rsidP="00D32B6D">
            <w:pPr>
              <w:pStyle w:val="naisc"/>
              <w:spacing w:before="0" w:after="0"/>
              <w:jc w:val="both"/>
              <w:rPr>
                <w:rStyle w:val="normaltextrun"/>
                <w:color w:val="000000"/>
              </w:rPr>
            </w:pPr>
          </w:p>
          <w:p w14:paraId="28CF9F0F" w14:textId="77777777" w:rsidR="001D2A94" w:rsidRPr="00D32B6D" w:rsidRDefault="001D2A94" w:rsidP="00D32B6D">
            <w:pPr>
              <w:pStyle w:val="naisc"/>
              <w:spacing w:before="0" w:after="0"/>
              <w:jc w:val="both"/>
              <w:rPr>
                <w:rStyle w:val="normaltextrun"/>
                <w:color w:val="000000"/>
              </w:rPr>
            </w:pPr>
          </w:p>
          <w:p w14:paraId="1F6F0E8D" w14:textId="77777777" w:rsidR="001D2A94" w:rsidRPr="00D32B6D" w:rsidRDefault="001D2A94" w:rsidP="00D32B6D">
            <w:pPr>
              <w:pStyle w:val="naisc"/>
              <w:spacing w:before="0" w:after="0"/>
              <w:jc w:val="both"/>
              <w:rPr>
                <w:rStyle w:val="normaltextrun"/>
                <w:color w:val="000000"/>
              </w:rPr>
            </w:pPr>
          </w:p>
          <w:p w14:paraId="1CC7604B" w14:textId="77777777" w:rsidR="001D2A94" w:rsidRPr="00D32B6D" w:rsidRDefault="001D2A94" w:rsidP="00D32B6D">
            <w:pPr>
              <w:pStyle w:val="naisc"/>
              <w:spacing w:before="0" w:after="0"/>
              <w:jc w:val="both"/>
              <w:rPr>
                <w:rStyle w:val="normaltextrun"/>
                <w:color w:val="000000"/>
              </w:rPr>
            </w:pPr>
          </w:p>
          <w:p w14:paraId="6B60CC52" w14:textId="77777777" w:rsidR="001D2A94" w:rsidRPr="00D32B6D" w:rsidRDefault="001D2A94" w:rsidP="00D32B6D">
            <w:pPr>
              <w:pStyle w:val="naisc"/>
              <w:spacing w:before="0" w:after="0"/>
              <w:jc w:val="both"/>
              <w:rPr>
                <w:rStyle w:val="normaltextrun"/>
                <w:color w:val="000000"/>
              </w:rPr>
            </w:pPr>
          </w:p>
          <w:p w14:paraId="28D84C71" w14:textId="77777777" w:rsidR="001D2A94" w:rsidRPr="00D32B6D" w:rsidRDefault="001D2A94" w:rsidP="00D32B6D">
            <w:pPr>
              <w:pStyle w:val="naisc"/>
              <w:spacing w:before="0" w:after="0"/>
              <w:jc w:val="both"/>
              <w:rPr>
                <w:rStyle w:val="normaltextrun"/>
                <w:color w:val="000000"/>
              </w:rPr>
            </w:pPr>
          </w:p>
          <w:p w14:paraId="55DCD94B" w14:textId="77777777" w:rsidR="001D2A94" w:rsidRPr="00D32B6D" w:rsidRDefault="001D2A94" w:rsidP="00D32B6D">
            <w:pPr>
              <w:pStyle w:val="naisc"/>
              <w:spacing w:before="0" w:after="0"/>
              <w:jc w:val="both"/>
              <w:rPr>
                <w:rStyle w:val="normaltextrun"/>
                <w:color w:val="000000"/>
              </w:rPr>
            </w:pPr>
          </w:p>
          <w:p w14:paraId="65850643" w14:textId="77777777" w:rsidR="001D2A94" w:rsidRPr="00D32B6D" w:rsidRDefault="001D2A94" w:rsidP="00D32B6D">
            <w:pPr>
              <w:pStyle w:val="naisc"/>
              <w:spacing w:before="0" w:after="0"/>
              <w:jc w:val="both"/>
              <w:rPr>
                <w:rStyle w:val="normaltextrun"/>
                <w:color w:val="000000"/>
              </w:rPr>
            </w:pPr>
          </w:p>
          <w:p w14:paraId="42240672" w14:textId="77777777" w:rsidR="001D2A94" w:rsidRPr="00D32B6D" w:rsidRDefault="001D2A94" w:rsidP="00D32B6D">
            <w:pPr>
              <w:pStyle w:val="naisc"/>
              <w:spacing w:before="0" w:after="0"/>
              <w:jc w:val="both"/>
              <w:rPr>
                <w:rStyle w:val="normaltextrun"/>
                <w:color w:val="000000"/>
              </w:rPr>
            </w:pPr>
          </w:p>
          <w:p w14:paraId="665DE156" w14:textId="77777777" w:rsidR="001D2A94" w:rsidRPr="00D32B6D" w:rsidRDefault="001D2A94" w:rsidP="00D32B6D">
            <w:pPr>
              <w:pStyle w:val="naisc"/>
              <w:spacing w:before="0" w:after="0"/>
              <w:jc w:val="both"/>
              <w:rPr>
                <w:rStyle w:val="normaltextrun"/>
                <w:color w:val="000000"/>
              </w:rPr>
            </w:pPr>
          </w:p>
          <w:p w14:paraId="5635A7AD" w14:textId="77777777" w:rsidR="001D2A94" w:rsidRPr="00D32B6D" w:rsidRDefault="001D2A94" w:rsidP="00D32B6D">
            <w:pPr>
              <w:pStyle w:val="naisc"/>
              <w:spacing w:before="0" w:after="0"/>
              <w:jc w:val="both"/>
              <w:rPr>
                <w:rStyle w:val="normaltextrun"/>
                <w:color w:val="000000"/>
              </w:rPr>
            </w:pPr>
          </w:p>
          <w:p w14:paraId="1F627ABB" w14:textId="77777777" w:rsidR="001D2A94" w:rsidRPr="00D32B6D" w:rsidRDefault="001D2A94" w:rsidP="00D32B6D">
            <w:pPr>
              <w:pStyle w:val="naisc"/>
              <w:spacing w:before="0" w:after="0"/>
              <w:jc w:val="both"/>
              <w:rPr>
                <w:rStyle w:val="normaltextrun"/>
                <w:color w:val="000000"/>
              </w:rPr>
            </w:pPr>
          </w:p>
          <w:p w14:paraId="67285A1E" w14:textId="77777777" w:rsidR="001D2A94" w:rsidRPr="00D32B6D" w:rsidRDefault="001D2A94" w:rsidP="00D32B6D">
            <w:pPr>
              <w:pStyle w:val="naisc"/>
              <w:spacing w:before="0" w:after="0"/>
              <w:jc w:val="both"/>
              <w:rPr>
                <w:rStyle w:val="normaltextrun"/>
                <w:color w:val="000000"/>
              </w:rPr>
            </w:pPr>
          </w:p>
          <w:p w14:paraId="77B44C22" w14:textId="77777777" w:rsidR="001D2A94" w:rsidRPr="00D32B6D" w:rsidRDefault="001D2A94" w:rsidP="00D32B6D">
            <w:pPr>
              <w:pStyle w:val="naisc"/>
              <w:spacing w:before="0" w:after="0"/>
              <w:jc w:val="both"/>
              <w:rPr>
                <w:rStyle w:val="normaltextrun"/>
                <w:color w:val="000000"/>
              </w:rPr>
            </w:pPr>
          </w:p>
          <w:p w14:paraId="6AEB149C" w14:textId="77777777" w:rsidR="001D2A94" w:rsidRPr="00D32B6D" w:rsidRDefault="001D2A94" w:rsidP="00D32B6D">
            <w:pPr>
              <w:pStyle w:val="naisc"/>
              <w:spacing w:before="0" w:after="0"/>
              <w:jc w:val="both"/>
              <w:rPr>
                <w:rStyle w:val="normaltextrun"/>
                <w:color w:val="000000"/>
              </w:rPr>
            </w:pPr>
          </w:p>
          <w:p w14:paraId="4724B7EB" w14:textId="77777777" w:rsidR="001D2A94" w:rsidRPr="00D32B6D" w:rsidRDefault="001D2A94" w:rsidP="00D32B6D">
            <w:pPr>
              <w:pStyle w:val="naisc"/>
              <w:spacing w:before="0" w:after="0"/>
              <w:jc w:val="both"/>
              <w:rPr>
                <w:rStyle w:val="normaltextrun"/>
                <w:color w:val="000000"/>
              </w:rPr>
            </w:pPr>
          </w:p>
          <w:p w14:paraId="1B4B0476" w14:textId="77777777" w:rsidR="001D2A94" w:rsidRPr="00D32B6D" w:rsidRDefault="001D2A94" w:rsidP="00D32B6D">
            <w:pPr>
              <w:pStyle w:val="naisc"/>
              <w:spacing w:before="0" w:after="0"/>
              <w:jc w:val="both"/>
              <w:rPr>
                <w:rStyle w:val="normaltextrun"/>
                <w:color w:val="000000"/>
              </w:rPr>
            </w:pPr>
          </w:p>
          <w:p w14:paraId="42D4A7CA" w14:textId="77777777" w:rsidR="001D2A94" w:rsidRPr="00D32B6D" w:rsidRDefault="001D2A94" w:rsidP="00D32B6D">
            <w:pPr>
              <w:pStyle w:val="naisc"/>
              <w:spacing w:before="0" w:after="0"/>
              <w:jc w:val="both"/>
              <w:rPr>
                <w:rStyle w:val="normaltextrun"/>
                <w:color w:val="000000"/>
              </w:rPr>
            </w:pPr>
          </w:p>
          <w:p w14:paraId="70346E8B" w14:textId="77777777" w:rsidR="001D2A94" w:rsidRPr="00D32B6D" w:rsidRDefault="001D2A94" w:rsidP="00D32B6D">
            <w:pPr>
              <w:pStyle w:val="naisc"/>
              <w:spacing w:before="0" w:after="0"/>
              <w:jc w:val="both"/>
              <w:rPr>
                <w:rStyle w:val="normaltextrun"/>
                <w:color w:val="000000"/>
              </w:rPr>
            </w:pPr>
          </w:p>
          <w:p w14:paraId="58F16D50" w14:textId="77777777" w:rsidR="001D2A94" w:rsidRPr="00D32B6D" w:rsidRDefault="001D2A94" w:rsidP="00D32B6D">
            <w:pPr>
              <w:pStyle w:val="naisc"/>
              <w:spacing w:before="0" w:after="0"/>
              <w:jc w:val="both"/>
              <w:rPr>
                <w:rStyle w:val="normaltextrun"/>
                <w:color w:val="000000"/>
              </w:rPr>
            </w:pPr>
          </w:p>
          <w:p w14:paraId="0A0C1691" w14:textId="77777777" w:rsidR="001D2A94" w:rsidRPr="00D32B6D" w:rsidRDefault="001D2A94" w:rsidP="00D32B6D">
            <w:pPr>
              <w:pStyle w:val="naisc"/>
              <w:spacing w:before="0" w:after="0"/>
              <w:jc w:val="both"/>
              <w:rPr>
                <w:rStyle w:val="normaltextrun"/>
                <w:color w:val="000000"/>
              </w:rPr>
            </w:pPr>
          </w:p>
          <w:p w14:paraId="4CA105F8" w14:textId="77777777" w:rsidR="001D2A94" w:rsidRPr="00D32B6D" w:rsidRDefault="001D2A94" w:rsidP="00D32B6D">
            <w:pPr>
              <w:pStyle w:val="naisc"/>
              <w:spacing w:before="0" w:after="0"/>
              <w:jc w:val="both"/>
              <w:rPr>
                <w:rStyle w:val="normaltextrun"/>
                <w:color w:val="000000"/>
              </w:rPr>
            </w:pPr>
          </w:p>
          <w:p w14:paraId="2F788029" w14:textId="77777777" w:rsidR="001D2A94" w:rsidRPr="00D32B6D" w:rsidRDefault="001D2A94" w:rsidP="00D32B6D">
            <w:pPr>
              <w:pStyle w:val="naisc"/>
              <w:spacing w:before="0" w:after="0"/>
              <w:jc w:val="both"/>
              <w:rPr>
                <w:rStyle w:val="normaltextrun"/>
                <w:color w:val="000000"/>
              </w:rPr>
            </w:pPr>
          </w:p>
          <w:p w14:paraId="7D4A7633" w14:textId="77777777" w:rsidR="001D2A94" w:rsidRPr="00D32B6D" w:rsidRDefault="001D2A94" w:rsidP="00D32B6D">
            <w:pPr>
              <w:pStyle w:val="naisc"/>
              <w:spacing w:before="0" w:after="0"/>
              <w:jc w:val="both"/>
              <w:rPr>
                <w:rStyle w:val="normaltextrun"/>
                <w:color w:val="000000"/>
              </w:rPr>
            </w:pPr>
          </w:p>
          <w:p w14:paraId="655B68AE" w14:textId="77777777" w:rsidR="001D2A94" w:rsidRPr="00D32B6D" w:rsidRDefault="001D2A94" w:rsidP="00D32B6D">
            <w:pPr>
              <w:pStyle w:val="naisc"/>
              <w:spacing w:before="0" w:after="0"/>
              <w:jc w:val="both"/>
              <w:rPr>
                <w:rStyle w:val="normaltextrun"/>
                <w:color w:val="000000"/>
              </w:rPr>
            </w:pPr>
          </w:p>
          <w:p w14:paraId="6B3D7F3E" w14:textId="77777777" w:rsidR="001D2A94" w:rsidRPr="00D32B6D" w:rsidRDefault="001D2A94" w:rsidP="00D32B6D">
            <w:pPr>
              <w:pStyle w:val="naisc"/>
              <w:spacing w:before="0" w:after="0"/>
              <w:jc w:val="both"/>
              <w:rPr>
                <w:rStyle w:val="normaltextrun"/>
                <w:color w:val="000000"/>
              </w:rPr>
            </w:pPr>
          </w:p>
          <w:p w14:paraId="1844389E" w14:textId="77777777" w:rsidR="001D2A94" w:rsidRPr="00D32B6D" w:rsidRDefault="001D2A94" w:rsidP="00D32B6D">
            <w:pPr>
              <w:pStyle w:val="naisc"/>
              <w:spacing w:before="0" w:after="0"/>
              <w:jc w:val="both"/>
              <w:rPr>
                <w:rStyle w:val="normaltextrun"/>
                <w:color w:val="000000"/>
              </w:rPr>
            </w:pPr>
          </w:p>
          <w:p w14:paraId="1427F189" w14:textId="77777777" w:rsidR="001D2A94" w:rsidRPr="00D32B6D" w:rsidRDefault="001D2A94" w:rsidP="00D32B6D">
            <w:pPr>
              <w:pStyle w:val="naisc"/>
              <w:spacing w:before="0" w:after="0"/>
              <w:jc w:val="both"/>
              <w:rPr>
                <w:rStyle w:val="normaltextrun"/>
                <w:color w:val="000000"/>
              </w:rPr>
            </w:pPr>
          </w:p>
          <w:p w14:paraId="071C6911" w14:textId="77777777" w:rsidR="001D2A94" w:rsidRPr="00D32B6D" w:rsidRDefault="001D2A94" w:rsidP="00D32B6D">
            <w:pPr>
              <w:pStyle w:val="naisc"/>
              <w:spacing w:before="0" w:after="0"/>
              <w:jc w:val="both"/>
              <w:rPr>
                <w:rStyle w:val="normaltextrun"/>
                <w:color w:val="000000"/>
              </w:rPr>
            </w:pPr>
          </w:p>
          <w:p w14:paraId="5CEFEADA" w14:textId="1EEE64ED" w:rsidR="001D2A94" w:rsidRPr="00D32B6D" w:rsidRDefault="001D2A94" w:rsidP="00D32B6D">
            <w:pPr>
              <w:pStyle w:val="naisc"/>
              <w:spacing w:before="0" w:after="0"/>
              <w:jc w:val="both"/>
            </w:pPr>
          </w:p>
        </w:tc>
        <w:tc>
          <w:tcPr>
            <w:tcW w:w="4022" w:type="dxa"/>
            <w:tcBorders>
              <w:top w:val="single" w:sz="4" w:space="0" w:color="auto"/>
              <w:left w:val="single" w:sz="4" w:space="0" w:color="auto"/>
              <w:bottom w:val="single" w:sz="4" w:space="0" w:color="auto"/>
            </w:tcBorders>
            <w:shd w:val="clear" w:color="auto" w:fill="auto"/>
          </w:tcPr>
          <w:p w14:paraId="7B11A41A" w14:textId="3AA28E32" w:rsidR="001D2A94" w:rsidRPr="00D32B6D" w:rsidRDefault="001D2A94" w:rsidP="00D32B6D">
            <w:r w:rsidRPr="00D32B6D">
              <w:lastRenderedPageBreak/>
              <w:t xml:space="preserve"> Likumprojekta 12.pants ir precizēts</w:t>
            </w:r>
          </w:p>
        </w:tc>
      </w:tr>
      <w:tr w:rsidR="001D2A94" w:rsidRPr="00D32B6D" w14:paraId="6BE3FA95" w14:textId="77777777" w:rsidTr="0025224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6BE3FA8B"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6D47E02"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likumu ar II</w:t>
            </w:r>
            <w:r w:rsidRPr="00D32B6D">
              <w:rPr>
                <w:rStyle w:val="normaltextrun"/>
                <w:color w:val="000000"/>
                <w:vertAlign w:val="superscript"/>
              </w:rPr>
              <w:t>1</w:t>
            </w:r>
            <w:r w:rsidRPr="00D32B6D">
              <w:rPr>
                <w:rStyle w:val="normaltextrun"/>
                <w:color w:val="000000"/>
              </w:rPr>
              <w:t xml:space="preserve"> nodaļu šādā redakcijā:</w:t>
            </w:r>
          </w:p>
          <w:p w14:paraId="60F2EA7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“II</w:t>
            </w:r>
            <w:r w:rsidRPr="00D32B6D">
              <w:rPr>
                <w:rStyle w:val="normaltextrun"/>
                <w:color w:val="000000"/>
                <w:vertAlign w:val="superscript"/>
              </w:rPr>
              <w:t>1</w:t>
            </w:r>
            <w:r w:rsidRPr="00D32B6D">
              <w:rPr>
                <w:rStyle w:val="normaltextrun"/>
                <w:color w:val="000000"/>
              </w:rPr>
              <w:t xml:space="preserve"> nodaļa</w:t>
            </w:r>
          </w:p>
          <w:p w14:paraId="6219CBF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Energokopienas</w:t>
            </w:r>
          </w:p>
          <w:p w14:paraId="35994EF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lastRenderedPageBreak/>
              <w:t>17.</w:t>
            </w:r>
            <w:r w:rsidRPr="00D32B6D">
              <w:rPr>
                <w:rStyle w:val="normaltextrun"/>
                <w:color w:val="000000"/>
                <w:vertAlign w:val="superscript"/>
              </w:rPr>
              <w:t>1</w:t>
            </w:r>
            <w:r w:rsidRPr="00D32B6D">
              <w:rPr>
                <w:rStyle w:val="normaltextrun"/>
                <w:color w:val="000000"/>
              </w:rPr>
              <w:t xml:space="preserve"> pants</w:t>
            </w:r>
          </w:p>
          <w:p w14:paraId="6BE3FA90" w14:textId="4481CECB"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(1)E</w:t>
            </w:r>
            <w:r w:rsidRPr="00D32B6D">
              <w:rPr>
                <w:rStyle w:val="normaltextrun"/>
                <w:color w:val="000000"/>
                <w:shd w:val="clear" w:color="auto" w:fill="FFE5E5"/>
              </w:rPr>
              <w:t>nergokopienas</w:t>
            </w:r>
            <w:r w:rsidRPr="00D32B6D">
              <w:rPr>
                <w:rStyle w:val="normaltextrun"/>
                <w:color w:val="000000"/>
                <w:shd w:val="clear" w:color="auto" w:fill="FFFFFF"/>
              </w:rPr>
              <w:t> atbilst atjaunojamās enerģijas kopienas vai elektroenerģijas energokopienas  statusam, vai arī vienlaikus abiem statusiem. Energokopienas darbojas saskaņā ar šajā likumā un Elektroenerģijas tirgus likumā noteikto kārtību.</w:t>
            </w:r>
            <w:r w:rsidRPr="00D32B6D">
              <w:rPr>
                <w:rStyle w:val="normaltextrun"/>
                <w:color w:val="000000"/>
                <w:sz w:val="28"/>
                <w:szCs w:val="28"/>
                <w:shd w:val="clear" w:color="auto" w:fill="FFFFFF"/>
              </w:rPr>
              <w:t> </w:t>
            </w: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6F7C29F1" w14:textId="77777777" w:rsidR="001D2A94" w:rsidRPr="00D32B6D" w:rsidRDefault="001D2A94" w:rsidP="00D32B6D">
            <w:pPr>
              <w:pStyle w:val="naisc"/>
              <w:spacing w:before="0" w:after="0"/>
              <w:jc w:val="both"/>
              <w:rPr>
                <w:b/>
                <w:bCs/>
              </w:rPr>
            </w:pPr>
            <w:r w:rsidRPr="00D32B6D">
              <w:rPr>
                <w:b/>
                <w:bCs/>
              </w:rPr>
              <w:lastRenderedPageBreak/>
              <w:t xml:space="preserve"> Tieslietu ministrija (22.06.2021.)</w:t>
            </w:r>
          </w:p>
          <w:p w14:paraId="6BE3FA92" w14:textId="607FF16D" w:rsidR="001D2A94" w:rsidRPr="00D32B6D" w:rsidRDefault="001D2A94" w:rsidP="00D32B6D">
            <w:pPr>
              <w:pStyle w:val="naisc"/>
              <w:spacing w:before="0" w:after="0"/>
              <w:jc w:val="both"/>
              <w:rPr>
                <w:b/>
                <w:bCs/>
              </w:rPr>
            </w:pPr>
            <w:r w:rsidRPr="00D32B6D">
              <w:rPr>
                <w:rStyle w:val="normaltextrun"/>
                <w:color w:val="000000"/>
                <w:shd w:val="clear" w:color="auto" w:fill="FFFFFF"/>
              </w:rPr>
              <w:t>Precizētajā projektā izteiktais 2.</w:t>
            </w:r>
            <w:r w:rsidRPr="00D32B6D">
              <w:rPr>
                <w:rStyle w:val="normaltextrun"/>
                <w:color w:val="000000"/>
                <w:sz w:val="19"/>
                <w:szCs w:val="19"/>
                <w:shd w:val="clear" w:color="auto" w:fill="FFFFFF"/>
                <w:vertAlign w:val="superscript"/>
              </w:rPr>
              <w:t>1</w:t>
            </w:r>
            <w:r w:rsidRPr="00D32B6D">
              <w:rPr>
                <w:rStyle w:val="normaltextrun"/>
                <w:color w:val="000000"/>
                <w:shd w:val="clear" w:color="auto" w:fill="FFFFFF"/>
              </w:rPr>
              <w:t> un 9.</w:t>
            </w:r>
            <w:r w:rsidRPr="00D32B6D">
              <w:rPr>
                <w:rStyle w:val="normaltextrun"/>
                <w:color w:val="000000"/>
                <w:sz w:val="19"/>
                <w:szCs w:val="19"/>
                <w:shd w:val="clear" w:color="auto" w:fill="FFFFFF"/>
                <w:vertAlign w:val="superscript"/>
              </w:rPr>
              <w:t>1</w:t>
            </w:r>
            <w:r w:rsidRPr="00D32B6D">
              <w:rPr>
                <w:rStyle w:val="normaltextrun"/>
                <w:color w:val="000000"/>
                <w:shd w:val="clear" w:color="auto" w:fill="FFFFFF"/>
              </w:rPr>
              <w:t xml:space="preserve"> punkts šobrīd definē divus dažādus energokopienu veidus, nošķirot </w:t>
            </w:r>
            <w:r w:rsidRPr="00D32B6D">
              <w:rPr>
                <w:rStyle w:val="normaltextrun"/>
                <w:color w:val="000000"/>
                <w:shd w:val="clear" w:color="auto" w:fill="FFFFFF"/>
              </w:rPr>
              <w:lastRenderedPageBreak/>
              <w:t>tos pēc darbības nozares. Savukārt projektā izteiktajā 17.1 pantā minētās nozares tiek sauktas par “statusiem”</w:t>
            </w:r>
            <w:r w:rsidRPr="00D32B6D">
              <w:rPr>
                <w:rStyle w:val="normaltextrun"/>
                <w:b/>
                <w:bCs/>
                <w:color w:val="000000"/>
                <w:shd w:val="clear" w:color="auto" w:fill="FFFFFF"/>
              </w:rPr>
              <w:t>, </w:t>
            </w:r>
            <w:r w:rsidRPr="00D32B6D">
              <w:rPr>
                <w:rStyle w:val="normaltextrun"/>
                <w:color w:val="000000"/>
                <w:shd w:val="clear" w:color="auto" w:fill="FFFFFF"/>
              </w:rPr>
              <w:t>proti, tiek noteikts, ka energokopiena </w:t>
            </w:r>
            <w:r w:rsidRPr="00D32B6D">
              <w:rPr>
                <w:rStyle w:val="normaltextrun"/>
                <w:b/>
                <w:bCs/>
                <w:color w:val="000000"/>
                <w:shd w:val="clear" w:color="auto" w:fill="FFFFFF"/>
              </w:rPr>
              <w:t>atbilst</w:t>
            </w:r>
            <w:r w:rsidRPr="00D32B6D">
              <w:rPr>
                <w:rStyle w:val="normaltextrun"/>
                <w:color w:val="000000"/>
                <w:shd w:val="clear" w:color="auto" w:fill="FFFFFF"/>
              </w:rPr>
              <w:t> vienam, vai otram, vai abiem šiem </w:t>
            </w:r>
            <w:r w:rsidRPr="00D32B6D">
              <w:rPr>
                <w:rStyle w:val="normaltextrun"/>
                <w:b/>
                <w:bCs/>
                <w:color w:val="000000"/>
                <w:shd w:val="clear" w:color="auto" w:fill="FFFFFF"/>
              </w:rPr>
              <w:t>statusiem.</w:t>
            </w:r>
            <w:r w:rsidRPr="00D32B6D">
              <w:rPr>
                <w:rStyle w:val="normaltextrun"/>
                <w:color w:val="000000"/>
                <w:shd w:val="clear" w:color="auto" w:fill="FFFFFF"/>
              </w:rPr>
              <w:t> Vienlaikus projekts nedefinē šādu statusu pazīmes vai kārtību, kādā šādu statusu iegūst vai to piešķir.  Ievērojot minēto, lūdzam precizēt projektā izteiktā 17.</w:t>
            </w:r>
            <w:r w:rsidRPr="00D32B6D">
              <w:rPr>
                <w:rStyle w:val="normaltextrun"/>
                <w:color w:val="000000"/>
                <w:sz w:val="19"/>
                <w:szCs w:val="19"/>
                <w:shd w:val="clear" w:color="auto" w:fill="FFFFFF"/>
                <w:vertAlign w:val="superscript"/>
              </w:rPr>
              <w:t>1</w:t>
            </w:r>
            <w:r w:rsidRPr="00D32B6D">
              <w:rPr>
                <w:rStyle w:val="normaltextrun"/>
                <w:color w:val="000000"/>
                <w:shd w:val="clear" w:color="auto" w:fill="FFFFFF"/>
              </w:rPr>
              <w:t>panta pirmo daļu, vai arī projektā izteikto 2.</w:t>
            </w:r>
            <w:r w:rsidRPr="00D32B6D">
              <w:rPr>
                <w:rStyle w:val="normaltextrun"/>
                <w:color w:val="000000"/>
                <w:sz w:val="19"/>
                <w:szCs w:val="19"/>
                <w:shd w:val="clear" w:color="auto" w:fill="FFFFFF"/>
                <w:vertAlign w:val="superscript"/>
              </w:rPr>
              <w:t>1</w:t>
            </w:r>
            <w:r w:rsidRPr="00D32B6D">
              <w:rPr>
                <w:rStyle w:val="normaltextrun"/>
                <w:color w:val="000000"/>
                <w:shd w:val="clear" w:color="auto" w:fill="FFFFFF"/>
              </w:rPr>
              <w:t> un 9.</w:t>
            </w:r>
            <w:r w:rsidRPr="00D32B6D">
              <w:rPr>
                <w:rStyle w:val="normaltextrun"/>
                <w:color w:val="000000"/>
                <w:sz w:val="19"/>
                <w:szCs w:val="19"/>
                <w:shd w:val="clear" w:color="auto" w:fill="FFFFFF"/>
                <w:vertAlign w:val="superscript"/>
              </w:rPr>
              <w:t>1</w:t>
            </w:r>
            <w:r w:rsidRPr="00D32B6D">
              <w:rPr>
                <w:rStyle w:val="normaltextrun"/>
                <w:color w:val="000000"/>
                <w:shd w:val="clear" w:color="auto" w:fill="FFFFFF"/>
              </w:rPr>
              <w:t>prim punktu. </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09EC91F" w14:textId="5DFF1267" w:rsidR="001D2A94" w:rsidRPr="00D32B6D" w:rsidRDefault="001D2A94" w:rsidP="00D32B6D">
            <w:pPr>
              <w:pStyle w:val="naisc"/>
              <w:spacing w:before="0" w:after="0"/>
              <w:rPr>
                <w:b/>
                <w:bCs/>
              </w:rPr>
            </w:pPr>
            <w:r w:rsidRPr="00D32B6D">
              <w:rPr>
                <w:b/>
                <w:bCs/>
              </w:rPr>
              <w:lastRenderedPageBreak/>
              <w:t>Ņemts vērā</w:t>
            </w:r>
          </w:p>
          <w:p w14:paraId="6BE3FA93" w14:textId="37264A15" w:rsidR="001D2A94" w:rsidRPr="00D32B6D" w:rsidRDefault="001D2A94" w:rsidP="00D32B6D">
            <w:pPr>
              <w:pStyle w:val="naisc"/>
              <w:spacing w:before="0" w:after="0"/>
              <w:jc w:val="left"/>
            </w:pPr>
          </w:p>
        </w:tc>
        <w:tc>
          <w:tcPr>
            <w:tcW w:w="4022" w:type="dxa"/>
            <w:vMerge w:val="restart"/>
            <w:tcBorders>
              <w:top w:val="single" w:sz="4" w:space="0" w:color="auto"/>
              <w:left w:val="single" w:sz="4" w:space="0" w:color="auto"/>
              <w:bottom w:val="single" w:sz="4" w:space="0" w:color="auto"/>
            </w:tcBorders>
            <w:shd w:val="clear" w:color="auto" w:fill="auto"/>
          </w:tcPr>
          <w:p w14:paraId="6BE3FA94" w14:textId="1D0DA708" w:rsidR="001D2A94" w:rsidRPr="00D32B6D" w:rsidRDefault="001D2A94" w:rsidP="00D32B6D">
            <w:r w:rsidRPr="00D32B6D">
              <w:t xml:space="preserve">Norma precizēta, arī ņemot vērā TM iebildumu </w:t>
            </w:r>
          </w:p>
        </w:tc>
      </w:tr>
      <w:tr w:rsidR="001D2A94" w:rsidRPr="00D32B6D" w14:paraId="53E4253F" w14:textId="77777777" w:rsidTr="0025224D">
        <w:trPr>
          <w:jc w:val="center"/>
        </w:trPr>
        <w:tc>
          <w:tcPr>
            <w:tcW w:w="705" w:type="dxa"/>
            <w:vMerge/>
          </w:tcPr>
          <w:p w14:paraId="302960C2"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3E71C57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7275CF81"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7F5E4EAA" w14:textId="06B0A649" w:rsidR="001D2A94" w:rsidRPr="00D32B6D" w:rsidRDefault="001D2A94" w:rsidP="00D32B6D">
            <w:pPr>
              <w:pStyle w:val="naisc"/>
              <w:spacing w:before="0" w:after="0"/>
              <w:jc w:val="both"/>
            </w:pPr>
            <w:r w:rsidRPr="00D32B6D">
              <w:t>Ievērojot, ka atbilstoši Likumprojekta 12.pantā paredzētajai Enerģētikas likuma 17.</w:t>
            </w:r>
            <w:r w:rsidRPr="00D32B6D">
              <w:rPr>
                <w:vertAlign w:val="superscript"/>
              </w:rPr>
              <w:t>1</w:t>
            </w:r>
            <w:r w:rsidRPr="00D32B6D">
              <w:t>panta septītajai daļai Ministru kabinets nosaka kārtību, kāda darbojas energokopienas, Likumprojekta 12.pantā paredzētā Enerģētikas likuma 17.</w:t>
            </w:r>
            <w:r w:rsidRPr="00D32B6D">
              <w:rPr>
                <w:vertAlign w:val="superscript"/>
              </w:rPr>
              <w:t>1</w:t>
            </w:r>
            <w:r w:rsidRPr="00D32B6D">
              <w:t>panta pirmā daļa ir izsakāma šādā redakcijā:</w:t>
            </w:r>
          </w:p>
          <w:p w14:paraId="2DB27CDE" w14:textId="5FFCC16C" w:rsidR="001D2A94" w:rsidRPr="00D32B6D" w:rsidRDefault="001D2A94" w:rsidP="00D32B6D">
            <w:pPr>
              <w:pStyle w:val="naisc"/>
              <w:spacing w:before="0" w:after="0"/>
              <w:jc w:val="both"/>
              <w:rPr>
                <w:b/>
                <w:bCs/>
              </w:rPr>
            </w:pPr>
            <w:r w:rsidRPr="00D32B6D">
              <w:t>“(1) Energokopienas atbilst atjaunojamās enerģijas kopienas vai elektroenerģijas energokopienas statusam, vai arī vienlaikus abiem statusiem. Energokopienas darbojas saskaņā ar šo likumu un Elektroenerģijas tirgus likumu.”</w:t>
            </w:r>
          </w:p>
        </w:tc>
        <w:tc>
          <w:tcPr>
            <w:tcW w:w="3214" w:type="dxa"/>
            <w:gridSpan w:val="2"/>
            <w:vMerge/>
            <w:tcBorders>
              <w:top w:val="single" w:sz="4" w:space="0" w:color="auto"/>
              <w:left w:val="single" w:sz="4" w:space="0" w:color="auto"/>
              <w:bottom w:val="single" w:sz="4" w:space="0" w:color="auto"/>
              <w:right w:val="single" w:sz="4" w:space="0" w:color="auto"/>
            </w:tcBorders>
          </w:tcPr>
          <w:p w14:paraId="336D216C" w14:textId="3090226A"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4" w:space="0" w:color="auto"/>
            </w:tcBorders>
          </w:tcPr>
          <w:p w14:paraId="7CA7FEBA" w14:textId="52013CFE" w:rsidR="001D2A94" w:rsidRPr="00D32B6D" w:rsidRDefault="001D2A94" w:rsidP="00D32B6D"/>
        </w:tc>
      </w:tr>
      <w:tr w:rsidR="001D2A94" w:rsidRPr="00D32B6D" w14:paraId="14DFE529" w14:textId="77777777" w:rsidTr="0025224D">
        <w:trPr>
          <w:jc w:val="center"/>
        </w:trPr>
        <w:tc>
          <w:tcPr>
            <w:tcW w:w="705" w:type="dxa"/>
            <w:vMerge/>
          </w:tcPr>
          <w:p w14:paraId="19D09E7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35D01FD"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6C6714E8" w14:textId="77777777" w:rsidR="001D2A94" w:rsidRPr="00D32B6D" w:rsidRDefault="001D2A94" w:rsidP="00D32B6D">
            <w:pPr>
              <w:pStyle w:val="naisc"/>
              <w:spacing w:before="0" w:after="0"/>
              <w:jc w:val="both"/>
              <w:rPr>
                <w:b/>
                <w:bCs/>
              </w:rPr>
            </w:pPr>
            <w:r w:rsidRPr="00D32B6D">
              <w:rPr>
                <w:b/>
                <w:bCs/>
              </w:rPr>
              <w:t>Tieslietu ministrija (24.08.2021.)</w:t>
            </w:r>
          </w:p>
          <w:p w14:paraId="52224C48" w14:textId="3AC32543" w:rsidR="001D2A94" w:rsidRPr="00D32B6D" w:rsidRDefault="001D2A94" w:rsidP="00D32B6D">
            <w:pPr>
              <w:jc w:val="both"/>
            </w:pPr>
            <w:r w:rsidRPr="00D32B6D">
              <w:t xml:space="preserve">Uzturam izziņas 150.lp. minēto iebildumu par to, ka projektā izteiktajā </w:t>
            </w:r>
            <w:r w:rsidRPr="00D32B6D">
              <w:lastRenderedPageBreak/>
              <w:t>17.</w:t>
            </w:r>
            <w:r w:rsidRPr="00D32B6D">
              <w:rPr>
                <w:vertAlign w:val="superscript"/>
              </w:rPr>
              <w:t>1</w:t>
            </w:r>
            <w:r w:rsidRPr="00D32B6D">
              <w:t xml:space="preserve"> pantā energokopienu darbības nozares (virzieni, darbības veids) tiek saukts par “statusiem”</w:t>
            </w:r>
            <w:r w:rsidRPr="00D32B6D">
              <w:rPr>
                <w:b/>
                <w:bCs/>
              </w:rPr>
              <w:t xml:space="preserve">, </w:t>
            </w:r>
            <w:r w:rsidRPr="00D32B6D">
              <w:t xml:space="preserve">proti, tiek noteikts, ka energokopiena </w:t>
            </w:r>
            <w:r w:rsidRPr="00D32B6D">
              <w:rPr>
                <w:b/>
                <w:bCs/>
              </w:rPr>
              <w:t>atbilst</w:t>
            </w:r>
            <w:r w:rsidRPr="00D32B6D">
              <w:t xml:space="preserve"> vienam vai otram, vai abiem šiem </w:t>
            </w:r>
            <w:r w:rsidRPr="00D32B6D">
              <w:rPr>
                <w:b/>
                <w:bCs/>
              </w:rPr>
              <w:t>statusiem.</w:t>
            </w:r>
            <w:r w:rsidRPr="00D32B6D">
              <w:t xml:space="preserve"> Vienlaikus projekts nedefinē šādu statusu pazīmes vai kārtību, kādā šādu statusu iegūst vai to piešķir.  Lūdzam precizēt minētās projekta normas, izvairoties no vārda “statuss”. (Skaidrojam, ka iebildumā minēto problēmu risinātu normu redakcionāla pilnveidošana, t.sk. ievērojot arī projektā izteiktajā 2.</w:t>
            </w:r>
            <w:r w:rsidRPr="00D32B6D">
              <w:rPr>
                <w:vertAlign w:val="superscript"/>
              </w:rPr>
              <w:t>1</w:t>
            </w:r>
            <w:r w:rsidRPr="00D32B6D">
              <w:t xml:space="preserve"> un 9.</w:t>
            </w:r>
            <w:r w:rsidRPr="00D32B6D">
              <w:rPr>
                <w:vertAlign w:val="superscript"/>
              </w:rPr>
              <w:t>1</w:t>
            </w:r>
            <w:r w:rsidRPr="00D32B6D">
              <w:t>prim punktā minēto terminoloģiju, piemēram, “energokopiena darbojas kā atjaunojamās enerģijas kopiena vai ..” utt.). </w:t>
            </w:r>
          </w:p>
        </w:tc>
        <w:tc>
          <w:tcPr>
            <w:tcW w:w="3214" w:type="dxa"/>
            <w:gridSpan w:val="2"/>
            <w:vMerge/>
            <w:tcBorders>
              <w:top w:val="single" w:sz="4" w:space="0" w:color="auto"/>
              <w:left w:val="single" w:sz="4" w:space="0" w:color="auto"/>
              <w:bottom w:val="single" w:sz="4" w:space="0" w:color="auto"/>
              <w:right w:val="single" w:sz="4" w:space="0" w:color="auto"/>
            </w:tcBorders>
          </w:tcPr>
          <w:p w14:paraId="08D54C4A" w14:textId="1F3EB237"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4" w:space="0" w:color="auto"/>
            </w:tcBorders>
          </w:tcPr>
          <w:p w14:paraId="79DC5619" w14:textId="2F623005" w:rsidR="001D2A94" w:rsidRPr="00D32B6D" w:rsidRDefault="001D2A94" w:rsidP="00D32B6D"/>
        </w:tc>
      </w:tr>
      <w:tr w:rsidR="001D2A94" w:rsidRPr="00D32B6D" w14:paraId="740E6691" w14:textId="77777777" w:rsidTr="0025224D">
        <w:trPr>
          <w:jc w:val="center"/>
        </w:trPr>
        <w:tc>
          <w:tcPr>
            <w:tcW w:w="705" w:type="dxa"/>
            <w:vMerge/>
          </w:tcPr>
          <w:p w14:paraId="40081052" w14:textId="77777777" w:rsidR="001D2A94" w:rsidRPr="00D32B6D" w:rsidRDefault="001D2A94" w:rsidP="00D32B6D">
            <w:pPr>
              <w:pStyle w:val="naisc"/>
              <w:spacing w:before="0" w:after="0"/>
              <w:rPr>
                <w:b/>
              </w:rPr>
            </w:pPr>
          </w:p>
        </w:tc>
        <w:tc>
          <w:tcPr>
            <w:tcW w:w="2866" w:type="dxa"/>
            <w:vMerge/>
            <w:tcBorders>
              <w:bottom w:val="single" w:sz="6" w:space="0" w:color="000000" w:themeColor="text1"/>
            </w:tcBorders>
          </w:tcPr>
          <w:p w14:paraId="1067028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6" w:space="0" w:color="000000" w:themeColor="text1"/>
              <w:right w:val="single" w:sz="4" w:space="0" w:color="auto"/>
            </w:tcBorders>
            <w:shd w:val="clear" w:color="auto" w:fill="auto"/>
          </w:tcPr>
          <w:p w14:paraId="59F898CD" w14:textId="77777777" w:rsidR="001D2A94" w:rsidRPr="00D32B6D" w:rsidRDefault="001D2A94" w:rsidP="00D32B6D">
            <w:pPr>
              <w:pStyle w:val="naisc"/>
              <w:jc w:val="both"/>
              <w:rPr>
                <w:b/>
                <w:bCs/>
              </w:rPr>
            </w:pPr>
            <w:r w:rsidRPr="00D32B6D">
              <w:rPr>
                <w:b/>
                <w:bCs/>
              </w:rPr>
              <w:t>Sabiedrisko pakalpojumu regulēšanas komisija (23.08.2021.)</w:t>
            </w:r>
          </w:p>
          <w:p w14:paraId="0E09A152" w14:textId="73AD49E4" w:rsidR="001D2A94" w:rsidRPr="00D32B6D" w:rsidRDefault="001D2A94" w:rsidP="00D32B6D">
            <w:pPr>
              <w:pStyle w:val="naisc"/>
              <w:jc w:val="both"/>
            </w:pPr>
            <w:r w:rsidRPr="00D32B6D">
              <w:t>Ievērojot, ka atbilstoši Likumprojekta 12.pantā paredzētajai Enerģētikas likuma 17.</w:t>
            </w:r>
            <w:r w:rsidRPr="00D32B6D">
              <w:rPr>
                <w:vertAlign w:val="superscript"/>
              </w:rPr>
              <w:t>1</w:t>
            </w:r>
            <w:r w:rsidRPr="00D32B6D">
              <w:t xml:space="preserve"> panta septītajai daļai Ministru kabinets nosaka kārtību, kādā darbojas energokopienas, Likumprojekta 13.pantā paredzētā Enerģētikas likuma 17.1 panta pirmā daļa būtu izsakāma tieši šādā redakcijā:</w:t>
            </w:r>
          </w:p>
          <w:p w14:paraId="5AD93F6C" w14:textId="227E91A5" w:rsidR="001D2A94" w:rsidRPr="00D32B6D" w:rsidRDefault="001D2A94" w:rsidP="00D32B6D">
            <w:pPr>
              <w:pStyle w:val="naisc"/>
              <w:spacing w:before="0" w:after="0"/>
              <w:jc w:val="both"/>
              <w:rPr>
                <w:b/>
                <w:bCs/>
              </w:rPr>
            </w:pPr>
            <w:r w:rsidRPr="00D32B6D">
              <w:t xml:space="preserve">“(1) Energokopienas atbilst atjaunojamās enerģijas kopienas vai elektroenerģijas energokopienas statusam, vai arī vienlaikus abiem </w:t>
            </w:r>
            <w:r w:rsidRPr="00D32B6D">
              <w:lastRenderedPageBreak/>
              <w:t>statusiem. Energokopienas darbojas saskaņā ar šo likumu un Elektroenerģijas tirgus likumu.”</w:t>
            </w:r>
          </w:p>
        </w:tc>
        <w:tc>
          <w:tcPr>
            <w:tcW w:w="3214" w:type="dxa"/>
            <w:gridSpan w:val="2"/>
            <w:vMerge/>
            <w:tcBorders>
              <w:top w:val="single" w:sz="4" w:space="0" w:color="auto"/>
              <w:left w:val="single" w:sz="4" w:space="0" w:color="auto"/>
              <w:bottom w:val="single" w:sz="6" w:space="0" w:color="000000" w:themeColor="text1"/>
              <w:right w:val="single" w:sz="4" w:space="0" w:color="auto"/>
            </w:tcBorders>
          </w:tcPr>
          <w:p w14:paraId="5B630386" w14:textId="1A398055" w:rsidR="001D2A94" w:rsidRPr="00D32B6D" w:rsidRDefault="001D2A94" w:rsidP="00D32B6D">
            <w:pPr>
              <w:pStyle w:val="naisc"/>
              <w:spacing w:before="0" w:after="0"/>
              <w:ind w:firstLine="720"/>
              <w:rPr>
                <w:b/>
                <w:bCs/>
              </w:rPr>
            </w:pPr>
          </w:p>
        </w:tc>
        <w:tc>
          <w:tcPr>
            <w:tcW w:w="4022" w:type="dxa"/>
            <w:vMerge/>
            <w:tcBorders>
              <w:top w:val="single" w:sz="4" w:space="0" w:color="auto"/>
              <w:left w:val="single" w:sz="4" w:space="0" w:color="auto"/>
              <w:bottom w:val="single" w:sz="6" w:space="0" w:color="000000" w:themeColor="text1"/>
            </w:tcBorders>
          </w:tcPr>
          <w:p w14:paraId="008B1E19" w14:textId="715012CA" w:rsidR="001D2A94" w:rsidRPr="00D32B6D" w:rsidRDefault="001D2A94" w:rsidP="00D32B6D"/>
        </w:tc>
      </w:tr>
      <w:tr w:rsidR="001D2A94" w:rsidRPr="00D32B6D" w14:paraId="686F03EC" w14:textId="77777777" w:rsidTr="0025224D">
        <w:trPr>
          <w:jc w:val="center"/>
        </w:trPr>
        <w:tc>
          <w:tcPr>
            <w:tcW w:w="70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E4E7AC1"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2313A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63C8067E" w14:textId="7AB54175"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 Energokopienas biedri vai daļu turētāji saglabā visas tiem noteiktās galalietotāja un aktīvā lietotāja tiesības un pienākumus.”</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69D1F44"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0BADFB73" w14:textId="24C52DA0" w:rsidR="001D2A94" w:rsidRPr="00D32B6D" w:rsidRDefault="001D2A94" w:rsidP="00D32B6D">
            <w:pPr>
              <w:pStyle w:val="naisc"/>
              <w:spacing w:before="0" w:after="0"/>
              <w:jc w:val="both"/>
              <w:rPr>
                <w:b/>
                <w:bCs/>
              </w:rPr>
            </w:pPr>
            <w:r w:rsidRPr="00D32B6D">
              <w:t>Likumprojekta 11.pantā paredzētajā Enerģētikas likuma 17.</w:t>
            </w:r>
            <w:r w:rsidRPr="00D32B6D">
              <w:rPr>
                <w:vertAlign w:val="superscript"/>
              </w:rPr>
              <w:t>1</w:t>
            </w:r>
            <w:r w:rsidRPr="00D32B6D">
              <w:t>panta otrajā daļā ir lietots termins “aktīvais lietotājs”. Regulators vērš uzmanību, ka termins “aktīvais lietotājs” nav  definēts, kā arī aktīvā lietotāja tiesības un pienākumi nav noteikti nedz Enerģētikas likumā, nedz citos normatīvajos aktos, nedz Likumprojektā. Līdz ar to Likumprojekts jāpapildina ar aktīvā lietotāja termina skaidrojumu, kā arī normām, kas nosaka aktīvā lietotāja darbības regulējumu.</w:t>
            </w:r>
            <w:r w:rsidRPr="00D32B6D">
              <w:rPr>
                <w:b/>
                <w:bCs/>
              </w:rPr>
              <w:t xml:space="preserve">  </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EB23A5" w14:textId="77777777" w:rsidR="001D2A94" w:rsidRPr="00D32B6D" w:rsidRDefault="001D2A94" w:rsidP="00D32B6D">
            <w:pPr>
              <w:pStyle w:val="naisc"/>
              <w:spacing w:before="0" w:after="0"/>
              <w:rPr>
                <w:b/>
                <w:bCs/>
              </w:rPr>
            </w:pPr>
            <w:r w:rsidRPr="00D32B6D">
              <w:rPr>
                <w:b/>
                <w:bCs/>
              </w:rPr>
              <w:t>Ņemts vērā</w:t>
            </w:r>
          </w:p>
          <w:p w14:paraId="3AC33D5E" w14:textId="77777777" w:rsidR="001D2A94" w:rsidRPr="00D32B6D" w:rsidRDefault="001D2A94" w:rsidP="00D32B6D">
            <w:pPr>
              <w:pStyle w:val="naisc"/>
              <w:spacing w:before="0" w:after="0"/>
              <w:ind w:firstLine="720"/>
              <w:jc w:val="both"/>
              <w:rPr>
                <w:b/>
                <w:bCs/>
              </w:rPr>
            </w:pPr>
          </w:p>
          <w:p w14:paraId="3C4F3C0B" w14:textId="77777777" w:rsidR="001D2A94" w:rsidRPr="00D32B6D" w:rsidRDefault="001D2A94" w:rsidP="00D32B6D">
            <w:pPr>
              <w:pStyle w:val="naisc"/>
              <w:spacing w:before="0" w:after="0"/>
              <w:jc w:val="left"/>
              <w:rPr>
                <w:b/>
                <w:bCs/>
              </w:rPr>
            </w:pPr>
            <w:r w:rsidRPr="00D32B6D">
              <w:t>Aktīvais lietotājs ir definēts likumprojektā “Grozījumi Elektroenerģijas tirgus likumā” (VSS-455) un ir paredzēts, ka abi likumprojekti tiks virzīti MK un Saeimā vienlaikus, tāpat arī vienlaikus stāsies spēkā.</w:t>
            </w:r>
          </w:p>
          <w:p w14:paraId="325D32F8" w14:textId="77777777" w:rsidR="001D2A94" w:rsidRPr="00D32B6D" w:rsidRDefault="001D2A94" w:rsidP="00D32B6D">
            <w:pPr>
              <w:pStyle w:val="naisc"/>
              <w:spacing w:before="0" w:after="0"/>
              <w:jc w:val="both"/>
              <w:rPr>
                <w:b/>
                <w:bCs/>
              </w:rPr>
            </w:pPr>
          </w:p>
          <w:p w14:paraId="2C941EEE" w14:textId="3C7923E5" w:rsidR="001D2A94" w:rsidRPr="00D32B6D" w:rsidRDefault="001D2A94" w:rsidP="00D32B6D">
            <w:pPr>
              <w:pStyle w:val="naisc"/>
              <w:spacing w:before="0" w:after="0"/>
              <w:jc w:val="left"/>
              <w:rPr>
                <w:b/>
                <w:bCs/>
              </w:rPr>
            </w:pPr>
            <w:r w:rsidRPr="00D32B6D">
              <w:t xml:space="preserve">Likumprojektā saglabāts ar TM saskaņotais definīcijas strukturējums, tāpēc arī nav ņemts vērā šis iebildums. </w:t>
            </w:r>
          </w:p>
        </w:tc>
        <w:tc>
          <w:tcPr>
            <w:tcW w:w="4022" w:type="dxa"/>
            <w:vMerge w:val="restart"/>
            <w:tcBorders>
              <w:top w:val="single" w:sz="6" w:space="0" w:color="000000" w:themeColor="text1"/>
              <w:left w:val="single" w:sz="6" w:space="0" w:color="000000" w:themeColor="text1"/>
              <w:bottom w:val="single" w:sz="6" w:space="0" w:color="000000" w:themeColor="text1"/>
            </w:tcBorders>
            <w:shd w:val="clear" w:color="auto" w:fill="auto"/>
          </w:tcPr>
          <w:p w14:paraId="683B6C68" w14:textId="77777777" w:rsidR="001D2A94" w:rsidRPr="00D32B6D" w:rsidRDefault="001D2A94" w:rsidP="00D32B6D">
            <w:r w:rsidRPr="00D32B6D">
              <w:t>Likumprojekta anotācijas IV sadaļas 1.punkts ir papildināts, nosakot, ka likumprojekts ir virzāms kopā ar likumprojektu “Grozījumi Elektroenerģijas tirgus likumā”.</w:t>
            </w:r>
          </w:p>
          <w:p w14:paraId="7B3C0C0B" w14:textId="77777777" w:rsidR="001D2A94" w:rsidRPr="00D32B6D" w:rsidRDefault="001D2A94" w:rsidP="00D32B6D"/>
          <w:p w14:paraId="49A7080B" w14:textId="77777777" w:rsidR="001D2A94" w:rsidRPr="00D32B6D" w:rsidRDefault="001D2A94" w:rsidP="00D32B6D">
            <w:r w:rsidRPr="00D32B6D">
              <w:t>Likumprojekta 12.pants ir precizēts</w:t>
            </w:r>
          </w:p>
          <w:p w14:paraId="4973541F" w14:textId="4ABACC4A" w:rsidR="001D2A94" w:rsidRPr="00D32B6D" w:rsidRDefault="001D2A94" w:rsidP="00D32B6D"/>
        </w:tc>
      </w:tr>
      <w:tr w:rsidR="001D2A94" w:rsidRPr="00D32B6D" w14:paraId="198F7D97" w14:textId="77777777" w:rsidTr="0025224D">
        <w:trPr>
          <w:jc w:val="center"/>
        </w:trPr>
        <w:tc>
          <w:tcPr>
            <w:tcW w:w="705" w:type="dxa"/>
            <w:vMerge/>
            <w:tcBorders>
              <w:right w:val="single" w:sz="6" w:space="0" w:color="000000" w:themeColor="text1"/>
            </w:tcBorders>
          </w:tcPr>
          <w:p w14:paraId="2741C47E"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1BDEE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24B3C49"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4543288C" w14:textId="2B549CF4" w:rsidR="001D2A94" w:rsidRPr="00D32B6D" w:rsidRDefault="001D2A94" w:rsidP="00D32B6D">
            <w:pPr>
              <w:pStyle w:val="naisc"/>
              <w:spacing w:before="0" w:after="0"/>
              <w:jc w:val="both"/>
              <w:rPr>
                <w:b/>
                <w:bCs/>
              </w:rPr>
            </w:pPr>
            <w:r w:rsidRPr="00D32B6D">
              <w:t>Ņemot vērā, ka šī atzinuma 1.12.apkšpunktā rosināts termina “energokopiena” skaidrojumā norādīt, ka energokopiena ir juridiska persona, kura darbojas ar mērķi, kam nav pelņas gūšanas rakstura, Likumprojekta 12.pantā paredzētā Enerģētikas likuma 17.</w:t>
            </w:r>
            <w:r w:rsidRPr="00D32B6D">
              <w:rPr>
                <w:vertAlign w:val="superscript"/>
              </w:rPr>
              <w:t>1</w:t>
            </w:r>
            <w:r w:rsidRPr="00D32B6D">
              <w:t>panta otrā daļa ir jāizslēdz.</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775A87" w14:textId="6F0B60D8" w:rsidR="001D2A94" w:rsidRPr="00D32B6D" w:rsidRDefault="001D2A94" w:rsidP="00D32B6D">
            <w:pPr>
              <w:pStyle w:val="naisc"/>
              <w:spacing w:before="0" w:after="0"/>
              <w:jc w:val="left"/>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49D8B473" w14:textId="77777777" w:rsidR="001D2A94" w:rsidRPr="00D32B6D" w:rsidRDefault="001D2A94" w:rsidP="00D32B6D"/>
        </w:tc>
      </w:tr>
      <w:tr w:rsidR="001D2A94" w:rsidRPr="00D32B6D" w14:paraId="7C1D261F" w14:textId="77777777" w:rsidTr="0025224D">
        <w:trPr>
          <w:jc w:val="center"/>
        </w:trPr>
        <w:tc>
          <w:tcPr>
            <w:tcW w:w="705"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D6991D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6B70E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62382039" w14:textId="77777777" w:rsidR="001D2A94" w:rsidRPr="00D32B6D" w:rsidRDefault="001D2A94" w:rsidP="00D32B6D">
            <w:pPr>
              <w:pStyle w:val="paragraph"/>
              <w:spacing w:before="0" w:beforeAutospacing="0" w:after="0" w:afterAutospacing="0"/>
              <w:jc w:val="both"/>
              <w:textAlignment w:val="baseline"/>
            </w:pPr>
            <w:r w:rsidRPr="00D32B6D">
              <w:rPr>
                <w:rStyle w:val="normaltextrun"/>
              </w:rPr>
              <w:t xml:space="preserve">(3) Energokopienas juridiskā forma var būt biedrība vai nodibinājums, kooperatīvā sabiedrība, kā </w:t>
            </w:r>
            <w:r w:rsidRPr="00D32B6D">
              <w:rPr>
                <w:rStyle w:val="normaltextrun"/>
              </w:rPr>
              <w:lastRenderedPageBreak/>
              <w:t>arī kapitālsabiedrība. Ja energokopiena ir kapitālsabiedrība:</w:t>
            </w:r>
            <w:r w:rsidRPr="00D32B6D">
              <w:rPr>
                <w:rStyle w:val="eop"/>
              </w:rPr>
              <w:t> </w:t>
            </w:r>
          </w:p>
          <w:p w14:paraId="62FFBE46" w14:textId="77777777" w:rsidR="001D2A94" w:rsidRPr="00D32B6D" w:rsidRDefault="001D2A94" w:rsidP="00D32B6D">
            <w:pPr>
              <w:pStyle w:val="paragraph"/>
              <w:numPr>
                <w:ilvl w:val="0"/>
                <w:numId w:val="5"/>
              </w:numPr>
              <w:spacing w:before="0" w:beforeAutospacing="0" w:after="0" w:afterAutospacing="0"/>
              <w:jc w:val="both"/>
              <w:textAlignment w:val="baseline"/>
              <w:rPr>
                <w:rStyle w:val="eop"/>
                <w:sz w:val="28"/>
                <w:szCs w:val="28"/>
              </w:rPr>
            </w:pPr>
            <w:r w:rsidRPr="00D32B6D">
              <w:rPr>
                <w:rStyle w:val="normaltextrun"/>
              </w:rPr>
              <w:t>tās statūtos noteiktie mērķi atbilst šā likuma mērķim, un tā veic šā likuma 1. panta 9.</w:t>
            </w:r>
            <w:r w:rsidRPr="00D32B6D">
              <w:rPr>
                <w:rStyle w:val="normaltextrun"/>
                <w:vertAlign w:val="superscript"/>
              </w:rPr>
              <w:t>2</w:t>
            </w:r>
            <w:r w:rsidRPr="00D32B6D">
              <w:rPr>
                <w:rStyle w:val="normaltextrun"/>
              </w:rPr>
              <w:t> daļā minēto saimniecisko darbību;</w:t>
            </w:r>
            <w:r w:rsidRPr="00D32B6D">
              <w:rPr>
                <w:rStyle w:val="eop"/>
                <w:sz w:val="28"/>
                <w:szCs w:val="28"/>
              </w:rPr>
              <w:t> </w:t>
            </w:r>
          </w:p>
          <w:p w14:paraId="660C67CD" w14:textId="308CB023" w:rsidR="001D2A94" w:rsidRPr="00D32B6D" w:rsidRDefault="001D2A94" w:rsidP="00D32B6D">
            <w:pPr>
              <w:pStyle w:val="paragraph"/>
              <w:numPr>
                <w:ilvl w:val="0"/>
                <w:numId w:val="5"/>
              </w:numPr>
              <w:spacing w:before="0" w:beforeAutospacing="0" w:after="0" w:afterAutospacing="0"/>
              <w:jc w:val="both"/>
              <w:textAlignment w:val="baseline"/>
              <w:rPr>
                <w:rStyle w:val="normaltextrun"/>
              </w:rPr>
            </w:pPr>
            <w:r w:rsidRPr="00D32B6D">
              <w:rPr>
                <w:rStyle w:val="normaltextrun"/>
              </w:rPr>
              <w:t>tās statūtos ir noteikts, ka tā iegūto peļņu nesadala, bet iegulda statūtos noteikto mērķu sasniegšanai.</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C4C89D" w14:textId="77777777" w:rsidR="001D2A94" w:rsidRPr="00D32B6D" w:rsidRDefault="001D2A94" w:rsidP="00D32B6D">
            <w:pPr>
              <w:pStyle w:val="naisc"/>
              <w:spacing w:before="0" w:after="0"/>
              <w:jc w:val="both"/>
              <w:rPr>
                <w:b/>
                <w:bCs/>
              </w:rPr>
            </w:pPr>
            <w:r w:rsidRPr="00D32B6D">
              <w:rPr>
                <w:b/>
                <w:bCs/>
              </w:rPr>
              <w:lastRenderedPageBreak/>
              <w:t>Būvniecības valsts kontroles birojs (21.06.2021.)</w:t>
            </w:r>
          </w:p>
          <w:p w14:paraId="04F711FF" w14:textId="079D18AF" w:rsidR="001D2A94" w:rsidRPr="00D32B6D" w:rsidRDefault="001D2A94" w:rsidP="00D32B6D">
            <w:pPr>
              <w:jc w:val="both"/>
            </w:pPr>
            <w:r w:rsidRPr="00D32B6D">
              <w:t>Likumprojekta 12.pantā, ar kuru Enerģētikas likumu papildina ar 17.</w:t>
            </w:r>
            <w:r w:rsidRPr="00D32B6D">
              <w:rPr>
                <w:vertAlign w:val="superscript"/>
              </w:rPr>
              <w:t xml:space="preserve">1 </w:t>
            </w:r>
            <w:r w:rsidRPr="00D32B6D">
              <w:t xml:space="preserve">pantu, </w:t>
            </w:r>
            <w:r w:rsidRPr="00D32B6D">
              <w:rPr>
                <w:i/>
                <w:iCs/>
              </w:rPr>
              <w:t>“a)</w:t>
            </w:r>
            <w:r w:rsidRPr="00D32B6D">
              <w:rPr>
                <w:i/>
                <w:iCs/>
              </w:rPr>
              <w:tab/>
              <w:t xml:space="preserve">tās statūtos noteiktie </w:t>
            </w:r>
            <w:r w:rsidRPr="00D32B6D">
              <w:rPr>
                <w:i/>
                <w:iCs/>
              </w:rPr>
              <w:lastRenderedPageBreak/>
              <w:t xml:space="preserve">mērķi atbilst šā likuma mērķim, un tā veic šā likuma </w:t>
            </w:r>
            <w:r w:rsidRPr="00D32B6D">
              <w:rPr>
                <w:i/>
                <w:iCs/>
                <w:u w:val="single"/>
              </w:rPr>
              <w:t>1. panta 9.</w:t>
            </w:r>
            <w:r w:rsidRPr="00D32B6D">
              <w:rPr>
                <w:i/>
                <w:iCs/>
                <w:u w:val="single"/>
                <w:vertAlign w:val="superscript"/>
              </w:rPr>
              <w:t>2</w:t>
            </w:r>
            <w:r w:rsidRPr="00D32B6D">
              <w:rPr>
                <w:i/>
                <w:iCs/>
                <w:u w:val="single"/>
              </w:rPr>
              <w:t xml:space="preserve"> daļā</w:t>
            </w:r>
            <w:r w:rsidRPr="00D32B6D">
              <w:rPr>
                <w:i/>
                <w:iCs/>
              </w:rPr>
              <w:t xml:space="preserve"> minēto saimniecisko darbību”</w:t>
            </w:r>
            <w:r w:rsidRPr="00D32B6D">
              <w:t xml:space="preserve"> vārdu “daļā” aizstāt ar vārdu “punktu”.</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29A03B" w14:textId="77777777" w:rsidR="001D2A94" w:rsidRPr="00D32B6D" w:rsidRDefault="001D2A94" w:rsidP="00D32B6D">
            <w:pPr>
              <w:pStyle w:val="naisc"/>
              <w:spacing w:before="0" w:after="0"/>
              <w:rPr>
                <w:b/>
                <w:bCs/>
              </w:rPr>
            </w:pPr>
            <w:r w:rsidRPr="00D32B6D">
              <w:rPr>
                <w:b/>
                <w:bCs/>
              </w:rPr>
              <w:lastRenderedPageBreak/>
              <w:t>Ņemts vērā</w:t>
            </w:r>
          </w:p>
          <w:p w14:paraId="24F4BEFE" w14:textId="77777777" w:rsidR="001D2A94" w:rsidRPr="00D32B6D" w:rsidRDefault="001D2A94" w:rsidP="00D32B6D">
            <w:pPr>
              <w:pStyle w:val="naisc"/>
              <w:spacing w:before="0" w:after="0"/>
              <w:jc w:val="both"/>
              <w:rPr>
                <w:b/>
                <w:bCs/>
              </w:rPr>
            </w:pPr>
            <w:r w:rsidRPr="00D32B6D">
              <w:t xml:space="preserve">Panta strukturējumā izmantos TM ieteikums, savukārt pēc būtības norma atbilst Sociālā uzņēmuma likumā izmantotam </w:t>
            </w:r>
            <w:r w:rsidRPr="00D32B6D">
              <w:lastRenderedPageBreak/>
              <w:t xml:space="preserve">līdzīgam regulējumam bezpeļņas kapitālsabiedrībai. </w:t>
            </w:r>
          </w:p>
          <w:p w14:paraId="157A140B" w14:textId="1F2A1D09" w:rsidR="001D2A94" w:rsidRPr="00D32B6D" w:rsidRDefault="001D2A94" w:rsidP="00D32B6D">
            <w:pPr>
              <w:pStyle w:val="naisc"/>
              <w:spacing w:before="0" w:after="0"/>
              <w:rPr>
                <w:b/>
                <w:bCs/>
              </w:rPr>
            </w:pPr>
          </w:p>
        </w:tc>
        <w:tc>
          <w:tcPr>
            <w:tcW w:w="4022" w:type="dxa"/>
            <w:vMerge w:val="restart"/>
            <w:tcBorders>
              <w:top w:val="single" w:sz="6" w:space="0" w:color="000000" w:themeColor="text1"/>
              <w:left w:val="single" w:sz="4" w:space="0" w:color="auto"/>
              <w:bottom w:val="single" w:sz="6" w:space="0" w:color="000000" w:themeColor="text1"/>
            </w:tcBorders>
            <w:shd w:val="clear" w:color="auto" w:fill="auto"/>
          </w:tcPr>
          <w:p w14:paraId="7C8EBD4A" w14:textId="77777777" w:rsidR="001D2A94" w:rsidRPr="00D32B6D" w:rsidRDefault="001D2A94" w:rsidP="00D32B6D">
            <w:r w:rsidRPr="00D32B6D">
              <w:lastRenderedPageBreak/>
              <w:t>Likumprojekta 12.pants ir precizēts</w:t>
            </w:r>
          </w:p>
          <w:p w14:paraId="3AC8E61D" w14:textId="77777777" w:rsidR="001D2A94" w:rsidRPr="00D32B6D" w:rsidRDefault="001D2A94" w:rsidP="00D32B6D"/>
          <w:p w14:paraId="075FAA83" w14:textId="0B00B1C7" w:rsidR="001D2A94" w:rsidRPr="00D32B6D" w:rsidRDefault="001D2A94" w:rsidP="00D32B6D">
            <w:r w:rsidRPr="00D32B6D">
              <w:t>Numerācija un attiecīgā norma precizēta</w:t>
            </w:r>
          </w:p>
        </w:tc>
      </w:tr>
      <w:tr w:rsidR="001D2A94" w:rsidRPr="00D32B6D" w14:paraId="3AC58714" w14:textId="77777777" w:rsidTr="0025224D">
        <w:trPr>
          <w:jc w:val="center"/>
        </w:trPr>
        <w:tc>
          <w:tcPr>
            <w:tcW w:w="705" w:type="dxa"/>
            <w:vMerge/>
            <w:tcBorders>
              <w:right w:val="single" w:sz="6" w:space="0" w:color="000000" w:themeColor="text1"/>
            </w:tcBorders>
          </w:tcPr>
          <w:p w14:paraId="1E50324B" w14:textId="77777777" w:rsidR="001D2A94" w:rsidRPr="00D32B6D" w:rsidRDefault="001D2A94"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6224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5BD857"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17E4FD1" w14:textId="1187554E" w:rsidR="001D2A94" w:rsidRPr="00D32B6D" w:rsidRDefault="001D2A94" w:rsidP="00D32B6D">
            <w:pPr>
              <w:spacing w:after="60"/>
              <w:jc w:val="both"/>
              <w:rPr>
                <w:b/>
                <w:bCs/>
                <w:color w:val="000000" w:themeColor="text1"/>
              </w:rPr>
            </w:pPr>
            <w:r w:rsidRPr="00D32B6D">
              <w:t>Attiecībā uz Likumprojekta 12.pantā paredzēto Enerģētikas likuma 17.</w:t>
            </w:r>
            <w:r w:rsidRPr="00D32B6D">
              <w:rPr>
                <w:vertAlign w:val="superscript"/>
              </w:rPr>
              <w:t>1</w:t>
            </w:r>
            <w:r w:rsidRPr="00D32B6D">
              <w:t>panta trešo daļu Regulators norāda, ka saskaņā ar MK noteikumu Nr.108 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energokopienai, kas ir kapitālsabiedrība, paredzēt pienākumu statūtos noteikt, ka tā iegūto peļņu nesadala. Energokopienas, kas ir kapitālsabiedrība, statūtos būtu jānorāda, ka tā iegūto peļņu neizmaksā dividendēs.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C8E415" w14:textId="7A1565A1" w:rsidR="001D2A94" w:rsidRPr="00D32B6D" w:rsidRDefault="001D2A94"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36E2EDB2" w14:textId="61F2039E" w:rsidR="001D2A94" w:rsidRPr="00D32B6D" w:rsidRDefault="001D2A94" w:rsidP="00D32B6D"/>
        </w:tc>
      </w:tr>
      <w:tr w:rsidR="001D2A94" w:rsidRPr="00D32B6D" w14:paraId="0EA4F821" w14:textId="77777777" w:rsidTr="0025224D">
        <w:trPr>
          <w:jc w:val="center"/>
        </w:trPr>
        <w:tc>
          <w:tcPr>
            <w:tcW w:w="705" w:type="dxa"/>
            <w:vMerge/>
            <w:tcBorders>
              <w:right w:val="single" w:sz="6" w:space="0" w:color="000000" w:themeColor="text1"/>
            </w:tcBorders>
          </w:tcPr>
          <w:p w14:paraId="0299A670" w14:textId="77777777" w:rsidR="001D2A94" w:rsidRPr="00D32B6D" w:rsidRDefault="001D2A94" w:rsidP="00D32B6D">
            <w:pPr>
              <w:pStyle w:val="naisc"/>
              <w:spacing w:before="0" w:after="0"/>
              <w:rPr>
                <w:b/>
              </w:rPr>
            </w:pPr>
          </w:p>
        </w:tc>
        <w:tc>
          <w:tcPr>
            <w:tcW w:w="286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2C60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A9351C9" w14:textId="77777777" w:rsidR="001D2A94" w:rsidRPr="00D32B6D" w:rsidRDefault="001D2A94" w:rsidP="00D32B6D">
            <w:pPr>
              <w:spacing w:after="60"/>
              <w:jc w:val="both"/>
              <w:rPr>
                <w:b/>
                <w:bCs/>
                <w:color w:val="000000" w:themeColor="text1"/>
              </w:rPr>
            </w:pPr>
            <w:r w:rsidRPr="00D32B6D">
              <w:rPr>
                <w:b/>
                <w:bCs/>
                <w:color w:val="000000" w:themeColor="text1"/>
              </w:rPr>
              <w:t>Sabiedrisko pakalpojumu regulēšanas komisija (23.08.2021.)</w:t>
            </w:r>
          </w:p>
          <w:p w14:paraId="28C4660C" w14:textId="6EDB9FEE" w:rsidR="001D2A94" w:rsidRPr="00D32B6D" w:rsidRDefault="001D2A94" w:rsidP="00D32B6D">
            <w:pPr>
              <w:spacing w:after="60"/>
              <w:jc w:val="both"/>
              <w:rPr>
                <w:color w:val="000000" w:themeColor="text1"/>
              </w:rPr>
            </w:pPr>
            <w:r w:rsidRPr="00D32B6D">
              <w:rPr>
                <w:color w:val="000000" w:themeColor="text1"/>
              </w:rPr>
              <w:t>Attiecībā uz Likumprojekta 13.pantā paredzēto Enerģētikas likuma 17.</w:t>
            </w:r>
            <w:r w:rsidRPr="00D32B6D">
              <w:rPr>
                <w:color w:val="000000" w:themeColor="text1"/>
                <w:vertAlign w:val="superscript"/>
              </w:rPr>
              <w:t>1 </w:t>
            </w:r>
            <w:r w:rsidRPr="00D32B6D">
              <w:rPr>
                <w:color w:val="000000" w:themeColor="text1"/>
              </w:rPr>
              <w:t xml:space="preserve">panta trešo daļu Regulators norāda, ka saskaņā ar MK noteikumu Nr.108 </w:t>
            </w:r>
            <w:r w:rsidRPr="00D32B6D">
              <w:rPr>
                <w:color w:val="000000" w:themeColor="text1"/>
              </w:rPr>
              <w:lastRenderedPageBreak/>
              <w:t>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energokopienai, kas ir kapitālsabiedrība, paredzēt pienākumu statūtos noteikt, ka tā iegūto peļņu nesadala. Energokopienas, kas ir kapitālsabiedrība, statūtos būtu jānorāda, ka tā iegūto peļņu neizmaksā dividendēs.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BA0DF" w14:textId="1D7838D2" w:rsidR="001D2A94" w:rsidRPr="00D32B6D" w:rsidRDefault="001D2A94"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34A73B91" w14:textId="5223B985" w:rsidR="001D2A94" w:rsidRPr="00D32B6D" w:rsidRDefault="001D2A94" w:rsidP="00D32B6D"/>
        </w:tc>
      </w:tr>
      <w:tr w:rsidR="001D2A94" w:rsidRPr="00D32B6D" w14:paraId="6E538E5A"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9823962"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5296BF2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77E2FA03" w14:textId="55AE2B83"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(4) Energokopiena tiek dibināta ar dibināšanas līgumu. Ministru kabinets nosaka energokopienas dibināšanas līguma būtiskās sastāvdaļas un energokopienas dibināšanas līguma grozīšanas kārtību, kritērijus atjaunojamās enerģijas kopienas teritoriālajai saistībai ar atjaunojamās enerģijas iekārtu, kā arī  noteikumus par attiecībām starp </w:t>
            </w:r>
            <w:r w:rsidRPr="00D32B6D">
              <w:rPr>
                <w:rStyle w:val="normaltextrun"/>
                <w:color w:val="000000"/>
              </w:rPr>
              <w:lastRenderedPageBreak/>
              <w:t>energokopienas dalībniekiem, tās pārstāvi un citiem  enerģijas lietotājiem un energoapgādes komersantiem, tai sakitā sistēmas operatoru un siltumapgādes sistēmas operatoru.</w:t>
            </w:r>
          </w:p>
          <w:p w14:paraId="53E02E7B" w14:textId="3E4E080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2090F52E" w14:textId="77777777" w:rsidR="001D2A94" w:rsidRPr="00D32B6D" w:rsidRDefault="001D2A94" w:rsidP="00D32B6D">
            <w:pPr>
              <w:pStyle w:val="naisc"/>
              <w:spacing w:before="0" w:after="0"/>
              <w:jc w:val="both"/>
              <w:rPr>
                <w:b/>
                <w:bCs/>
              </w:rPr>
            </w:pPr>
            <w:r w:rsidRPr="00D32B6D">
              <w:rPr>
                <w:b/>
                <w:bCs/>
              </w:rPr>
              <w:lastRenderedPageBreak/>
              <w:t>Tieslietu ministrija (26.04.2021.)</w:t>
            </w:r>
          </w:p>
          <w:p w14:paraId="5A640245" w14:textId="4FC74F67" w:rsidR="001D2A94" w:rsidRPr="00D32B6D" w:rsidRDefault="001D2A94" w:rsidP="00D32B6D">
            <w:pPr>
              <w:pStyle w:val="naisc"/>
              <w:spacing w:before="0" w:after="0"/>
              <w:jc w:val="both"/>
              <w:rPr>
                <w:b/>
                <w:bCs/>
              </w:rPr>
            </w:pPr>
            <w:r w:rsidRPr="00D32B6D">
              <w:t>Projekta 11. pantā izteiktā 17.</w:t>
            </w:r>
            <w:r w:rsidRPr="00D32B6D">
              <w:rPr>
                <w:vertAlign w:val="superscript"/>
              </w:rPr>
              <w:t>1</w:t>
            </w:r>
            <w:r w:rsidRPr="00D32B6D">
              <w:t xml:space="preserve"> panta ceturtā daļa paredz, ka “energokopiena tiek dibināta ar dibināšanas līgumu.” Norādām, ka šī projekta norma ir pretrunā ar projekta anotācijas I sadaļas 2. punkta 4. apakšpunktā minēto informāciju, kā arī ar vispārējo regulējumu par biedrību, nodibinājumu un kooperatīvu dibināšanu. Kā jau minēts iepriekš šajā atzinumā, Tieslietu ministrijas ieskatā “energokopiena” var būt statuss, ko iegūst kāds no normatīvajos aktos paredzētajiem tiesību subjektu veidiem, taču dibināšanas līgumu izmanto, lai dibinātu </w:t>
            </w:r>
            <w:r w:rsidRPr="00D32B6D">
              <w:lastRenderedPageBreak/>
              <w:t>tiesību subjektu, nevis tā statusu. Tā kā energokopienas statusu atbilstoši projekta anotācijā minētajam var saņemt biedrība, nodibinājums un kooperatīvs, šo tiesību subjektu dibināšanā ir jāņem vērā attiecīgo subjektu reglamentējošie normatīvie akti, tas ir, Biedrību un nodibinājumu likuma III nodaļā noteiktā kārtība un Kooperatīvo sabiedrību likuma II nodaļā noteiktā sabiedrības dibināšanas kārtība. Ievērojot minēto, lūdzam precizēt projektā izteikto 17.</w:t>
            </w:r>
            <w:r w:rsidRPr="00D32B6D">
              <w:rPr>
                <w:vertAlign w:val="superscript"/>
              </w:rPr>
              <w:t>1</w:t>
            </w:r>
            <w:r w:rsidRPr="00D32B6D">
              <w:t xml:space="preserve"> panta ceturto daļu, kā arī projekta anotāciju.</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5201D065" w14:textId="7FAFB4EB" w:rsidR="001D2A94" w:rsidRPr="00D32B6D" w:rsidRDefault="001D2A94" w:rsidP="00D32B6D">
            <w:pPr>
              <w:pStyle w:val="naisc"/>
              <w:spacing w:before="0" w:after="0"/>
              <w:rPr>
                <w:b/>
                <w:bCs/>
              </w:rPr>
            </w:pPr>
            <w:r w:rsidRPr="00D32B6D">
              <w:rPr>
                <w:b/>
                <w:bCs/>
              </w:rPr>
              <w:lastRenderedPageBreak/>
              <w:t>Ņemts vērā</w:t>
            </w:r>
          </w:p>
          <w:p w14:paraId="49B7E5E3" w14:textId="6ABAF960" w:rsidR="001D2A94" w:rsidRPr="00D32B6D" w:rsidRDefault="001D2A94" w:rsidP="00D32B6D">
            <w:pPr>
              <w:pStyle w:val="naisc"/>
              <w:spacing w:before="0" w:after="0"/>
              <w:jc w:val="both"/>
            </w:pPr>
            <w:r w:rsidRPr="00D32B6D">
              <w:t xml:space="preserve">Atsauce uz dibināšanas līgumu ir izslēgta. Energokopienas juridiskā forma ir precizēta likumprojektā un tā anotācijā. </w:t>
            </w:r>
          </w:p>
        </w:tc>
        <w:tc>
          <w:tcPr>
            <w:tcW w:w="4022" w:type="dxa"/>
            <w:tcBorders>
              <w:top w:val="single" w:sz="6" w:space="0" w:color="000000" w:themeColor="text1"/>
              <w:left w:val="single" w:sz="4" w:space="0" w:color="auto"/>
              <w:bottom w:val="single" w:sz="4" w:space="0" w:color="auto"/>
            </w:tcBorders>
          </w:tcPr>
          <w:p w14:paraId="2EFB009F" w14:textId="77777777" w:rsidR="001D2A94" w:rsidRPr="00D32B6D" w:rsidRDefault="001D2A94" w:rsidP="00D32B6D"/>
        </w:tc>
      </w:tr>
      <w:tr w:rsidR="001D2A94" w:rsidRPr="00D32B6D" w14:paraId="0CAE76F5" w14:textId="77777777" w:rsidTr="0025224D">
        <w:trPr>
          <w:jc w:val="center"/>
        </w:trPr>
        <w:tc>
          <w:tcPr>
            <w:tcW w:w="705" w:type="dxa"/>
            <w:vMerge w:val="restart"/>
            <w:tcBorders>
              <w:top w:val="single" w:sz="6" w:space="0" w:color="000000" w:themeColor="text1"/>
              <w:left w:val="single" w:sz="6" w:space="0" w:color="000000" w:themeColor="text1"/>
              <w:right w:val="single" w:sz="4" w:space="0" w:color="auto"/>
            </w:tcBorders>
            <w:shd w:val="clear" w:color="auto" w:fill="auto"/>
          </w:tcPr>
          <w:p w14:paraId="3C025521"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7683345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230D9873" w14:textId="77777777" w:rsidR="001D2A94" w:rsidRPr="00D32B6D" w:rsidRDefault="001D2A94" w:rsidP="00D32B6D">
            <w:pPr>
              <w:pStyle w:val="paragraph"/>
              <w:spacing w:before="0" w:beforeAutospacing="0" w:after="0" w:afterAutospacing="0"/>
              <w:jc w:val="both"/>
              <w:textAlignment w:val="baseline"/>
              <w:rPr>
                <w:rFonts w:ascii="Segoe UI" w:hAnsi="Segoe UI" w:cs="Segoe UI"/>
              </w:rPr>
            </w:pPr>
            <w:r w:rsidRPr="00D32B6D">
              <w:rPr>
                <w:rStyle w:val="normaltextrun"/>
              </w:rPr>
              <w:t>(3) Energokopienas juridiskā forma var būt biedrība vai nodibinājums, kooperatīvā sabiedrība, kā arī kapitālsabiedrība. Ja energokopiena ir kapitālsabiedrība:</w:t>
            </w:r>
            <w:r w:rsidRPr="00D32B6D">
              <w:rPr>
                <w:rStyle w:val="eop"/>
              </w:rPr>
              <w:t> </w:t>
            </w:r>
          </w:p>
          <w:p w14:paraId="204FCC45" w14:textId="77777777" w:rsidR="001D2A94" w:rsidRPr="00D32B6D" w:rsidRDefault="001D2A94" w:rsidP="00D32B6D">
            <w:pPr>
              <w:pStyle w:val="paragraph"/>
              <w:numPr>
                <w:ilvl w:val="0"/>
                <w:numId w:val="7"/>
              </w:numPr>
              <w:spacing w:before="0" w:beforeAutospacing="0" w:after="0" w:afterAutospacing="0"/>
              <w:jc w:val="both"/>
              <w:textAlignment w:val="baseline"/>
            </w:pPr>
            <w:r w:rsidRPr="00D32B6D">
              <w:rPr>
                <w:rStyle w:val="normaltextrun"/>
              </w:rPr>
              <w:t>tās statūtos noteiktie mērķi atbilst šā likuma mērķim, un tā veic šā likuma 1. panta 9.</w:t>
            </w:r>
            <w:r w:rsidRPr="00D32B6D">
              <w:rPr>
                <w:rStyle w:val="normaltextrun"/>
                <w:vertAlign w:val="superscript"/>
              </w:rPr>
              <w:t>2</w:t>
            </w:r>
            <w:r w:rsidRPr="00D32B6D">
              <w:rPr>
                <w:rStyle w:val="normaltextrun"/>
              </w:rPr>
              <w:t xml:space="preserve"> punktā minēto saimniecisko darbību;</w:t>
            </w:r>
            <w:r w:rsidRPr="00D32B6D">
              <w:rPr>
                <w:rStyle w:val="eop"/>
              </w:rPr>
              <w:t> </w:t>
            </w:r>
          </w:p>
          <w:p w14:paraId="61FDA49D" w14:textId="4D99CCBA" w:rsidR="001D2A94" w:rsidRPr="00D32B6D" w:rsidRDefault="001D2A94" w:rsidP="00D32B6D">
            <w:pPr>
              <w:pStyle w:val="paragraph"/>
              <w:numPr>
                <w:ilvl w:val="0"/>
                <w:numId w:val="7"/>
              </w:numPr>
              <w:spacing w:before="0" w:beforeAutospacing="0" w:after="0" w:afterAutospacing="0"/>
              <w:jc w:val="both"/>
              <w:textAlignment w:val="baseline"/>
            </w:pPr>
            <w:r w:rsidRPr="00D32B6D">
              <w:rPr>
                <w:rStyle w:val="normaltextrun"/>
              </w:rPr>
              <w:t xml:space="preserve">tās statūtos ir noteikts, ka tā </w:t>
            </w:r>
            <w:r w:rsidRPr="00D32B6D">
              <w:rPr>
                <w:rStyle w:val="normaltextrun"/>
              </w:rPr>
              <w:lastRenderedPageBreak/>
              <w:t>iegūto peļņu nesadala, bet iegulda statūtos noteikto mērķu sasniegšanai.</w:t>
            </w:r>
            <w:r w:rsidRPr="00D32B6D">
              <w:rPr>
                <w:rStyle w:val="eop"/>
              </w:rPr>
              <w:t> </w:t>
            </w:r>
          </w:p>
          <w:p w14:paraId="4088AF4D" w14:textId="0D5A3A82" w:rsidR="001D2A94" w:rsidRPr="00D32B6D" w:rsidRDefault="001D2A94" w:rsidP="00D32B6D">
            <w:pPr>
              <w:pStyle w:val="paragraph"/>
              <w:spacing w:before="0" w:beforeAutospacing="0" w:after="0" w:afterAutospacing="0"/>
              <w:jc w:val="both"/>
              <w:textAlignment w:val="baseline"/>
              <w:rPr>
                <w:rStyle w:val="normaltextrun"/>
                <w:rFonts w:ascii="Segoe UI" w:hAnsi="Segoe UI" w:cs="Segoe UI"/>
              </w:rPr>
            </w:pPr>
            <w:r w:rsidRPr="00D32B6D">
              <w:rPr>
                <w:rStyle w:val="normaltextrun"/>
              </w:rPr>
              <w:t>(4) Energokopienas biedri vai daļu turētāji var būt fiziskas personas, pašvaldības vai pašvaldību institūcijas, kā arī mazie uzņēmumi. Atjaunojamās enerģijas kopienas biedri vai daļu turētāji var būt arī vidējie uzņēmumi.</w:t>
            </w:r>
            <w:r w:rsidRPr="00D32B6D">
              <w:rPr>
                <w:rStyle w:val="eop"/>
              </w:rPr>
              <w:t> </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0D2BFF89" w14:textId="77777777" w:rsidR="001D2A94" w:rsidRPr="00D32B6D" w:rsidRDefault="001D2A94" w:rsidP="00D32B6D">
            <w:pPr>
              <w:pStyle w:val="naisc"/>
              <w:spacing w:before="0" w:after="0"/>
              <w:jc w:val="both"/>
              <w:rPr>
                <w:b/>
                <w:bCs/>
                <w:color w:val="000000"/>
              </w:rPr>
            </w:pPr>
            <w:r w:rsidRPr="00D32B6D">
              <w:rPr>
                <w:b/>
                <w:bCs/>
                <w:color w:val="000000"/>
              </w:rPr>
              <w:lastRenderedPageBreak/>
              <w:t>Tieslietu ministrija (22.06.2021.)</w:t>
            </w:r>
          </w:p>
          <w:p w14:paraId="56B9EE6B" w14:textId="719F5C76" w:rsidR="001D2A94" w:rsidRPr="00D32B6D" w:rsidRDefault="001D2A94" w:rsidP="00D32B6D">
            <w:pPr>
              <w:pStyle w:val="naisc"/>
              <w:spacing w:before="0" w:after="0"/>
              <w:jc w:val="both"/>
              <w:rPr>
                <w:b/>
                <w:bCs/>
                <w:color w:val="000000"/>
              </w:rPr>
            </w:pPr>
            <w:r w:rsidRPr="00D32B6D">
              <w:rPr>
                <w:rStyle w:val="normaltextrun"/>
                <w:color w:val="000000"/>
                <w:shd w:val="clear" w:color="auto" w:fill="FFFFFF"/>
              </w:rPr>
              <w:t>Projektā izteiktā </w:t>
            </w:r>
            <w:r w:rsidRPr="00D32B6D">
              <w:rPr>
                <w:rStyle w:val="normaltextrun"/>
                <w:b/>
                <w:bCs/>
                <w:color w:val="000000"/>
                <w:shd w:val="clear" w:color="auto" w:fill="FFFFFF"/>
              </w:rPr>
              <w:t>17.</w:t>
            </w:r>
            <w:r w:rsidRPr="00D32B6D">
              <w:rPr>
                <w:rStyle w:val="normaltextrun"/>
                <w:b/>
                <w:bCs/>
                <w:color w:val="000000"/>
                <w:sz w:val="19"/>
                <w:szCs w:val="19"/>
                <w:shd w:val="clear" w:color="auto" w:fill="FFFFFF"/>
                <w:vertAlign w:val="superscript"/>
              </w:rPr>
              <w:t>1 </w:t>
            </w:r>
            <w:r w:rsidRPr="00D32B6D">
              <w:rPr>
                <w:rStyle w:val="normaltextrun"/>
                <w:b/>
                <w:bCs/>
                <w:color w:val="000000"/>
                <w:shd w:val="clear" w:color="auto" w:fill="FFFFFF"/>
              </w:rPr>
              <w:t>panta</w:t>
            </w:r>
            <w:r w:rsidRPr="00D32B6D">
              <w:rPr>
                <w:rStyle w:val="normaltextrun"/>
                <w:color w:val="000000"/>
                <w:shd w:val="clear" w:color="auto" w:fill="FFFFFF"/>
              </w:rPr>
              <w:t xml:space="preserve"> trešā un ceturtā daļa paredz, ka energokopienas biedri (ja energokopiena ir biedrība vai nodibinājums) cita starpā var būt pašvaldības vai pašvaldību institūcijas. Skaidrojam, ka so abu normu kopsakarā nav atbalstāma pašvaldību un tās institūciju biedrību izveide. Biedrības un nodibinājuma mērķis ir personu pulcēšanās brīvības izpausme, un pašvaldība un tās iestādes nav privātpersona, kurai piemistu šādas pamattiesības. Cita starpā informējam, ka jaunajā Pašvaldību likumā, kas šobrīd tiek izskatīts Saeimā, pašvaldībām plāno aizliegt veidot </w:t>
            </w:r>
            <w:r w:rsidRPr="00D32B6D">
              <w:rPr>
                <w:rStyle w:val="normaltextrun"/>
                <w:color w:val="000000"/>
                <w:shd w:val="clear" w:color="auto" w:fill="FFFFFF"/>
              </w:rPr>
              <w:lastRenderedPageBreak/>
              <w:t>biedrības (atšķirībā no šobrīd spēkā esošā likuma “Par pašvaldībām”). </w:t>
            </w:r>
            <w:r w:rsidRPr="00D32B6D">
              <w:rPr>
                <w:rStyle w:val="eop"/>
                <w:color w:val="000000"/>
                <w:shd w:val="clear" w:color="auto" w:fill="FFFFFF"/>
              </w:rPr>
              <w:t> </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85172EC" w14:textId="7F1FE3C6" w:rsidR="001D2A94" w:rsidRPr="00D32B6D" w:rsidRDefault="001D2A94" w:rsidP="00D32B6D">
            <w:pPr>
              <w:pStyle w:val="naisc"/>
              <w:spacing w:before="0" w:after="0"/>
              <w:rPr>
                <w:b/>
                <w:bCs/>
              </w:rPr>
            </w:pPr>
            <w:r w:rsidRPr="00D32B6D">
              <w:rPr>
                <w:b/>
                <w:bCs/>
              </w:rPr>
              <w:lastRenderedPageBreak/>
              <w:t>Ņemts vērā</w:t>
            </w:r>
          </w:p>
          <w:p w14:paraId="343F2EF5" w14:textId="77777777" w:rsidR="001D2A94" w:rsidRPr="00D32B6D" w:rsidRDefault="001D2A94" w:rsidP="00D32B6D">
            <w:pPr>
              <w:pStyle w:val="naisc"/>
              <w:spacing w:before="0" w:after="0"/>
              <w:jc w:val="both"/>
            </w:pPr>
            <w:r w:rsidRPr="00D32B6D">
              <w:t xml:space="preserve">Likumprojekta teksts precizēts </w:t>
            </w:r>
          </w:p>
          <w:p w14:paraId="76F94591" w14:textId="77777777" w:rsidR="001D2A94" w:rsidRPr="00D32B6D" w:rsidRDefault="001D2A94" w:rsidP="00D32B6D">
            <w:pPr>
              <w:pStyle w:val="naisc"/>
              <w:spacing w:before="0" w:after="0"/>
              <w:ind w:firstLine="720"/>
              <w:rPr>
                <w:b/>
                <w:bCs/>
              </w:rPr>
            </w:pPr>
          </w:p>
          <w:p w14:paraId="53EEC057" w14:textId="77777777" w:rsidR="001D2A94" w:rsidRPr="00D32B6D" w:rsidRDefault="001D2A94" w:rsidP="00D32B6D">
            <w:pPr>
              <w:pStyle w:val="naisc"/>
              <w:spacing w:before="0" w:after="0"/>
              <w:jc w:val="left"/>
            </w:pPr>
            <w:r w:rsidRPr="00D32B6D">
              <w:t>Mazo un vidējo uzņēmumu statuss ir definēts normatīvajos aktos un šajā likumā nav jāatkārto.</w:t>
            </w:r>
          </w:p>
          <w:p w14:paraId="09559C68" w14:textId="77777777" w:rsidR="001D2A94" w:rsidRPr="00D32B6D" w:rsidRDefault="001D2A94" w:rsidP="00D32B6D">
            <w:pPr>
              <w:pStyle w:val="naisc"/>
              <w:spacing w:before="0" w:after="0"/>
              <w:ind w:firstLine="720"/>
              <w:jc w:val="both"/>
            </w:pPr>
          </w:p>
          <w:p w14:paraId="35FC69B8" w14:textId="345DEA3E" w:rsidR="001D2A94" w:rsidRPr="00D32B6D" w:rsidRDefault="001D2A94" w:rsidP="00D32B6D">
            <w:pPr>
              <w:pStyle w:val="naisc"/>
              <w:spacing w:before="0" w:after="0"/>
              <w:jc w:val="both"/>
            </w:pPr>
            <w:r w:rsidRPr="00D32B6D">
              <w:t>Precizētajā likumprojekta redakcijā paredzēts, ka vidējie uzņēmumi var būt dalībnieki visa veida energokopienās, kas gan paplašina elektroenerģijas energokopienas direktīvā doto definīciju.</w:t>
            </w:r>
          </w:p>
        </w:tc>
        <w:tc>
          <w:tcPr>
            <w:tcW w:w="4022" w:type="dxa"/>
            <w:vMerge w:val="restart"/>
            <w:tcBorders>
              <w:top w:val="single" w:sz="4" w:space="0" w:color="auto"/>
              <w:left w:val="single" w:sz="4" w:space="0" w:color="auto"/>
              <w:bottom w:val="single" w:sz="4" w:space="0" w:color="auto"/>
            </w:tcBorders>
            <w:shd w:val="clear" w:color="auto" w:fill="auto"/>
          </w:tcPr>
          <w:p w14:paraId="2F70926F" w14:textId="69BEA6CA" w:rsidR="001D2A94" w:rsidRPr="00D32B6D" w:rsidRDefault="001D2A94" w:rsidP="00D32B6D">
            <w:r w:rsidRPr="00D32B6D">
              <w:t>17.1 panta 4.daļa ir precizēta</w:t>
            </w:r>
          </w:p>
        </w:tc>
      </w:tr>
      <w:tr w:rsidR="001D2A94" w:rsidRPr="00D32B6D" w14:paraId="384317CC" w14:textId="77777777" w:rsidTr="0025224D">
        <w:trPr>
          <w:jc w:val="center"/>
        </w:trPr>
        <w:tc>
          <w:tcPr>
            <w:tcW w:w="705" w:type="dxa"/>
            <w:vMerge/>
            <w:tcBorders>
              <w:right w:val="single" w:sz="4" w:space="0" w:color="auto"/>
            </w:tcBorders>
          </w:tcPr>
          <w:p w14:paraId="0457EB0F" w14:textId="77777777" w:rsidR="001D2A94" w:rsidRPr="00D32B6D" w:rsidRDefault="001D2A94"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3BE140B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4B7BA084"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60C9B61A" w14:textId="77777777" w:rsidR="001D2A94" w:rsidRPr="00D32B6D" w:rsidRDefault="001D2A94" w:rsidP="00D32B6D">
            <w:pPr>
              <w:pStyle w:val="naisc"/>
              <w:spacing w:before="0" w:after="0"/>
              <w:jc w:val="both"/>
              <w:rPr>
                <w:b/>
                <w:bCs/>
                <w:color w:val="000000"/>
              </w:rPr>
            </w:pPr>
            <w:r w:rsidRPr="00D32B6D">
              <w:rPr>
                <w:color w:val="000000"/>
              </w:rPr>
              <w:t>Likumprojekta 12.pantā paredzētajā Enerģētikas likuma 17.</w:t>
            </w:r>
            <w:r w:rsidRPr="00D32B6D">
              <w:rPr>
                <w:color w:val="000000"/>
                <w:vertAlign w:val="superscript"/>
              </w:rPr>
              <w:t>1</w:t>
            </w:r>
            <w:r w:rsidRPr="00D32B6D">
              <w:rPr>
                <w:color w:val="000000"/>
              </w:rPr>
              <w:t>panta ceturtajā daļā precīzi jānorāda, kāds uzņēmums atbilst maza un vidēja uzņēmuma statusam, tas ir, jānorāda attiecīgais darbinieki skaits, gada apgrozījums vai gada bilances kopsumma. Bez tam anotācijā nepieciešams skaidrot, kāpēc atjaunojamās enerģijas kopienas biedri vai daļu turētāji var būt arī vidējie uzņēmumi, bet pārējiem energokopienu veidiem tikai mazie uzņēmumi.</w:t>
            </w:r>
          </w:p>
        </w:tc>
        <w:tc>
          <w:tcPr>
            <w:tcW w:w="3214" w:type="dxa"/>
            <w:gridSpan w:val="2"/>
            <w:vMerge/>
            <w:tcBorders>
              <w:top w:val="single" w:sz="4" w:space="0" w:color="auto"/>
              <w:left w:val="single" w:sz="4" w:space="0" w:color="auto"/>
              <w:bottom w:val="single" w:sz="4" w:space="0" w:color="auto"/>
              <w:right w:val="single" w:sz="4" w:space="0" w:color="auto"/>
            </w:tcBorders>
          </w:tcPr>
          <w:p w14:paraId="471EAC89" w14:textId="0255DE19" w:rsidR="001D2A94" w:rsidRPr="00D32B6D" w:rsidRDefault="001D2A94" w:rsidP="00D32B6D">
            <w:pPr>
              <w:pStyle w:val="naisc"/>
              <w:spacing w:before="0" w:after="0"/>
              <w:rPr>
                <w:b/>
                <w:bCs/>
              </w:rPr>
            </w:pPr>
          </w:p>
        </w:tc>
        <w:tc>
          <w:tcPr>
            <w:tcW w:w="4022" w:type="dxa"/>
            <w:vMerge/>
            <w:tcBorders>
              <w:top w:val="single" w:sz="4" w:space="0" w:color="auto"/>
              <w:left w:val="single" w:sz="4" w:space="0" w:color="auto"/>
              <w:bottom w:val="single" w:sz="4" w:space="0" w:color="auto"/>
            </w:tcBorders>
          </w:tcPr>
          <w:p w14:paraId="7ECDCD1F" w14:textId="77777777" w:rsidR="001D2A94" w:rsidRPr="00D32B6D" w:rsidRDefault="001D2A94" w:rsidP="00D32B6D"/>
        </w:tc>
      </w:tr>
      <w:tr w:rsidR="001D2A94" w:rsidRPr="00D32B6D" w14:paraId="68CD54D7" w14:textId="77777777" w:rsidTr="0025224D">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EC09BA7"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right w:val="single" w:sz="4" w:space="0" w:color="auto"/>
            </w:tcBorders>
            <w:shd w:val="clear" w:color="auto" w:fill="auto"/>
          </w:tcPr>
          <w:p w14:paraId="6F075911" w14:textId="77777777" w:rsidR="001D2A94" w:rsidRPr="00D32B6D" w:rsidRDefault="001D2A94" w:rsidP="00D32B6D">
            <w:pPr>
              <w:pStyle w:val="paragraph"/>
              <w:spacing w:before="0" w:beforeAutospacing="0" w:after="0" w:afterAutospacing="0"/>
              <w:jc w:val="both"/>
              <w:textAlignment w:val="baseline"/>
              <w:rPr>
                <w:rStyle w:val="normaltextrun"/>
              </w:rPr>
            </w:pPr>
            <w:r w:rsidRPr="00D32B6D">
              <w:rPr>
                <w:rStyle w:val="normaltextrun"/>
              </w:rPr>
              <w:t>17.</w:t>
            </w:r>
            <w:r w:rsidRPr="00D32B6D">
              <w:rPr>
                <w:rStyle w:val="normaltextrun"/>
                <w:vertAlign w:val="superscript"/>
              </w:rPr>
              <w:t>2</w:t>
            </w:r>
            <w:r w:rsidRPr="00D32B6D">
              <w:rPr>
                <w:rStyle w:val="normaltextrun"/>
              </w:rPr>
              <w:t xml:space="preserve">  pants </w:t>
            </w:r>
          </w:p>
          <w:p w14:paraId="07F0C36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 Energokopienai ir tiesības uzsākt darbību, ja tā reģistrēta energokopienu reģistrā.</w:t>
            </w:r>
          </w:p>
          <w:p w14:paraId="3A854BB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 Būvniecības valsts kontroles birojs izveido  energokopienu reģistru, nodrošina tā publisko pieejamību un veic energokopienu uzraudzību.</w:t>
            </w:r>
          </w:p>
          <w:p w14:paraId="26B68AA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(3) Ministru kabinets nosaka energokopienu reģistrā iekļaujamās ziņas, reģistrācijas prasības un kārtību, reģistrācijas vai darbības izbeigšanas </w:t>
            </w:r>
            <w:r w:rsidRPr="00D32B6D">
              <w:rPr>
                <w:rStyle w:val="normaltextrun"/>
                <w:color w:val="000000"/>
              </w:rPr>
              <w:lastRenderedPageBreak/>
              <w:t>iesniegumā ietveramo informāciju, energokopienu uzraudzības kārtību, kā arī kārtību, kādā energokopienu izslēdz no energokopienu reģistra vai atkārtoti reģistrē.</w:t>
            </w:r>
          </w:p>
          <w:p w14:paraId="43F18347"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rStyle w:val="normaltextrun"/>
                <w:color w:val="000000"/>
              </w:rPr>
              <w:t>(4) Izstrādājot atbalsta shēmu, institūcija, kas izstrādā atbalsta shēmu, ņem vērā energokopienu specifiku, lai dotu tām vienlīdzīgu iespēju konkurēt ar citiem  energoapgādes komersantiem par valsts atbalstu.</w:t>
            </w:r>
          </w:p>
          <w:p w14:paraId="7E201CD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2346227F" w14:textId="77777777" w:rsidR="001D2A94" w:rsidRPr="00D32B6D" w:rsidRDefault="001D2A94" w:rsidP="00D32B6D">
            <w:pPr>
              <w:pStyle w:val="naisc"/>
              <w:spacing w:before="0" w:after="0"/>
              <w:jc w:val="both"/>
              <w:rPr>
                <w:b/>
                <w:bCs/>
              </w:rPr>
            </w:pPr>
            <w:r w:rsidRPr="00D32B6D">
              <w:rPr>
                <w:b/>
                <w:bCs/>
              </w:rPr>
              <w:lastRenderedPageBreak/>
              <w:t>Enefit Green AS (19.04.2021.)</w:t>
            </w:r>
          </w:p>
          <w:p w14:paraId="54A62499" w14:textId="77777777" w:rsidR="001D2A94" w:rsidRPr="00D32B6D" w:rsidRDefault="001D2A94" w:rsidP="00D32B6D">
            <w:pPr>
              <w:pStyle w:val="naisc"/>
              <w:spacing w:before="0" w:after="0"/>
              <w:jc w:val="both"/>
            </w:pPr>
            <w:r w:rsidRPr="00D32B6D">
              <w:t>Grozījumu 11.punkts paredz papildināt Enerģētikas likumu ar jaunu II</w:t>
            </w:r>
            <w:r w:rsidRPr="00D32B6D">
              <w:rPr>
                <w:vertAlign w:val="superscript"/>
              </w:rPr>
              <w:t>2</w:t>
            </w:r>
            <w:r w:rsidRPr="00D32B6D">
              <w:t xml:space="preserve"> nodaļu, kas satur pamata tiesisko regulējumu, kas attiecināms uz energokopienām. Konkrēti, Grozījumos iestrādātais 17.</w:t>
            </w:r>
            <w:r w:rsidRPr="00D32B6D">
              <w:rPr>
                <w:vertAlign w:val="superscript"/>
              </w:rPr>
              <w:t>2</w:t>
            </w:r>
            <w:r w:rsidRPr="00D32B6D">
              <w:t xml:space="preserve"> pants noteic priekšnoteikumus un prasības, kas izpildāmas, lai energokopiena būtu tiesīga uzsākt savu darbību.</w:t>
            </w:r>
          </w:p>
          <w:p w14:paraId="30FFA01A" w14:textId="04D6DFD9" w:rsidR="001D2A94" w:rsidRPr="00D32B6D" w:rsidRDefault="001D2A94" w:rsidP="00D32B6D">
            <w:pPr>
              <w:pStyle w:val="naisc"/>
              <w:spacing w:before="0" w:after="0"/>
              <w:jc w:val="both"/>
              <w:rPr>
                <w:b/>
                <w:bCs/>
              </w:rPr>
            </w:pPr>
            <w:r w:rsidRPr="00D32B6D">
              <w:t xml:space="preserve">Apzinoties to, ka energokopiena savu dalībnieku interesēs uzņemsies īstenot ļoti nopietnas, atbildīgas un ilgtermiņa saistības attiecībā uz energoapgādes drošību un nepārtrauktību, Enefit Green AS uzskata par objektīvi pamatotu un taisnīgu, ja energokopiena tiktu </w:t>
            </w:r>
            <w:r w:rsidRPr="00D32B6D">
              <w:lastRenderedPageBreak/>
              <w:t xml:space="preserve">reģistrēta Būvniecības valsts kontroles biroja vestajā energokopienu reģistrā tikai pie nosacījuma, ja tā būtu iesniegusi dokumentus, kas apliecinātu, ka energokopienas pārstāvis, darbinieks vai uz ārpakalpojumu līguma pamata piesaistīts speciālists, kurš ikdienā atbalstīs un īstenos energokopienas darbu, būtu speciālists, kuram ir atbilstoši spēkā esoši sertifikāti, apliecības vai citi inženiertehniskas specialitātes apguvi apliecinoši dokumenti, kas pieļauj šī speciālista darbu ar elektroapgādes infrastruktūru, tās plānošanu, tehnisko uzraudzību un darbības nodrošināšanu. Tā kā energokopienām attiecībā pret saviem biedriem pēc būtības būs jāuzņemas līdzvērtīgi pienākumi tām saistībām un pienākumiem, ko pret galalietotājiem tradicionāli uzņemas, piemēram, sadales sistēmas operatori, šādas prasības noteikšana vienlaikus kalpotu par garantu energokopienas biedriem, ka pret tiem uzņemtās saistības tiks pildītas, iesaistot vismaz vienu energoapgādē kompetentu speciālistu, kā arī, ka energokopienas piedāvātie risinājumi būs tehniski savienojami ar sadales (vai pārvades) sistēmu un pie nepieciešamības spēs darboties paralēli. Tāpat šī prasība līdzēs sadales (vai pārvades) sistēmas operatoriem būt </w:t>
            </w:r>
            <w:r w:rsidRPr="00D32B6D">
              <w:lastRenderedPageBreak/>
              <w:t>pārliecinātākiem un sagaidīt, ka energokopienu darbība neradīs nepamatotus vai bīstamus traucējumus kopējā energoapgādes sistēmā. Lai nodrošinātu, ka energokopienām ir pienākums īstenot tām paredzētos risinājumus savu biedru labā ar vismaz viena speciālista piesaisti, kas salīdzināms ar sadales un pārvades sistēmu operatoriem izvirzītajām prasībām to darbības drošībai, uzticamībai un nepārtrauktībai, ir pamatoti šo prasību noteikt jau Enerģētikas likumā. Tās kaskadēta izpilde pēc tam secīgi nodrošināma ar Elektroenerģijas tirgus likuma un to īstenojošo Ministru kabineta noteikumu starpniecību.</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42562847" w14:textId="77777777" w:rsidR="001D2A94" w:rsidRPr="00D32B6D" w:rsidRDefault="001D2A94" w:rsidP="00D32B6D">
            <w:pPr>
              <w:pStyle w:val="naisc"/>
              <w:spacing w:before="0" w:after="0"/>
              <w:ind w:firstLine="720"/>
              <w:jc w:val="both"/>
              <w:rPr>
                <w:b/>
                <w:bCs/>
              </w:rPr>
            </w:pPr>
            <w:r w:rsidRPr="00D32B6D">
              <w:rPr>
                <w:b/>
                <w:bCs/>
              </w:rPr>
              <w:lastRenderedPageBreak/>
              <w:t>Ņemts vērā</w:t>
            </w:r>
          </w:p>
          <w:p w14:paraId="59ADD53E" w14:textId="7E53F837" w:rsidR="001D2A94" w:rsidRPr="00D32B6D" w:rsidRDefault="001D2A94" w:rsidP="00D32B6D">
            <w:pPr>
              <w:pStyle w:val="naisc"/>
              <w:spacing w:before="0" w:after="0"/>
              <w:jc w:val="both"/>
              <w:rPr>
                <w:b/>
                <w:bCs/>
              </w:rPr>
            </w:pPr>
            <w:r w:rsidRPr="00D32B6D">
              <w:t>Prasība pēc sertificēta eksperta būtu pārāk apgrūtinoša un neveicinātu energokopienu veidošanos. Vienlaikus MK noteikumos par energokopienu reģistrēšanu tiks nodrošinātas nepieciešamās prasības energokopienu reģistrācijai.</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7CDA9685" w14:textId="77777777" w:rsidR="001D2A94" w:rsidRPr="00D32B6D" w:rsidRDefault="001D2A94" w:rsidP="00D32B6D"/>
        </w:tc>
      </w:tr>
      <w:tr w:rsidR="001D2A94" w:rsidRPr="00D32B6D" w14:paraId="0BF6C49D"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FD87B9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F0A1E9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5157791"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3244F68D" w14:textId="3398CFBE" w:rsidR="001D2A94" w:rsidRPr="00D32B6D" w:rsidRDefault="001D2A94" w:rsidP="00D32B6D">
            <w:pPr>
              <w:pStyle w:val="naisc"/>
              <w:spacing w:before="0" w:after="0"/>
              <w:jc w:val="both"/>
              <w:rPr>
                <w:b/>
                <w:bCs/>
              </w:rPr>
            </w:pPr>
            <w:r w:rsidRPr="00D32B6D">
              <w:t>Ņemot vērā Likumprojekta 1.pantā paredzētajā Enerģētikas likuma 1.panta 1.</w:t>
            </w:r>
            <w:r w:rsidRPr="00D32B6D">
              <w:rPr>
                <w:vertAlign w:val="superscript"/>
              </w:rPr>
              <w:t>2</w:t>
            </w:r>
            <w:r w:rsidRPr="00D32B6D">
              <w:t>punktā sniegto termina “atjaunojamās enerģijas kopiena” skaidrojumu, Likumprojekta 12.pantā paredzētajā Enerģētikas likuma 17.</w:t>
            </w:r>
            <w:r w:rsidRPr="00D32B6D">
              <w:rPr>
                <w:vertAlign w:val="superscript"/>
              </w:rPr>
              <w:t>2</w:t>
            </w:r>
            <w:r w:rsidRPr="00D32B6D">
              <w:t>panta ceturtajā daļā jāaizstāj vārdi “energokopienām, kuras izmanto tikai atjaunojamos energoresursus” ar vārdiem “atjaunojamās enerģijas kopienām”.</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08666C3E" w14:textId="77777777" w:rsidR="001D2A94" w:rsidRPr="00D32B6D" w:rsidRDefault="001D2A94" w:rsidP="00D32B6D">
            <w:pPr>
              <w:pStyle w:val="naisc"/>
              <w:spacing w:before="0" w:after="0"/>
              <w:ind w:firstLine="720"/>
              <w:jc w:val="both"/>
              <w:rPr>
                <w:b/>
                <w:bCs/>
              </w:rPr>
            </w:pPr>
            <w:r w:rsidRPr="00D32B6D">
              <w:rPr>
                <w:b/>
                <w:bCs/>
              </w:rPr>
              <w:t>Ņemts vērā</w:t>
            </w:r>
          </w:p>
          <w:p w14:paraId="1AB35BB0" w14:textId="5C532D2F" w:rsidR="001D2A94" w:rsidRPr="00D32B6D" w:rsidRDefault="001D2A94" w:rsidP="00D32B6D">
            <w:pPr>
              <w:pStyle w:val="naisc"/>
              <w:spacing w:before="0" w:after="0"/>
              <w:jc w:val="both"/>
              <w:rPr>
                <w:b/>
                <w:bCs/>
              </w:rPr>
            </w:pPr>
            <w:r w:rsidRPr="00D32B6D">
              <w:t>Šajā gadījumā regulējums attiecas arī uz energokopienām, kas atbilst tikai elektroenerģijas energgokopienas statusam, bet izmanto tikai atjaunojamos energoresuresus (piemēram, iekārta nav teritoriāli saistīta ar attiecīgo kopienu). Papildu skaidrojumu skatīt anotācijā.</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6DD127F5" w14:textId="77777777" w:rsidR="001D2A94" w:rsidRPr="00D32B6D" w:rsidRDefault="001D2A94" w:rsidP="00D32B6D"/>
        </w:tc>
      </w:tr>
      <w:tr w:rsidR="001D2A94" w:rsidRPr="00D32B6D" w14:paraId="413AFA04"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DE4BA3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AC9DC9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DF959C8"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3D1FDD94" w14:textId="61F65B92" w:rsidR="001D2A94" w:rsidRPr="00D32B6D" w:rsidRDefault="001D2A94" w:rsidP="00D32B6D">
            <w:pPr>
              <w:pStyle w:val="naisc"/>
              <w:spacing w:before="0" w:after="0"/>
              <w:jc w:val="both"/>
              <w:rPr>
                <w:b/>
                <w:bCs/>
              </w:rPr>
            </w:pPr>
            <w:r w:rsidRPr="00D32B6D">
              <w:rPr>
                <w:color w:val="000000" w:themeColor="text1"/>
              </w:rPr>
              <w:lastRenderedPageBreak/>
              <w:t>Ņemot vērā Likumprojekta 1.pantā paredzētajā Enerģētikas likuma 1.panta 1.</w:t>
            </w:r>
            <w:r w:rsidRPr="00D32B6D">
              <w:rPr>
                <w:color w:val="000000" w:themeColor="text1"/>
                <w:vertAlign w:val="superscript"/>
              </w:rPr>
              <w:t>2 </w:t>
            </w:r>
            <w:r w:rsidRPr="00D32B6D">
              <w:rPr>
                <w:color w:val="000000" w:themeColor="text1"/>
              </w:rPr>
              <w:t>punktā sniegto termina “atjaunojamās enerģijas kopiena” skaidrojumu, Likumprojekta 13.pantā paredzētajā Enerģētikas likuma 17.</w:t>
            </w:r>
            <w:r w:rsidRPr="00D32B6D">
              <w:rPr>
                <w:color w:val="000000" w:themeColor="text1"/>
                <w:vertAlign w:val="superscript"/>
              </w:rPr>
              <w:t>2</w:t>
            </w:r>
            <w:r w:rsidRPr="00D32B6D">
              <w:rPr>
                <w:color w:val="000000" w:themeColor="text1"/>
              </w:rPr>
              <w:t>panta ceturtajā daļā jāaizstāj vārdi “energokopienām, kuras izmanto tikai atjaunojamos energoresursus” ar vārdiem “atjaunojamās enerģijas kopienām”.</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4323CB14" w14:textId="77777777" w:rsidR="001D2A94" w:rsidRPr="00D32B6D" w:rsidRDefault="001D2A94" w:rsidP="00D32B6D">
            <w:pPr>
              <w:pStyle w:val="naisc"/>
              <w:spacing w:before="0" w:after="0"/>
              <w:ind w:firstLine="720"/>
              <w:rPr>
                <w:b/>
                <w:bCs/>
              </w:rPr>
            </w:pPr>
            <w:r w:rsidRPr="00D32B6D">
              <w:rPr>
                <w:b/>
                <w:bCs/>
              </w:rPr>
              <w:lastRenderedPageBreak/>
              <w:t xml:space="preserve">Ņemts vērā </w:t>
            </w:r>
          </w:p>
          <w:p w14:paraId="0A843901" w14:textId="4F328C57" w:rsidR="001D2A94" w:rsidRPr="00D32B6D" w:rsidRDefault="001D2A94" w:rsidP="00D32B6D">
            <w:pPr>
              <w:pStyle w:val="naisc"/>
              <w:spacing w:before="0" w:after="0"/>
              <w:jc w:val="both"/>
              <w:rPr>
                <w:b/>
                <w:bCs/>
              </w:rPr>
            </w:pPr>
            <w:r w:rsidRPr="00D32B6D">
              <w:t xml:space="preserve">Piedāvātā redakcija nozīmē, ka atbalsta programma būtu </w:t>
            </w:r>
            <w:r w:rsidRPr="00D32B6D">
              <w:lastRenderedPageBreak/>
              <w:t xml:space="preserve">attiecināma arī uz elektroenerģijas energokopienām, ja tās izmanto tikai atjaunojamos energoresursus. Papildu skaidrojums sniegts anotācijā. </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0D8BA4B9" w14:textId="77777777" w:rsidR="001D2A94" w:rsidRPr="00D32B6D" w:rsidRDefault="001D2A94" w:rsidP="00D32B6D"/>
        </w:tc>
      </w:tr>
      <w:tr w:rsidR="001D2A94" w:rsidRPr="00D32B6D" w14:paraId="7AAEEBAD" w14:textId="77777777" w:rsidTr="6A625F7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277CF904"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069E8D2"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FC37405" w14:textId="77777777" w:rsidR="001D2A94" w:rsidRPr="00D32B6D" w:rsidRDefault="001D2A94" w:rsidP="00D32B6D">
            <w:pPr>
              <w:pStyle w:val="naisc"/>
              <w:spacing w:before="0" w:after="0"/>
              <w:jc w:val="both"/>
              <w:rPr>
                <w:b/>
                <w:bCs/>
              </w:rPr>
            </w:pPr>
            <w:r w:rsidRPr="00D32B6D">
              <w:rPr>
                <w:b/>
                <w:bCs/>
              </w:rPr>
              <w:t>Būvniecības valsts kontroles birojs (21.06.2021.)</w:t>
            </w:r>
          </w:p>
          <w:p w14:paraId="4846C1C7" w14:textId="77777777" w:rsidR="001D2A94" w:rsidRPr="00D32B6D" w:rsidRDefault="001D2A94" w:rsidP="00D32B6D">
            <w:pPr>
              <w:jc w:val="both"/>
            </w:pPr>
            <w:r w:rsidRPr="00D32B6D">
              <w:t>Atbilstoši Likumprojekta 7.pantam Enerģētikas likumu paredzēts papildināt 17.</w:t>
            </w:r>
            <w:r w:rsidRPr="00D32B6D">
              <w:rPr>
                <w:vertAlign w:val="superscript"/>
              </w:rPr>
              <w:t>2</w:t>
            </w:r>
            <w:r w:rsidRPr="00D32B6D">
              <w:t xml:space="preserve"> pantu, kura otrā daļa </w:t>
            </w:r>
            <w:r w:rsidRPr="00D32B6D">
              <w:rPr>
                <w:u w:val="single"/>
              </w:rPr>
              <w:t>paredz Birojam pienākumu izveidot energokopienu reģistru</w:t>
            </w:r>
            <w:r w:rsidRPr="00D32B6D">
              <w:t>, savukārt trešajā daļā paredzot, ka Ministru kabinets nosaka minētajā reģistrā iekļaujamās ziņas, tai skaitā, kārtību, kādā energokopienas tiek izslēgtas no energokopienu reģistra. Birojs norāda, ka 17.</w:t>
            </w:r>
            <w:r w:rsidRPr="00D32B6D">
              <w:rPr>
                <w:vertAlign w:val="superscript"/>
              </w:rPr>
              <w:t>2</w:t>
            </w:r>
            <w:r w:rsidRPr="00D32B6D">
              <w:t xml:space="preserve"> panta trešā daļa ir papildināma ar </w:t>
            </w:r>
            <w:r w:rsidRPr="00D32B6D">
              <w:rPr>
                <w:b/>
                <w:bCs/>
              </w:rPr>
              <w:t>deleģējumu Ministru kabinetam noteikt kārtību, kādā atbildīgā iestāde pieņem lēmumu par energokopienas iekļaušanu vai izslēgšanu no reģistra</w:t>
            </w:r>
            <w:r w:rsidRPr="00D32B6D">
              <w:t>.</w:t>
            </w:r>
          </w:p>
          <w:p w14:paraId="7A157602" w14:textId="5D84C097" w:rsidR="001D2A94" w:rsidRPr="00D32B6D" w:rsidRDefault="001D2A94" w:rsidP="00D32B6D">
            <w:pPr>
              <w:pStyle w:val="naisc"/>
              <w:spacing w:before="0" w:after="0"/>
              <w:jc w:val="both"/>
              <w:rPr>
                <w:b/>
                <w:bCs/>
              </w:rPr>
            </w:pPr>
            <w:r w:rsidRPr="00D32B6D">
              <w:t xml:space="preserve">Papildus  ir svarīgs jautājums arī par to, vai energokopienu reģistrā tiks iekļautas tikai energokopienas šī Likumprojekta 1.panta, ar ko papildina Enerģētikas </w:t>
            </w:r>
            <w:r w:rsidRPr="00D32B6D">
              <w:lastRenderedPageBreak/>
              <w:t>likuma 1.pantu ar  9.</w:t>
            </w:r>
            <w:r w:rsidRPr="00D32B6D">
              <w:rPr>
                <w:vertAlign w:val="superscript"/>
              </w:rPr>
              <w:t xml:space="preserve">2 </w:t>
            </w:r>
            <w:r w:rsidRPr="00D32B6D">
              <w:t>punktu, izpratnē, vai arī energokopienu reģistrā būs jāiekļauj arī atjaunojamās enerģijas kopienas šī Likumprojekta 1.panta, ar ko papildina Enerģētikas likuma 1.pantu ar  1.</w:t>
            </w:r>
            <w:r w:rsidRPr="00D32B6D">
              <w:rPr>
                <w:vertAlign w:val="superscript"/>
              </w:rPr>
              <w:t xml:space="preserve">2 </w:t>
            </w:r>
            <w:r w:rsidRPr="00D32B6D">
              <w:t xml:space="preserve">punktu, izpratnē. Attiecīgi </w:t>
            </w:r>
            <w:r w:rsidRPr="00D32B6D">
              <w:rPr>
                <w:u w:val="single"/>
              </w:rPr>
              <w:t>lūdzam precizēt</w:t>
            </w:r>
            <w:r w:rsidRPr="00D32B6D">
              <w:t xml:space="preserve"> Likumprojekta 7.pantu, ar kuru papildina Enerģētikas likuma ar 17.</w:t>
            </w:r>
            <w:r w:rsidRPr="00D32B6D">
              <w:rPr>
                <w:vertAlign w:val="superscript"/>
              </w:rPr>
              <w:t xml:space="preserve">2 </w:t>
            </w:r>
            <w:r w:rsidRPr="00D32B6D">
              <w:t>pantu vai skaidrot to Anotācijā.</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48DD3DC4" w14:textId="77777777" w:rsidR="001D2A94" w:rsidRPr="00D32B6D" w:rsidRDefault="001D2A94" w:rsidP="00D32B6D">
            <w:pPr>
              <w:pStyle w:val="naisc"/>
              <w:spacing w:before="0" w:after="0"/>
              <w:ind w:firstLine="720"/>
              <w:rPr>
                <w:b/>
                <w:bCs/>
              </w:rPr>
            </w:pPr>
            <w:r w:rsidRPr="00D32B6D">
              <w:rPr>
                <w:b/>
                <w:bCs/>
              </w:rPr>
              <w:lastRenderedPageBreak/>
              <w:t>Ņemts vērā</w:t>
            </w:r>
          </w:p>
          <w:p w14:paraId="245D3400" w14:textId="6A976B08" w:rsidR="001D2A94" w:rsidRPr="00D32B6D" w:rsidRDefault="001D2A94" w:rsidP="00D32B6D">
            <w:pPr>
              <w:pStyle w:val="naisc"/>
              <w:spacing w:before="0" w:after="0"/>
              <w:jc w:val="both"/>
              <w:rPr>
                <w:b/>
                <w:bCs/>
              </w:rPr>
            </w:pPr>
            <w:r w:rsidRPr="00D32B6D">
              <w:t xml:space="preserve">Esošā redakcija ir pietiekama. Reģistrā iekļauj energokopienas, kas atbilst elektroenerģijas energokopienas, atjaunojāmās enerģijas kopienas vai arī abiem statusiem. Papildu skaidrojumu skatīt anotācijā. </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26A09CDF" w14:textId="77777777" w:rsidR="001D2A94" w:rsidRPr="00D32B6D" w:rsidRDefault="001D2A94" w:rsidP="00D32B6D"/>
        </w:tc>
      </w:tr>
      <w:tr w:rsidR="001D2A94" w:rsidRPr="00D32B6D" w14:paraId="2F3120E2" w14:textId="77777777" w:rsidTr="008F3D17">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F293283"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56BFF8F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2A8398EB" w14:textId="1DC041A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(5) Energokopienas biedri vai daļu turētāji saglabā visas tiem noteiktās galalietotāja un aktīvā lietotāja tiesības un pienākumus.</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3A37689"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158E343C" w14:textId="7D5B4D7D" w:rsidR="001D2A94" w:rsidRPr="00D32B6D" w:rsidRDefault="001D2A94" w:rsidP="00D32B6D">
            <w:pPr>
              <w:pStyle w:val="naisc"/>
              <w:spacing w:before="0" w:after="0"/>
              <w:jc w:val="both"/>
              <w:rPr>
                <w:b/>
                <w:bCs/>
                <w:color w:val="000000"/>
              </w:rPr>
            </w:pPr>
            <w:r w:rsidRPr="00D32B6D">
              <w:rPr>
                <w:color w:val="000000"/>
              </w:rPr>
              <w:t>Likumprojekta 12.pantā paredzētajā Enerģētikas likuma 17.</w:t>
            </w:r>
            <w:r w:rsidRPr="00D32B6D">
              <w:rPr>
                <w:color w:val="000000"/>
                <w:vertAlign w:val="superscript"/>
              </w:rPr>
              <w:t>1</w:t>
            </w:r>
            <w:r w:rsidRPr="00D32B6D">
              <w:rPr>
                <w:color w:val="000000"/>
              </w:rPr>
              <w:t>panta piektajā daļā un Likumprojekta 22.pantā paredzētajā Enerģētikas likuma 58.</w:t>
            </w:r>
            <w:r w:rsidRPr="00D32B6D">
              <w:rPr>
                <w:color w:val="000000"/>
                <w:vertAlign w:val="superscript"/>
              </w:rPr>
              <w:t>5</w:t>
            </w:r>
            <w:r w:rsidRPr="00D32B6D">
              <w:rPr>
                <w:color w:val="000000"/>
              </w:rPr>
              <w:t>panta ceturtās daļas 1.punktā ir lietots termi]ns “aktīvais lietotājs”. Regulators vērš uzmanību, ka termins “aktīvais lietotājs” nav definēts, kā arī aktīvā lietotāja tiesības un pienākumi nav noteikti Enerģētikas likumā, nedz Likumprojektā. Tā kā normatīvajos aktos nevar lietot tajos nedefinētus terminus, Likumprojekts jāpapildina ar aktīvā lietotāja termina skaidrojumu, vai ar norādi uz normatīvo aktu, kura izpratnē termins tiek lietots.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73449A2F" w14:textId="17731600" w:rsidR="001D2A94" w:rsidRPr="00D32B6D" w:rsidRDefault="001D2A94" w:rsidP="00D32B6D">
            <w:pPr>
              <w:pStyle w:val="naisc"/>
              <w:spacing w:before="0" w:after="0"/>
              <w:rPr>
                <w:b/>
                <w:bCs/>
              </w:rPr>
            </w:pPr>
            <w:r w:rsidRPr="00D32B6D">
              <w:rPr>
                <w:b/>
                <w:bCs/>
              </w:rPr>
              <w:t>Ņemts vērā</w:t>
            </w:r>
          </w:p>
          <w:p w14:paraId="29DBFC27" w14:textId="77777777" w:rsidR="001D2A94" w:rsidRPr="00D32B6D" w:rsidRDefault="001D2A94" w:rsidP="00D32B6D">
            <w:pPr>
              <w:pStyle w:val="naisc"/>
              <w:spacing w:before="0" w:after="0"/>
              <w:ind w:firstLine="720"/>
              <w:jc w:val="both"/>
              <w:rPr>
                <w:b/>
                <w:bCs/>
              </w:rPr>
            </w:pPr>
          </w:p>
          <w:p w14:paraId="0B769281" w14:textId="52A97256" w:rsidR="001D2A94" w:rsidRPr="00D32B6D" w:rsidRDefault="001D2A94" w:rsidP="00D32B6D">
            <w:pPr>
              <w:pStyle w:val="naisc"/>
              <w:spacing w:before="0" w:after="0"/>
              <w:jc w:val="both"/>
              <w:rPr>
                <w:b/>
                <w:bCs/>
              </w:rPr>
            </w:pPr>
            <w:r w:rsidRPr="00D32B6D">
              <w:t>Aktīvais lietotājs ir definēts likumprojektā “Grozījumi Elektroenerģijas tirgus likumā” (VSS-455) un ir paredzēts, ka abi likumprojekti tiks virzīti MK un Saeimā vienlaikus, tāpat arī vienlaikus stāsies spēkā.</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5EDF14E3" w14:textId="4DF2F985" w:rsidR="001D2A94" w:rsidRPr="00D32B6D" w:rsidRDefault="001D2A94" w:rsidP="00D32B6D">
            <w:pPr>
              <w:jc w:val="both"/>
            </w:pPr>
            <w:r w:rsidRPr="00D32B6D">
              <w:t>Likumprojekta anotācijas IV sadaļas 1.punkts ir papildināts, nosakot, ka likumprojekts ir virzāms kopā ar likumprojektu “Grozījumi Elektroenerģijas tirgus likumā”.</w:t>
            </w:r>
          </w:p>
        </w:tc>
      </w:tr>
      <w:tr w:rsidR="001D2A94" w:rsidRPr="00D32B6D" w14:paraId="3C971A9C" w14:textId="77777777" w:rsidTr="0025224D">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3CA9FE6B"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0264A04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60922723" w14:textId="6964F318"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(6) Energokopienas biedru vai daļu turētāju kontrole nozīmē jebkādas tiesības, līgumus vai citus līdzekļus, kas atsevišķi vai kopā </w:t>
            </w:r>
            <w:r w:rsidRPr="00D32B6D">
              <w:rPr>
                <w:rStyle w:val="normaltextrun"/>
                <w:color w:val="000000"/>
              </w:rPr>
              <w:lastRenderedPageBreak/>
              <w:t>faktiski vai juridiski nodrošina energokopienā izšķirošo ietekmi, jo īpaši īpašumtiesības vai tiesības izmantot visus energokopienas aktīvus vai to noteicošo daļu, tiesības vai līgumus, kas piešķir izšķirošu ietekmi attiecībā uz energokopienas pārvaldes institūciju sastāvu, balsojumu vai lēmumiem.</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0CEC7DF" w14:textId="77777777" w:rsidR="001D2A94" w:rsidRPr="00D32B6D" w:rsidRDefault="001D2A94" w:rsidP="00D32B6D">
            <w:pPr>
              <w:pStyle w:val="naisc"/>
              <w:spacing w:before="0" w:after="0"/>
              <w:jc w:val="both"/>
              <w:rPr>
                <w:b/>
                <w:bCs/>
              </w:rPr>
            </w:pPr>
            <w:r w:rsidRPr="00D32B6D">
              <w:rPr>
                <w:b/>
                <w:bCs/>
              </w:rPr>
              <w:lastRenderedPageBreak/>
              <w:t>Sabiedrisko pakalpojumu regulēšanas komisija (22.06.2021.)</w:t>
            </w:r>
          </w:p>
          <w:p w14:paraId="61F44281" w14:textId="7B5471B0" w:rsidR="001D2A94" w:rsidRPr="00D32B6D" w:rsidRDefault="001D2A94" w:rsidP="00D32B6D">
            <w:pPr>
              <w:pStyle w:val="naisc"/>
              <w:spacing w:before="0" w:after="0"/>
              <w:jc w:val="both"/>
              <w:rPr>
                <w:b/>
                <w:bCs/>
                <w:color w:val="000000"/>
              </w:rPr>
            </w:pPr>
            <w:r w:rsidRPr="00D32B6D">
              <w:rPr>
                <w:color w:val="000000"/>
              </w:rPr>
              <w:t>Likumprojekta 12.pantā paredzētajā Enerģētikas likuma 17.</w:t>
            </w:r>
            <w:r w:rsidRPr="00D32B6D">
              <w:rPr>
                <w:color w:val="000000"/>
                <w:vertAlign w:val="superscript"/>
              </w:rPr>
              <w:t>1</w:t>
            </w:r>
            <w:r w:rsidRPr="00D32B6D">
              <w:rPr>
                <w:color w:val="000000"/>
              </w:rPr>
              <w:t xml:space="preserve"> panta sestajā daļā ir skaidrota energokopienas biedru vai daļu turētāju kontroles nozīme. </w:t>
            </w:r>
            <w:r w:rsidRPr="00D32B6D">
              <w:rPr>
                <w:color w:val="000000"/>
              </w:rPr>
              <w:lastRenderedPageBreak/>
              <w:t>Regulators norāda uz nepieciešamību Likumprojektu papildināt ar normu, kas nosaka, kā energokopienas biedru vai daļu turētāju kontrole tiek īstenota. Ja tas netiek darīts, minētā daļa būtu izslēdzama no Likumprojekta.</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7DCF4A90" w14:textId="34BC03BC" w:rsidR="001D2A94" w:rsidRPr="00D32B6D" w:rsidRDefault="001D2A94" w:rsidP="00D32B6D">
            <w:pPr>
              <w:pStyle w:val="naisc"/>
              <w:spacing w:before="0" w:after="0"/>
              <w:rPr>
                <w:b/>
                <w:bCs/>
              </w:rPr>
            </w:pPr>
            <w:r w:rsidRPr="00D32B6D">
              <w:rPr>
                <w:b/>
                <w:bCs/>
              </w:rPr>
              <w:lastRenderedPageBreak/>
              <w:t>Ņemts vērā</w:t>
            </w:r>
          </w:p>
          <w:p w14:paraId="146C66A2" w14:textId="77777777" w:rsidR="001D2A94" w:rsidRPr="00D32B6D" w:rsidRDefault="001D2A94" w:rsidP="00D32B6D">
            <w:pPr>
              <w:pStyle w:val="naisc"/>
              <w:spacing w:before="0" w:after="0"/>
              <w:ind w:firstLine="720"/>
              <w:rPr>
                <w:b/>
                <w:bCs/>
              </w:rPr>
            </w:pPr>
          </w:p>
          <w:p w14:paraId="14DD1572" w14:textId="77777777" w:rsidR="001D2A94" w:rsidRPr="00D32B6D" w:rsidRDefault="001D2A94" w:rsidP="00D32B6D">
            <w:pPr>
              <w:pStyle w:val="naisc"/>
              <w:spacing w:before="0" w:after="0"/>
              <w:jc w:val="left"/>
            </w:pPr>
            <w:r w:rsidRPr="00D32B6D">
              <w:t>Panta redakcija izteikta Tieslietu ministrijas norādītajā redakcijā.</w:t>
            </w:r>
          </w:p>
          <w:p w14:paraId="252348E0" w14:textId="77777777" w:rsidR="001D2A94" w:rsidRPr="00D32B6D" w:rsidRDefault="001D2A94" w:rsidP="00D32B6D">
            <w:pPr>
              <w:pStyle w:val="naisc"/>
              <w:spacing w:before="0" w:after="0"/>
              <w:jc w:val="left"/>
            </w:pPr>
          </w:p>
          <w:p w14:paraId="72A83211" w14:textId="008C65A0" w:rsidR="001D2A94" w:rsidRPr="00D32B6D" w:rsidRDefault="001D2A94" w:rsidP="00D32B6D">
            <w:pPr>
              <w:pStyle w:val="naisc"/>
              <w:spacing w:before="0" w:after="0"/>
              <w:jc w:val="left"/>
              <w:rPr>
                <w:b/>
                <w:bCs/>
              </w:rPr>
            </w:pPr>
            <w:r w:rsidRPr="00D32B6D">
              <w:lastRenderedPageBreak/>
              <w:t>Norma arī skaidro, ko nozīmē kontrole.</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3995A2E6" w14:textId="77777777" w:rsidR="001D2A94" w:rsidRPr="00D32B6D" w:rsidRDefault="001D2A94" w:rsidP="00D32B6D"/>
        </w:tc>
      </w:tr>
      <w:tr w:rsidR="001D2A94" w:rsidRPr="00D32B6D" w14:paraId="6AD008CB" w14:textId="77777777" w:rsidTr="0025224D">
        <w:trPr>
          <w:jc w:val="center"/>
        </w:trPr>
        <w:tc>
          <w:tcPr>
            <w:tcW w:w="705" w:type="dxa"/>
            <w:vMerge w:val="restart"/>
            <w:tcBorders>
              <w:top w:val="single" w:sz="4" w:space="0" w:color="auto"/>
              <w:left w:val="single" w:sz="4" w:space="0" w:color="auto"/>
              <w:right w:val="single" w:sz="4" w:space="0" w:color="auto"/>
            </w:tcBorders>
            <w:shd w:val="clear" w:color="auto" w:fill="auto"/>
          </w:tcPr>
          <w:p w14:paraId="3F20E48B"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25A7889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1</w:t>
            </w:r>
            <w:r w:rsidRPr="00D32B6D">
              <w:rPr>
                <w:rStyle w:val="normaltextrun"/>
                <w:color w:val="000000"/>
              </w:rPr>
              <w:t xml:space="preserve"> pants</w:t>
            </w:r>
          </w:p>
          <w:p w14:paraId="6BEC85A1" w14:textId="272F7227" w:rsidR="001D2A94" w:rsidRPr="00D32B6D" w:rsidRDefault="001D2A94" w:rsidP="00D32B6D">
            <w:pPr>
              <w:pStyle w:val="paragraph"/>
              <w:spacing w:before="0" w:after="0"/>
              <w:jc w:val="both"/>
              <w:textAlignment w:val="baseline"/>
              <w:rPr>
                <w:rStyle w:val="normaltextrun"/>
                <w:color w:val="000000"/>
              </w:rPr>
            </w:pPr>
            <w:r w:rsidRPr="00D32B6D">
              <w:rPr>
                <w:rStyle w:val="normaltextrun"/>
                <w:color w:val="000000"/>
              </w:rPr>
              <w:t>(7)  Ministru kabinets nosaka  kritērijus atjaunojamās enerģijas kopienas teritoriālajai saistībai ar atjaunojamās enerģijas iekārtu, kā arī  noteikumus par attiecībām starp energokopienas dalībniekiem, tās pārstāvi un citiem  enerģijas lietotājiem un energoapgādes komersantiem, tai skaitā sistēmas operatoru un siltumapgādes sistēmas operatoru.</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92A2270"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10780C6A" w14:textId="05394716" w:rsidR="001D2A94" w:rsidRPr="00D32B6D" w:rsidRDefault="001D2A94" w:rsidP="00D32B6D">
            <w:pPr>
              <w:pStyle w:val="naisc"/>
              <w:spacing w:before="0" w:after="0"/>
              <w:jc w:val="both"/>
              <w:rPr>
                <w:color w:val="000000"/>
              </w:rPr>
            </w:pPr>
            <w:r w:rsidRPr="00D32B6D">
              <w:rPr>
                <w:color w:val="000000"/>
              </w:rPr>
              <w:t>Likumprojekta 12.pantā paredzētā Enerģētikas likuma 17.</w:t>
            </w:r>
            <w:r w:rsidRPr="00D32B6D">
              <w:rPr>
                <w:color w:val="000000"/>
                <w:vertAlign w:val="superscript"/>
              </w:rPr>
              <w:t>1</w:t>
            </w:r>
            <w:r w:rsidRPr="00D32B6D">
              <w:rPr>
                <w:color w:val="000000"/>
              </w:rPr>
              <w:t xml:space="preserve"> panta septītā daļa paredz, ka Ministru kabinets nosaka kritērijus atjaunojamās enerģijas kopienas teritoriālajai saistībai ar atjaunojamās enerģijas iekārtu. Nepieciešams precīzi noteikt, kas tā ir par iekārtu – enerģijas ražošanas vai cita iekārta, kā arī jāpilnvaro Ministru kabinets noteikt jebkuras energokopienas teritoriālās saistības kritērijus, piemēram, ar enerģijas ražošanas iekārtu. </w:t>
            </w:r>
          </w:p>
          <w:p w14:paraId="6880FD4C" w14:textId="77777777" w:rsidR="001D2A94" w:rsidRPr="00D32B6D" w:rsidRDefault="001D2A94" w:rsidP="00D32B6D">
            <w:pPr>
              <w:pStyle w:val="naisc"/>
              <w:spacing w:before="0" w:after="0"/>
              <w:jc w:val="both"/>
              <w:rPr>
                <w:color w:val="000000"/>
              </w:rPr>
            </w:pPr>
            <w:r w:rsidRPr="00D32B6D">
              <w:rPr>
                <w:color w:val="000000"/>
              </w:rPr>
              <w:t xml:space="preserve">Attiecības starp energokopienas biedriem tiks noteiktas energokopienas statūtos, par ko lems energokopienas biedri. Tādējādi Likumprojekta 12.pantā paredzētajā Enerģētikas likuma </w:t>
            </w:r>
            <w:r w:rsidRPr="00D32B6D">
              <w:rPr>
                <w:color w:val="000000"/>
              </w:rPr>
              <w:lastRenderedPageBreak/>
              <w:t>17.1panta septītajā daļā būtu iekļaujams deleģējums Ministru kabinetam noteikt energokopienu statūtos obligāti iekļaujamās prasības.</w:t>
            </w:r>
          </w:p>
          <w:p w14:paraId="6BCF6939" w14:textId="37822EB1" w:rsidR="001D2A94" w:rsidRPr="00D32B6D" w:rsidRDefault="001D2A94" w:rsidP="00D32B6D">
            <w:pPr>
              <w:pStyle w:val="naisc"/>
              <w:spacing w:before="0" w:after="0"/>
              <w:jc w:val="both"/>
              <w:rPr>
                <w:b/>
                <w:bCs/>
                <w:color w:val="000000"/>
              </w:rPr>
            </w:pPr>
            <w:r w:rsidRPr="00D32B6D">
              <w:rPr>
                <w:color w:val="000000"/>
              </w:rPr>
              <w:t>Direktīvas Nr.2019/944 46.apsvērums noteic, ka iedzīvotāju energokopienas ir jauns vienības veids, ņemot vērā to dalības uzbūvi, pārvaldības prasības un mērķi. Tām būtu jāļauj darboties tirgū ar vienlīdzīgiem noteikumiem, nekropļojot konkurenci, un iedzīvotāju energokopienām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minēto, Likumprojekta 12.pantā paredzētajā Enerģētikas likuma 17.1panta septītajā daļā būtu iekļaujams deleģējums Ministru kabinetam noteikt energokopienas kā galalietotāja, enerģijas ražotāja, tirgotāja, agregatora tiesības un pienākumus, kā arī kārtību, kādā energokopiena maina tirgotāju un agregatoru.</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27DA862" w14:textId="77777777" w:rsidR="001D2A94" w:rsidRPr="00D32B6D" w:rsidRDefault="001D2A94" w:rsidP="00D32B6D">
            <w:pPr>
              <w:pStyle w:val="naisc"/>
              <w:spacing w:before="0" w:after="0"/>
              <w:rPr>
                <w:b/>
                <w:bCs/>
              </w:rPr>
            </w:pPr>
            <w:r w:rsidRPr="00D32B6D">
              <w:rPr>
                <w:b/>
                <w:bCs/>
              </w:rPr>
              <w:lastRenderedPageBreak/>
              <w:t>Ņemts vērā</w:t>
            </w:r>
          </w:p>
          <w:p w14:paraId="5BB272E5" w14:textId="77777777" w:rsidR="001D2A94" w:rsidRPr="00D32B6D" w:rsidRDefault="001D2A94" w:rsidP="00D32B6D">
            <w:pPr>
              <w:pStyle w:val="naisc"/>
              <w:spacing w:before="0" w:after="0"/>
              <w:jc w:val="left"/>
              <w:rPr>
                <w:b/>
                <w:bCs/>
              </w:rPr>
            </w:pPr>
          </w:p>
          <w:p w14:paraId="02A5BAEA" w14:textId="77777777" w:rsidR="001D2A94" w:rsidRPr="00D32B6D" w:rsidRDefault="001D2A94" w:rsidP="00D32B6D">
            <w:pPr>
              <w:pStyle w:val="naisc"/>
              <w:spacing w:before="0" w:after="0"/>
              <w:jc w:val="both"/>
            </w:pPr>
            <w:r w:rsidRPr="00D32B6D">
              <w:t>Panta redakcija izteikta Tieslietu ministrijas norādītajā redakcijā.</w:t>
            </w:r>
          </w:p>
          <w:p w14:paraId="5014E514" w14:textId="77777777" w:rsidR="001D2A94" w:rsidRPr="00D32B6D" w:rsidRDefault="001D2A94" w:rsidP="00D32B6D">
            <w:pPr>
              <w:pStyle w:val="naisc"/>
              <w:spacing w:before="0" w:after="0"/>
              <w:jc w:val="both"/>
              <w:rPr>
                <w:b/>
                <w:bCs/>
              </w:rPr>
            </w:pPr>
          </w:p>
          <w:p w14:paraId="0F0493BD" w14:textId="32B89D03" w:rsidR="001D2A94" w:rsidRPr="00D32B6D" w:rsidRDefault="001D2A94" w:rsidP="00D32B6D">
            <w:pPr>
              <w:pStyle w:val="naisc"/>
              <w:spacing w:before="0" w:after="0"/>
              <w:jc w:val="both"/>
            </w:pPr>
            <w:r w:rsidRPr="00D32B6D">
              <w:t>Termins “dalībnieki” aizstāts ar likumprojektā izmantoto terminu “biedri un daļu turētāji”.</w:t>
            </w:r>
          </w:p>
        </w:tc>
        <w:tc>
          <w:tcPr>
            <w:tcW w:w="4022" w:type="dxa"/>
            <w:vMerge w:val="restart"/>
            <w:tcBorders>
              <w:top w:val="single" w:sz="4" w:space="0" w:color="auto"/>
              <w:left w:val="single" w:sz="4" w:space="0" w:color="auto"/>
              <w:bottom w:val="single" w:sz="4" w:space="0" w:color="auto"/>
            </w:tcBorders>
            <w:shd w:val="clear" w:color="auto" w:fill="auto"/>
          </w:tcPr>
          <w:p w14:paraId="3DA48005" w14:textId="0193678C" w:rsidR="001D2A94" w:rsidRPr="00D32B6D" w:rsidRDefault="001D2A94" w:rsidP="00D32B6D">
            <w:r w:rsidRPr="00D32B6D">
              <w:t>17.</w:t>
            </w:r>
            <w:r w:rsidRPr="00D32B6D">
              <w:rPr>
                <w:vertAlign w:val="superscript"/>
              </w:rPr>
              <w:t>1</w:t>
            </w:r>
            <w:r w:rsidRPr="00D32B6D">
              <w:t xml:space="preserve"> panta 7.daļa ir precizēta</w:t>
            </w:r>
          </w:p>
        </w:tc>
      </w:tr>
      <w:tr w:rsidR="001D2A94" w:rsidRPr="00D32B6D" w14:paraId="6A5F3B60" w14:textId="77777777" w:rsidTr="0025224D">
        <w:trPr>
          <w:jc w:val="center"/>
        </w:trPr>
        <w:tc>
          <w:tcPr>
            <w:tcW w:w="705" w:type="dxa"/>
            <w:vMerge/>
            <w:tcBorders>
              <w:right w:val="single" w:sz="4" w:space="0" w:color="auto"/>
            </w:tcBorders>
          </w:tcPr>
          <w:p w14:paraId="5FDD3522"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444C46D2" w14:textId="3AD0304B" w:rsidR="001D2A94" w:rsidRPr="00D32B6D" w:rsidRDefault="001D2A94" w:rsidP="00D32B6D">
            <w:pPr>
              <w:pStyle w:val="paragraph"/>
              <w:spacing w:before="0" w:after="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2762424" w14:textId="77777777" w:rsidR="001D2A94" w:rsidRPr="00D32B6D" w:rsidRDefault="001D2A94" w:rsidP="00D32B6D">
            <w:pPr>
              <w:pStyle w:val="naisc"/>
              <w:spacing w:before="0" w:after="0"/>
              <w:jc w:val="both"/>
              <w:rPr>
                <w:b/>
                <w:bCs/>
                <w:color w:val="000000"/>
              </w:rPr>
            </w:pPr>
            <w:r w:rsidRPr="00D32B6D">
              <w:rPr>
                <w:b/>
                <w:bCs/>
                <w:color w:val="000000"/>
              </w:rPr>
              <w:t>Sabiedrisko pakalpojumu regulēšanas komisija (23.08.2021.)</w:t>
            </w:r>
          </w:p>
          <w:p w14:paraId="19554A27" w14:textId="77777777" w:rsidR="001D2A94" w:rsidRPr="00D32B6D" w:rsidRDefault="001D2A94" w:rsidP="00D32B6D">
            <w:pPr>
              <w:pStyle w:val="naisc"/>
              <w:spacing w:before="0" w:after="0"/>
              <w:jc w:val="both"/>
              <w:rPr>
                <w:color w:val="000000" w:themeColor="text1"/>
              </w:rPr>
            </w:pPr>
            <w:r w:rsidRPr="00D32B6D">
              <w:rPr>
                <w:color w:val="000000" w:themeColor="text1"/>
              </w:rPr>
              <w:t xml:space="preserve">Attiecības starp energokopienas biedriem tiks noteiktas energokopienas </w:t>
            </w:r>
            <w:r w:rsidRPr="00D32B6D">
              <w:rPr>
                <w:color w:val="000000" w:themeColor="text1"/>
              </w:rPr>
              <w:lastRenderedPageBreak/>
              <w:t>statūtos, par ko lems energokopienas biedri. Tādējādi Likumprojekta 13.pantā paredzētajā Enerģētikas likuma 17.</w:t>
            </w:r>
            <w:r w:rsidRPr="00D32B6D">
              <w:rPr>
                <w:color w:val="000000" w:themeColor="text1"/>
                <w:vertAlign w:val="superscript"/>
              </w:rPr>
              <w:t>1</w:t>
            </w:r>
            <w:r w:rsidRPr="00D32B6D">
              <w:rPr>
                <w:color w:val="000000" w:themeColor="text1"/>
              </w:rPr>
              <w:t>panta septītajā daļā būtu iekļaujams deleģējums Ministru kabinetam noteikt energokopienu statūtos obligāti iekļaujamās prasības.</w:t>
            </w:r>
          </w:p>
          <w:p w14:paraId="3D45CE97" w14:textId="780A822C" w:rsidR="001D2A94" w:rsidRPr="00D32B6D" w:rsidRDefault="001D2A94" w:rsidP="00D32B6D">
            <w:pPr>
              <w:pStyle w:val="naisc"/>
              <w:spacing w:before="0" w:after="0"/>
              <w:jc w:val="both"/>
              <w:rPr>
                <w:b/>
                <w:bCs/>
                <w:color w:val="000000"/>
              </w:rPr>
            </w:pPr>
            <w:r w:rsidRPr="00D32B6D">
              <w:rPr>
                <w:b/>
                <w:bCs/>
                <w:color w:val="000000"/>
              </w:rPr>
              <w:t xml:space="preserve">Direktīvas 2019/944 46.apsvērums noteic, ka iedzīvotāju energokopienas ir jauns vienības veids, ņemot vērā to dalības uzbūvi, pārvaldības prasības un mērķi. </w:t>
            </w:r>
            <w:r w:rsidRPr="00D32B6D">
              <w:rPr>
                <w:color w:val="000000"/>
              </w:rPr>
              <w:t>Tām būtu jāļauj darboties tirgū ar vienlīdzīgiem noteikumiem, nekropļojot konkurenci, un iedzīvotāju energokopienām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minēto, Likumprojekta 13.pantā paredzētajā Enerģētikas likuma 17.</w:t>
            </w:r>
            <w:r w:rsidRPr="00D32B6D">
              <w:rPr>
                <w:color w:val="000000"/>
                <w:vertAlign w:val="superscript"/>
              </w:rPr>
              <w:t>1</w:t>
            </w:r>
            <w:r w:rsidRPr="00D32B6D">
              <w:rPr>
                <w:color w:val="000000"/>
              </w:rPr>
              <w:t xml:space="preserve"> panta septītajā daļā būtu iekļaujams deleģējums Ministru kabinetam noteikt energokopienas kā galalietotāja, enerģijas ražotāja, tirgotāja, agregatora tiesības un pienākumus, kā arī kārtību, kādā energokopiena maina tirgotāju un agregatoru.</w:t>
            </w:r>
          </w:p>
        </w:tc>
        <w:tc>
          <w:tcPr>
            <w:tcW w:w="3214" w:type="dxa"/>
            <w:gridSpan w:val="2"/>
            <w:vMerge/>
            <w:tcBorders>
              <w:top w:val="single" w:sz="4" w:space="0" w:color="auto"/>
              <w:left w:val="single" w:sz="4" w:space="0" w:color="auto"/>
              <w:bottom w:val="single" w:sz="4" w:space="0" w:color="auto"/>
              <w:right w:val="single" w:sz="4" w:space="0" w:color="auto"/>
            </w:tcBorders>
          </w:tcPr>
          <w:p w14:paraId="3A134AB3" w14:textId="5E8CB2EA" w:rsidR="001D2A94" w:rsidRPr="00D32B6D" w:rsidRDefault="001D2A94" w:rsidP="00D32B6D">
            <w:pPr>
              <w:pStyle w:val="naisc"/>
              <w:spacing w:before="0" w:after="0"/>
              <w:ind w:firstLine="720"/>
              <w:jc w:val="both"/>
              <w:rPr>
                <w:b/>
                <w:bCs/>
              </w:rPr>
            </w:pPr>
          </w:p>
        </w:tc>
        <w:tc>
          <w:tcPr>
            <w:tcW w:w="4022" w:type="dxa"/>
            <w:vMerge/>
            <w:tcBorders>
              <w:top w:val="single" w:sz="4" w:space="0" w:color="auto"/>
              <w:left w:val="single" w:sz="4" w:space="0" w:color="auto"/>
              <w:bottom w:val="single" w:sz="4" w:space="0" w:color="auto"/>
            </w:tcBorders>
          </w:tcPr>
          <w:p w14:paraId="112598AF" w14:textId="77777777" w:rsidR="001D2A94" w:rsidRPr="00D32B6D" w:rsidRDefault="001D2A94" w:rsidP="00D32B6D"/>
        </w:tc>
      </w:tr>
      <w:tr w:rsidR="001D2A94" w:rsidRPr="00D32B6D" w14:paraId="3C4A95E7" w14:textId="77777777" w:rsidTr="0025224D">
        <w:trPr>
          <w:jc w:val="center"/>
        </w:trPr>
        <w:tc>
          <w:tcPr>
            <w:tcW w:w="705" w:type="dxa"/>
            <w:vMerge/>
            <w:tcBorders>
              <w:right w:val="single" w:sz="4" w:space="0" w:color="auto"/>
            </w:tcBorders>
          </w:tcPr>
          <w:p w14:paraId="33064FA8" w14:textId="77777777" w:rsidR="001D2A94" w:rsidRPr="00D32B6D" w:rsidRDefault="001D2A94" w:rsidP="00D32B6D">
            <w:pPr>
              <w:pStyle w:val="naisc"/>
              <w:spacing w:before="0" w:after="0"/>
              <w:rPr>
                <w:b/>
              </w:rPr>
            </w:pPr>
          </w:p>
        </w:tc>
        <w:tc>
          <w:tcPr>
            <w:tcW w:w="2866" w:type="dxa"/>
            <w:vMerge/>
            <w:tcBorders>
              <w:top w:val="single" w:sz="4" w:space="0" w:color="auto"/>
              <w:left w:val="single" w:sz="4" w:space="0" w:color="auto"/>
              <w:bottom w:val="single" w:sz="4" w:space="0" w:color="auto"/>
              <w:right w:val="single" w:sz="4" w:space="0" w:color="auto"/>
            </w:tcBorders>
          </w:tcPr>
          <w:p w14:paraId="142AB813" w14:textId="3FE3D682"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4F6E604" w14:textId="77777777" w:rsidR="001D2A94" w:rsidRPr="00D32B6D" w:rsidRDefault="001D2A94" w:rsidP="00D32B6D">
            <w:pPr>
              <w:pStyle w:val="naisc"/>
              <w:spacing w:before="0" w:after="0"/>
              <w:jc w:val="both"/>
              <w:rPr>
                <w:b/>
                <w:bCs/>
                <w:color w:val="000000"/>
              </w:rPr>
            </w:pPr>
            <w:r w:rsidRPr="00D32B6D">
              <w:rPr>
                <w:b/>
                <w:bCs/>
                <w:color w:val="000000"/>
              </w:rPr>
              <w:t>Vides aizsardzības un reģionālās attīstības ministrija (28.06.2021.)</w:t>
            </w:r>
          </w:p>
          <w:p w14:paraId="45E474CA" w14:textId="7078CC25" w:rsidR="001D2A94" w:rsidRPr="00D32B6D" w:rsidRDefault="001D2A94" w:rsidP="00D32B6D">
            <w:pPr>
              <w:pStyle w:val="naisc"/>
              <w:spacing w:before="0" w:after="0"/>
              <w:jc w:val="both"/>
              <w:rPr>
                <w:color w:val="000000"/>
              </w:rPr>
            </w:pPr>
            <w:r w:rsidRPr="00D32B6D">
              <w:rPr>
                <w:color w:val="000000"/>
              </w:rPr>
              <w:t>Precizēt vai skaidrot likumprojekta 12. pantā izteikto Likuma 17</w:t>
            </w:r>
            <w:r w:rsidRPr="00D32B6D">
              <w:rPr>
                <w:color w:val="000000"/>
                <w:vertAlign w:val="superscript"/>
              </w:rPr>
              <w:t>1</w:t>
            </w:r>
            <w:r w:rsidRPr="00D32B6D">
              <w:rPr>
                <w:color w:val="000000"/>
              </w:rPr>
              <w:t>. panta 7. daļā lietoto terminu energokopienas dalībnieki;</w:t>
            </w:r>
          </w:p>
        </w:tc>
        <w:tc>
          <w:tcPr>
            <w:tcW w:w="3214" w:type="dxa"/>
            <w:gridSpan w:val="2"/>
            <w:vMerge/>
            <w:tcBorders>
              <w:top w:val="single" w:sz="4" w:space="0" w:color="auto"/>
              <w:left w:val="single" w:sz="4" w:space="0" w:color="auto"/>
              <w:bottom w:val="single" w:sz="4" w:space="0" w:color="auto"/>
              <w:right w:val="single" w:sz="4" w:space="0" w:color="auto"/>
            </w:tcBorders>
          </w:tcPr>
          <w:p w14:paraId="68613296" w14:textId="4A5C4813" w:rsidR="001D2A94" w:rsidRPr="00D32B6D" w:rsidRDefault="001D2A94" w:rsidP="00D32B6D">
            <w:pPr>
              <w:pStyle w:val="naisc"/>
              <w:spacing w:before="0" w:after="0"/>
              <w:ind w:firstLine="720"/>
              <w:jc w:val="both"/>
            </w:pPr>
          </w:p>
        </w:tc>
        <w:tc>
          <w:tcPr>
            <w:tcW w:w="4022" w:type="dxa"/>
            <w:vMerge/>
            <w:tcBorders>
              <w:top w:val="single" w:sz="4" w:space="0" w:color="auto"/>
              <w:left w:val="single" w:sz="4" w:space="0" w:color="auto"/>
              <w:bottom w:val="single" w:sz="4" w:space="0" w:color="auto"/>
            </w:tcBorders>
          </w:tcPr>
          <w:p w14:paraId="73DE9016" w14:textId="77777777" w:rsidR="001D2A94" w:rsidRPr="00D32B6D" w:rsidRDefault="001D2A94" w:rsidP="00D32B6D"/>
        </w:tc>
      </w:tr>
      <w:tr w:rsidR="001D2A94" w:rsidRPr="00D32B6D" w14:paraId="1E329E86" w14:textId="77777777" w:rsidTr="0025224D">
        <w:trPr>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6442410"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2F287FE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0FADBA9" w14:textId="77777777" w:rsidR="001D2A94" w:rsidRPr="00D32B6D" w:rsidRDefault="001D2A94" w:rsidP="00D32B6D">
            <w:pPr>
              <w:pStyle w:val="naisc"/>
              <w:spacing w:before="0" w:after="0"/>
              <w:jc w:val="both"/>
              <w:rPr>
                <w:b/>
                <w:bCs/>
                <w:color w:val="000000"/>
              </w:rPr>
            </w:pPr>
            <w:r w:rsidRPr="00D32B6D">
              <w:rPr>
                <w:b/>
                <w:bCs/>
                <w:color w:val="000000"/>
              </w:rPr>
              <w:t>AS “Sadales tīkls” (24.08.2021.)</w:t>
            </w:r>
          </w:p>
          <w:p w14:paraId="62C9E7D7" w14:textId="77777777" w:rsidR="001D2A94" w:rsidRPr="00D32B6D" w:rsidRDefault="001D2A94" w:rsidP="00D32B6D">
            <w:pPr>
              <w:keepLines/>
              <w:autoSpaceDE w:val="0"/>
              <w:autoSpaceDN w:val="0"/>
              <w:adjustRightInd w:val="0"/>
              <w:jc w:val="both"/>
              <w:rPr>
                <w:color w:val="000000"/>
              </w:rPr>
            </w:pPr>
            <w:r w:rsidRPr="00D32B6D">
              <w:rPr>
                <w:color w:val="000000"/>
                <w:u w:val="single"/>
              </w:rPr>
              <w:t>Likumprojekta 13.pantā</w:t>
            </w:r>
            <w:r w:rsidRPr="00D32B6D">
              <w:rPr>
                <w:color w:val="000000"/>
              </w:rPr>
              <w:t xml:space="preserve"> precizēt piedāvāto Enerģētikas likuma 17.</w:t>
            </w:r>
            <w:r w:rsidRPr="00D32B6D">
              <w:rPr>
                <w:color w:val="000000"/>
                <w:vertAlign w:val="superscript"/>
              </w:rPr>
              <w:t>1</w:t>
            </w:r>
            <w:r w:rsidRPr="00D32B6D">
              <w:rPr>
                <w:color w:val="000000"/>
              </w:rPr>
              <w:t xml:space="preserve"> panta (2) un (7) daļas šādā redakcijā:</w:t>
            </w:r>
          </w:p>
          <w:p w14:paraId="76D01046" w14:textId="77777777" w:rsidR="001D2A94" w:rsidRPr="00D32B6D" w:rsidRDefault="001D2A94" w:rsidP="00D32B6D">
            <w:pPr>
              <w:keepLines/>
              <w:autoSpaceDE w:val="0"/>
              <w:autoSpaceDN w:val="0"/>
              <w:adjustRightInd w:val="0"/>
              <w:jc w:val="both"/>
              <w:rPr>
                <w:i/>
                <w:iCs/>
                <w:color w:val="000000"/>
              </w:rPr>
            </w:pPr>
            <w:r w:rsidRPr="00D32B6D">
              <w:rPr>
                <w:i/>
                <w:iCs/>
                <w:color w:val="000000"/>
              </w:rPr>
              <w:t>"(2)</w:t>
            </w:r>
            <w:r w:rsidRPr="00D32B6D">
              <w:rPr>
                <w:i/>
                <w:iCs/>
                <w:color w:val="000000"/>
                <w:u w:val="single"/>
              </w:rPr>
              <w:t>Energokopienu mērķis ir saražot enerģiju tās biedriem nepieciešamajā apjomā</w:t>
            </w:r>
            <w:r w:rsidRPr="00D32B6D">
              <w:rPr>
                <w:i/>
                <w:iCs/>
                <w:color w:val="000000"/>
              </w:rPr>
              <w:t xml:space="preserve">. Energokopienas primārais darbības mērķis nav peļņas gūšana. </w:t>
            </w:r>
          </w:p>
          <w:p w14:paraId="270D4039" w14:textId="77777777" w:rsidR="001D2A94" w:rsidRPr="00D32B6D" w:rsidRDefault="001D2A94" w:rsidP="00D32B6D">
            <w:pPr>
              <w:keepLines/>
              <w:autoSpaceDE w:val="0"/>
              <w:autoSpaceDN w:val="0"/>
              <w:adjustRightInd w:val="0"/>
              <w:ind w:firstLine="720"/>
              <w:jc w:val="both"/>
              <w:rPr>
                <w:i/>
                <w:iCs/>
                <w:color w:val="000000"/>
              </w:rPr>
            </w:pPr>
          </w:p>
          <w:p w14:paraId="3FC0D30F" w14:textId="426588AC" w:rsidR="001D2A94" w:rsidRPr="00D32B6D" w:rsidRDefault="001D2A94" w:rsidP="00D32B6D">
            <w:pPr>
              <w:pStyle w:val="naisc"/>
              <w:spacing w:before="0" w:after="0"/>
              <w:jc w:val="both"/>
              <w:rPr>
                <w:b/>
                <w:bCs/>
                <w:color w:val="000000"/>
              </w:rPr>
            </w:pPr>
            <w:r w:rsidRPr="00D32B6D">
              <w:rPr>
                <w:i/>
                <w:iCs/>
                <w:color w:val="000000"/>
              </w:rPr>
              <w:t xml:space="preserve">(7)Ministru kabinets nosaka  kritērijus </w:t>
            </w:r>
            <w:r w:rsidRPr="00D32B6D">
              <w:rPr>
                <w:i/>
                <w:iCs/>
                <w:color w:val="000000"/>
                <w:u w:val="single"/>
              </w:rPr>
              <w:t>energokopienas teritoriālajai saistībai</w:t>
            </w:r>
            <w:r w:rsidRPr="00D32B6D">
              <w:rPr>
                <w:i/>
                <w:iCs/>
                <w:color w:val="000000"/>
              </w:rPr>
              <w:t>, kā arī  noteikumus par attiecībām starp energokopienas biedriem un daļu turētājiem, tās pārstāvi un citiem  enerģijas lietotājiem un energoapgādes komersantiem, tai skaitā sistēmas operatoru un siltumapgādes sistēmas operatoru. ".</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1AB402C6" w14:textId="77777777" w:rsidR="001D2A94" w:rsidRPr="00D32B6D" w:rsidRDefault="001D2A94" w:rsidP="00D32B6D">
            <w:pPr>
              <w:pStyle w:val="naisc"/>
              <w:spacing w:before="0" w:after="0"/>
              <w:ind w:firstLine="720"/>
              <w:rPr>
                <w:b/>
                <w:bCs/>
              </w:rPr>
            </w:pPr>
            <w:r w:rsidRPr="00D32B6D">
              <w:rPr>
                <w:b/>
                <w:bCs/>
              </w:rPr>
              <w:t>Daļēji ņemts vērā</w:t>
            </w:r>
          </w:p>
          <w:p w14:paraId="06DB25EC" w14:textId="77777777" w:rsidR="001D2A94" w:rsidRPr="00D32B6D" w:rsidRDefault="001D2A94" w:rsidP="00D32B6D">
            <w:pPr>
              <w:pStyle w:val="naisc"/>
              <w:spacing w:before="0" w:after="0"/>
              <w:jc w:val="both"/>
              <w:rPr>
                <w:b/>
                <w:bCs/>
              </w:rPr>
            </w:pPr>
            <w:r w:rsidRPr="00D32B6D">
              <w:t>Ņemts vērā attiecībā par panta (2) daļu.</w:t>
            </w:r>
          </w:p>
          <w:p w14:paraId="636DBB1E" w14:textId="204A86DC" w:rsidR="001D2A94" w:rsidRPr="00D32B6D" w:rsidRDefault="001D2A94" w:rsidP="00D32B6D">
            <w:pPr>
              <w:pStyle w:val="naisc"/>
              <w:spacing w:before="0" w:after="0"/>
              <w:jc w:val="both"/>
              <w:rPr>
                <w:b/>
                <w:bCs/>
              </w:rPr>
            </w:pPr>
            <w:r w:rsidRPr="00D32B6D">
              <w:t>Nav ņemts vērā attiecībā par (7) daļu - noteikt prasības teritoriālai saistībai arī elektroenerģijas energopopienām būtu neatbilstoši direktīvu prasībām.</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03B0517B" w14:textId="77777777" w:rsidR="001D2A94" w:rsidRPr="00D32B6D" w:rsidRDefault="001D2A94" w:rsidP="00D32B6D"/>
        </w:tc>
      </w:tr>
      <w:tr w:rsidR="001D2A94" w:rsidRPr="00D32B6D" w14:paraId="06DCFA34"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4CD2153"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AC73C3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2</w:t>
            </w:r>
            <w:r w:rsidRPr="00D32B6D">
              <w:rPr>
                <w:rStyle w:val="normaltextrun"/>
                <w:color w:val="000000"/>
              </w:rPr>
              <w:t xml:space="preserve">  pants </w:t>
            </w:r>
          </w:p>
          <w:p w14:paraId="4C84217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6FBEF7A" w14:textId="77777777" w:rsidR="001D2A94" w:rsidRPr="00D32B6D" w:rsidRDefault="001D2A94" w:rsidP="00D32B6D">
            <w:pPr>
              <w:pStyle w:val="naisc"/>
              <w:spacing w:before="0" w:after="0"/>
              <w:jc w:val="both"/>
              <w:rPr>
                <w:b/>
                <w:bCs/>
                <w:color w:val="000000"/>
              </w:rPr>
            </w:pPr>
            <w:r w:rsidRPr="00D32B6D">
              <w:rPr>
                <w:b/>
                <w:bCs/>
                <w:color w:val="000000"/>
              </w:rPr>
              <w:t>AS “Latvenergo” (16.06.2021.)</w:t>
            </w:r>
          </w:p>
          <w:p w14:paraId="040430BE" w14:textId="717740C0" w:rsidR="001D2A94" w:rsidRPr="00D32B6D" w:rsidRDefault="001D2A94" w:rsidP="00D32B6D">
            <w:pPr>
              <w:pStyle w:val="naisc"/>
              <w:spacing w:before="0" w:after="0"/>
              <w:jc w:val="both"/>
              <w:rPr>
                <w:b/>
                <w:bCs/>
              </w:rPr>
            </w:pPr>
            <w:r w:rsidRPr="00D32B6D">
              <w:rPr>
                <w:color w:val="000000"/>
              </w:rPr>
              <w:t>Enerģētikas likuma 17.</w:t>
            </w:r>
            <w:r w:rsidRPr="00D32B6D">
              <w:rPr>
                <w:color w:val="000000"/>
                <w:vertAlign w:val="superscript"/>
              </w:rPr>
              <w:t>2</w:t>
            </w:r>
            <w:r w:rsidRPr="00D32B6D">
              <w:rPr>
                <w:color w:val="000000"/>
              </w:rPr>
              <w:t xml:space="preserve"> pantā ir ietverts energokopienu darbības uzraudzības regulējums. Ievērojot to, ka energokopienu primārais mērķis nav peļņas gūšana, aicinām paredzēt energokopienām pienākumu Ministru kabineta noteiktajā kārtībā un apjomā sagatavot gada pārskatus, kuros tiek </w:t>
            </w:r>
            <w:r w:rsidRPr="00D32B6D">
              <w:rPr>
                <w:color w:val="000000"/>
              </w:rPr>
              <w:lastRenderedPageBreak/>
              <w:t>sniegta informācija, kas apliecina, ka peļņa ieguldīta energokopienas statūtos noteikto mērķu (kas nav peļņas gūšana) sasniegšanai. Šāds mehānisms nodrošinātu energokopienu darbības caurskatāmību, kas ir īpaši svarīga gadījumos, kad energokopienu darbībai piesaistītas atbalsta shēmas. Aicinām papildināt Enerģētikas likuma 17.</w:t>
            </w:r>
            <w:r w:rsidRPr="00D32B6D">
              <w:rPr>
                <w:color w:val="000000"/>
                <w:vertAlign w:val="superscript"/>
              </w:rPr>
              <w:t>2</w:t>
            </w:r>
            <w:r w:rsidRPr="00D32B6D">
              <w:rPr>
                <w:color w:val="000000"/>
              </w:rPr>
              <w:t xml:space="preserve"> pantu ar piekto daļu šādā redakcijā: “</w:t>
            </w:r>
            <w:r w:rsidRPr="00D32B6D">
              <w:rPr>
                <w:i/>
                <w:iCs/>
                <w:color w:val="000000"/>
              </w:rPr>
              <w:t>Ministru kabinets nosaka energokopienu pārskatos sniedzamās ziņas</w:t>
            </w:r>
            <w:r w:rsidRPr="00D32B6D">
              <w:rPr>
                <w:color w:val="000000"/>
              </w:rPr>
              <w:t>”;</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FCE9515" w14:textId="04917244"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233A18FA" w14:textId="77777777" w:rsidR="001D2A94" w:rsidRPr="00D32B6D" w:rsidRDefault="001D2A94" w:rsidP="00D32B6D"/>
        </w:tc>
      </w:tr>
      <w:tr w:rsidR="001D2A94" w:rsidRPr="00D32B6D" w14:paraId="133FBB09"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7B910F08"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6FA9A5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6F352D9" w14:textId="77777777" w:rsidR="001D2A94" w:rsidRPr="00D32B6D" w:rsidRDefault="001D2A94" w:rsidP="00D32B6D">
            <w:pPr>
              <w:pStyle w:val="naisc"/>
              <w:spacing w:before="0" w:after="0"/>
              <w:jc w:val="both"/>
              <w:rPr>
                <w:rStyle w:val="normaltextrun"/>
                <w:b/>
                <w:bCs/>
                <w:color w:val="212529"/>
                <w:shd w:val="clear" w:color="auto" w:fill="FFFFFF"/>
              </w:rPr>
            </w:pPr>
            <w:r w:rsidRPr="00D32B6D">
              <w:rPr>
                <w:rStyle w:val="normaltextrun"/>
                <w:b/>
                <w:bCs/>
                <w:color w:val="212529"/>
                <w:shd w:val="clear" w:color="auto" w:fill="FFFFFF"/>
              </w:rPr>
              <w:t>Tieslietu ministrija (22.06.2021.)</w:t>
            </w:r>
          </w:p>
          <w:p w14:paraId="5700064C" w14:textId="309388C9" w:rsidR="001D2A94" w:rsidRPr="00D32B6D" w:rsidRDefault="001D2A94" w:rsidP="00D32B6D">
            <w:pPr>
              <w:pStyle w:val="naisc"/>
              <w:spacing w:before="0" w:after="0"/>
              <w:jc w:val="both"/>
              <w:rPr>
                <w:b/>
                <w:bCs/>
              </w:rPr>
            </w:pPr>
            <w:r w:rsidRPr="00D32B6D">
              <w:rPr>
                <w:rStyle w:val="normaltextrun"/>
                <w:color w:val="212529"/>
                <w:shd w:val="clear" w:color="auto" w:fill="FFFFFF"/>
              </w:rPr>
              <w:t>Projektā izteiktais </w:t>
            </w:r>
            <w:r w:rsidRPr="00D32B6D">
              <w:rPr>
                <w:rStyle w:val="normaltextrun"/>
                <w:b/>
                <w:bCs/>
                <w:color w:val="000000"/>
                <w:shd w:val="clear" w:color="auto" w:fill="FFFFFF"/>
              </w:rPr>
              <w:t>17.</w:t>
            </w:r>
            <w:r w:rsidRPr="00D32B6D">
              <w:rPr>
                <w:rStyle w:val="normaltextrun"/>
                <w:b/>
                <w:bCs/>
                <w:color w:val="000000"/>
                <w:sz w:val="19"/>
                <w:szCs w:val="19"/>
                <w:shd w:val="clear" w:color="auto" w:fill="FFFFFF"/>
                <w:vertAlign w:val="superscript"/>
              </w:rPr>
              <w:t>2</w:t>
            </w:r>
            <w:r w:rsidRPr="00D32B6D">
              <w:rPr>
                <w:rStyle w:val="normaltextrun"/>
                <w:b/>
                <w:bCs/>
                <w:color w:val="000000"/>
                <w:shd w:val="clear" w:color="auto" w:fill="FFFFFF"/>
              </w:rPr>
              <w:t> pants</w:t>
            </w:r>
            <w:r w:rsidRPr="00D32B6D">
              <w:rPr>
                <w:rStyle w:val="normaltextrun"/>
                <w:color w:val="000000"/>
                <w:shd w:val="clear" w:color="auto" w:fill="FFFFFF"/>
              </w:rPr>
              <w:t xml:space="preserve"> paredz, ka energokopienai ir tiesības uzsākt darbību, ja tā reģistrēta energokopienu reģistrā. Vēršam uzmanību, ka saskaņā ar projektā pašreiz ietverto regulējumu, energokopienu izveido kā biedrību vai nodibinājumu, kooperatīvā sabiedrību vai  kapitālsabiedrību. Šādu tiesību subjektu izveide atbilstoši spēkā esošajiem normatīvajiem aktiem paredz reģistrēšanu arī Uzņēmumu reģistrā. Uzņēmumu reģistrs ir centrālā iestāde, kas ir atbildīga par visu juridisko personu dibināšanas fakta konstatāciju un dokumentu turēšanu / pārbaudi. Juridiskās personas reģistrācija Uzņēmumu reģistrā ir pamats šī tiesību subjekta darbības uzsākšanai - nevis reģistrācija tikai Būvniecības valsts </w:t>
            </w:r>
            <w:r w:rsidRPr="00D32B6D">
              <w:rPr>
                <w:rStyle w:val="normaltextrun"/>
                <w:color w:val="000000"/>
                <w:shd w:val="clear" w:color="auto" w:fill="FFFFFF"/>
              </w:rPr>
              <w:lastRenderedPageBreak/>
              <w:t>kontroles birojs izveidotajā energokopienu reģistrā. Lai neradītu maldīgu iespaidu, ka reģistrācija veicama tikai Būvniecības valsts kontroles birojs izveidotajā energokopienu reģistrā (kā to varētu secināt no projekta pašreizējās redakcijas), ierosinām precizēt tiesību normu. Proti, reģistrācija energokopienu reģistrā būtu uzskatāma par darbības atļauju īpašā nozarē (statusa piešķiršanu), nevis par juridiskās personas dibināšanas faktu, savukārt pēc šāda (energokopienas) statusa piešķiršanas juridiskā persona iegūst likumā noteiktas, tikai energokopienām raksturīgas tiesības un pienākumus (</w:t>
            </w:r>
            <w:r w:rsidRPr="00D32B6D">
              <w:rPr>
                <w:rStyle w:val="normaltextrun"/>
                <w:i/>
                <w:iCs/>
                <w:color w:val="000000"/>
                <w:shd w:val="clear" w:color="auto" w:fill="FFFFFF"/>
              </w:rPr>
              <w:t>salīdzinājumam sk., piemēram, Sociālā uzņēmuma likumu, kurā noteikts, ka “Sociālais uzņēmums ir sabiedrība ar ierobežotu atbildību, kurai šajā likumā noteiktajā kārtībā piešķirts sociālā uzņēmuma statuss”).</w:t>
            </w:r>
            <w:r w:rsidRPr="00D32B6D">
              <w:rPr>
                <w:rStyle w:val="eop"/>
                <w:color w:val="000000"/>
                <w:shd w:val="clear" w:color="auto" w:fill="FFFFFF"/>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6FE73C4" w14:textId="78944885" w:rsidR="001D2A94" w:rsidRPr="00D32B6D" w:rsidRDefault="001D2A94" w:rsidP="00D32B6D">
            <w:pPr>
              <w:pStyle w:val="naisc"/>
              <w:spacing w:before="0" w:after="0"/>
              <w:ind w:firstLine="720"/>
              <w:rPr>
                <w:b/>
                <w:bCs/>
              </w:rPr>
            </w:pPr>
            <w:r w:rsidRPr="00D32B6D">
              <w:rPr>
                <w:b/>
                <w:bCs/>
              </w:rPr>
              <w:lastRenderedPageBreak/>
              <w:t xml:space="preserve">Ņemts vērā </w:t>
            </w:r>
          </w:p>
        </w:tc>
        <w:tc>
          <w:tcPr>
            <w:tcW w:w="4022" w:type="dxa"/>
            <w:tcBorders>
              <w:top w:val="single" w:sz="4" w:space="0" w:color="auto"/>
              <w:left w:val="single" w:sz="4" w:space="0" w:color="auto"/>
              <w:bottom w:val="single" w:sz="4" w:space="0" w:color="auto"/>
            </w:tcBorders>
            <w:shd w:val="clear" w:color="auto" w:fill="auto"/>
          </w:tcPr>
          <w:p w14:paraId="5AABFE18" w14:textId="77777777" w:rsidR="001D2A94" w:rsidRPr="00D32B6D" w:rsidRDefault="001D2A94" w:rsidP="00D32B6D"/>
        </w:tc>
      </w:tr>
      <w:tr w:rsidR="001D2A94" w:rsidRPr="00D32B6D" w14:paraId="6BE3FAA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96"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A97"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17.</w:t>
            </w:r>
            <w:r w:rsidRPr="00D32B6D">
              <w:rPr>
                <w:rStyle w:val="normaltextrun"/>
                <w:color w:val="000000"/>
                <w:vertAlign w:val="superscript"/>
              </w:rPr>
              <w:t>2</w:t>
            </w:r>
            <w:r w:rsidRPr="00D32B6D">
              <w:rPr>
                <w:rStyle w:val="normaltextrun"/>
                <w:color w:val="000000"/>
              </w:rPr>
              <w:t xml:space="preserve">  pants </w:t>
            </w:r>
          </w:p>
          <w:p w14:paraId="6BE3FA98"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 Energokopienai ir tiesības uzsākt darbību, ja tā reģistrēta energokopienu reģistrā.</w:t>
            </w:r>
          </w:p>
          <w:p w14:paraId="6BE3FA99"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(2) Būvniecības valsts kontroles birojs izveido  energokopienu reģistru, nodrošina tā publisko </w:t>
            </w:r>
            <w:r w:rsidRPr="00D32B6D">
              <w:rPr>
                <w:rStyle w:val="normaltextrun"/>
                <w:color w:val="000000"/>
              </w:rPr>
              <w:lastRenderedPageBreak/>
              <w:t>pieejamību un veic energokopienu uzraudzību.</w:t>
            </w:r>
          </w:p>
          <w:p w14:paraId="6BE3FA9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 Ministru kabinets nosaka energokopienu reģistrā iekļaujamās ziņas, reģistrācijas prasības un kārtību, reģistrācijas vai darbības izbeigšanas iesniegumā ietveramo informāciju, energokopienu uzraudzības kārtību, kā arī kārtību, kādā energokopienu izslēdz no energokopienu reģistra vai atkārtoti reģistrē.</w:t>
            </w:r>
          </w:p>
          <w:p w14:paraId="6BE3FA9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 Izstrādājot atbalsta shēmu, institūcija, kas izstrādā atbalsta shēmu, ņem vērā energokopienu specifiku, lai dotu tām vienlīdzīgu iespēju konkurēt ar citiem  energoapgādes komersantiem par valsts atbalstu.</w:t>
            </w:r>
          </w:p>
        </w:tc>
        <w:tc>
          <w:tcPr>
            <w:tcW w:w="4069" w:type="dxa"/>
            <w:tcBorders>
              <w:left w:val="single" w:sz="6" w:space="0" w:color="000000" w:themeColor="text1"/>
              <w:bottom w:val="single" w:sz="4" w:space="0" w:color="auto"/>
              <w:right w:val="single" w:sz="6" w:space="0" w:color="000000" w:themeColor="text1"/>
            </w:tcBorders>
          </w:tcPr>
          <w:p w14:paraId="65CCBC8A" w14:textId="77777777" w:rsidR="001D2A94" w:rsidRPr="00D32B6D" w:rsidRDefault="001D2A94" w:rsidP="00D32B6D">
            <w:pPr>
              <w:pStyle w:val="naisc"/>
              <w:spacing w:before="0" w:after="0"/>
              <w:jc w:val="both"/>
              <w:rPr>
                <w:b/>
                <w:bCs/>
              </w:rPr>
            </w:pPr>
            <w:r w:rsidRPr="00D32B6D">
              <w:rPr>
                <w:b/>
                <w:bCs/>
              </w:rPr>
              <w:lastRenderedPageBreak/>
              <w:t>Tieslietu ministrija (24.08.2021.)</w:t>
            </w:r>
          </w:p>
          <w:p w14:paraId="6BE3FA9E" w14:textId="7A69E4FA" w:rsidR="001D2A94" w:rsidRPr="00D32B6D" w:rsidRDefault="001D2A94" w:rsidP="00D32B6D">
            <w:pPr>
              <w:pStyle w:val="naisc"/>
              <w:spacing w:before="0" w:after="0"/>
              <w:jc w:val="both"/>
            </w:pPr>
            <w:r w:rsidRPr="00D32B6D">
              <w:rPr>
                <w:color w:val="212529"/>
              </w:rPr>
              <w:t xml:space="preserve">Atkārtoti vēršam uzmanību, ka projektā izteiktais </w:t>
            </w:r>
            <w:r w:rsidRPr="00D32B6D">
              <w:t>17.</w:t>
            </w:r>
            <w:r w:rsidRPr="00D32B6D">
              <w:rPr>
                <w:vertAlign w:val="superscript"/>
              </w:rPr>
              <w:t>2</w:t>
            </w:r>
            <w:r w:rsidRPr="00D32B6D">
              <w:t xml:space="preserve"> pants paredz, ka </w:t>
            </w:r>
            <w:r w:rsidRPr="00D32B6D">
              <w:rPr>
                <w:b/>
                <w:bCs/>
              </w:rPr>
              <w:t>energokopienai ir tiesības uzsākt darbību, ja tā reģistrēta energokopienu reģistrā</w:t>
            </w:r>
            <w:r w:rsidRPr="00D32B6D">
              <w:t xml:space="preserve">. Taču, ja energokopienai ir jābūt arī citam juridiskajam statusam, tad energokopienai jābūt reģistrētai arī </w:t>
            </w:r>
            <w:r w:rsidRPr="00D32B6D">
              <w:lastRenderedPageBreak/>
              <w:t>Uzņēmumu reģistrā. Uzņēmumu reģistrs ir centrālā iestāde, kas ir atbildīga par visu juridisko personu dibināšanas fakta konstatāciju un dokumentu turēšanu / pārbaudi. (Proti, biedrības, nodibinājumus, kapitālsabiedrības reģistrē Uzņēmumu reģistrā, kas ir pamats šī tiesību subjekta darbības uzsākšanai, nevis reģistrācija tikai Būvniecības valsts kontroles birojs izveidotajā energokopienu reģistrā.) Lai neradītu maldīgu iespaidu, ka reģistrācija veicama tikai Būvniecības valsts kontroles birojs izveidotajā energokopienu reģistrā (kā to var secināt no tiesību normas redakcijas), lūdzam papildināt / precizēt tiesību normu. (Šajā gadījumā reģistrācija energokopienu reģistrā būtu uzskatāma par darbības atļauju īpašā nozarē, nevis par juridiskās personas dibināšanas faktu).</w:t>
            </w:r>
          </w:p>
        </w:tc>
        <w:tc>
          <w:tcPr>
            <w:tcW w:w="3214" w:type="dxa"/>
            <w:gridSpan w:val="2"/>
            <w:tcBorders>
              <w:left w:val="single" w:sz="6" w:space="0" w:color="000000" w:themeColor="text1"/>
              <w:bottom w:val="single" w:sz="4" w:space="0" w:color="auto"/>
              <w:right w:val="single" w:sz="6" w:space="0" w:color="000000" w:themeColor="text1"/>
            </w:tcBorders>
          </w:tcPr>
          <w:p w14:paraId="6BE3FA9F" w14:textId="3F49B95C"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AA0" w14:textId="77777777" w:rsidR="001D2A94" w:rsidRPr="00D32B6D" w:rsidRDefault="001D2A94" w:rsidP="00D32B6D"/>
        </w:tc>
      </w:tr>
      <w:tr w:rsidR="001D2A94" w:rsidRPr="00D32B6D" w14:paraId="57923CD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6EF8F07" w14:textId="16CC18D0"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01AEE42" w14:textId="3CF093EE" w:rsidR="001D2A94" w:rsidRPr="00D32B6D" w:rsidRDefault="001D2A94" w:rsidP="00D32B6D">
            <w:pPr>
              <w:pStyle w:val="paragraph"/>
              <w:spacing w:before="0" w:beforeAutospacing="0" w:after="0" w:afterAutospacing="0"/>
              <w:jc w:val="both"/>
              <w:rPr>
                <w:rStyle w:val="normaltextrun"/>
                <w:color w:val="000000" w:themeColor="text1"/>
              </w:rPr>
            </w:pPr>
            <w:r w:rsidRPr="00D32B6D">
              <w:rPr>
                <w:rStyle w:val="normaltextrun"/>
                <w:color w:val="000000" w:themeColor="text1"/>
              </w:rPr>
              <w:t>17.</w:t>
            </w:r>
            <w:r w:rsidRPr="00D32B6D">
              <w:rPr>
                <w:rStyle w:val="normaltextrun"/>
                <w:color w:val="000000" w:themeColor="text1"/>
                <w:vertAlign w:val="superscript"/>
              </w:rPr>
              <w:t>2</w:t>
            </w:r>
            <w:r w:rsidRPr="00D32B6D">
              <w:rPr>
                <w:rStyle w:val="normaltextrun"/>
                <w:color w:val="000000" w:themeColor="text1"/>
              </w:rPr>
              <w:t xml:space="preserve">  pants</w:t>
            </w:r>
          </w:p>
          <w:p w14:paraId="4E1E8709" w14:textId="752AE1C6" w:rsidR="001D2A94" w:rsidRPr="00D32B6D" w:rsidRDefault="001D2A94" w:rsidP="00D32B6D">
            <w:pPr>
              <w:pStyle w:val="paragraph"/>
              <w:spacing w:before="0" w:beforeAutospacing="0" w:after="0" w:afterAutospacing="0"/>
              <w:jc w:val="both"/>
              <w:rPr>
                <w:rStyle w:val="normaltextrun"/>
                <w:color w:val="000000" w:themeColor="text1"/>
              </w:rPr>
            </w:pPr>
            <w:r w:rsidRPr="00D32B6D">
              <w:rPr>
                <w:rStyle w:val="normaltextrun"/>
                <w:color w:val="000000" w:themeColor="text1"/>
              </w:rPr>
              <w:t xml:space="preserve">(4) Izstrādājot atbalsta shēmu, institūcija, kas izstrādā atbalsta shēmu, ņem vērā energokopienu specifiku, lai dotu tām vienlīdzīgu iespēju konkurēt ar citiem  </w:t>
            </w:r>
            <w:r w:rsidRPr="00D32B6D">
              <w:rPr>
                <w:rStyle w:val="normaltextrun"/>
                <w:color w:val="000000" w:themeColor="text1"/>
              </w:rPr>
              <w:lastRenderedPageBreak/>
              <w:t>energoapgādes komersantiem par valsts atbalstu.</w:t>
            </w:r>
          </w:p>
        </w:tc>
        <w:tc>
          <w:tcPr>
            <w:tcW w:w="4069" w:type="dxa"/>
            <w:tcBorders>
              <w:left w:val="single" w:sz="6" w:space="0" w:color="000000" w:themeColor="text1"/>
              <w:bottom w:val="single" w:sz="4" w:space="0" w:color="auto"/>
              <w:right w:val="single" w:sz="6" w:space="0" w:color="000000" w:themeColor="text1"/>
            </w:tcBorders>
          </w:tcPr>
          <w:p w14:paraId="1942234F" w14:textId="1A1E28F8" w:rsidR="001D2A94" w:rsidRPr="00D32B6D" w:rsidRDefault="001D2A94" w:rsidP="00D32B6D">
            <w:pPr>
              <w:pStyle w:val="naisc"/>
              <w:spacing w:before="0" w:after="0"/>
              <w:jc w:val="both"/>
              <w:rPr>
                <w:b/>
                <w:bCs/>
              </w:rPr>
            </w:pPr>
            <w:r w:rsidRPr="00D32B6D">
              <w:rPr>
                <w:b/>
                <w:bCs/>
              </w:rPr>
              <w:lastRenderedPageBreak/>
              <w:t>Tieslietu ministrija (26.04.2021.)</w:t>
            </w:r>
          </w:p>
          <w:p w14:paraId="6F027D4C" w14:textId="7B7FDB95" w:rsidR="001D2A94" w:rsidRPr="00D32B6D" w:rsidRDefault="001D2A94" w:rsidP="00D32B6D">
            <w:pPr>
              <w:jc w:val="both"/>
              <w:rPr>
                <w:rFonts w:eastAsia="Calibri"/>
                <w:color w:val="000000" w:themeColor="text1"/>
              </w:rPr>
            </w:pPr>
            <w:r w:rsidRPr="00D32B6D">
              <w:t>Projekta 11. pantā izteiktā 17.</w:t>
            </w:r>
            <w:r w:rsidRPr="00D32B6D">
              <w:rPr>
                <w:vertAlign w:val="superscript"/>
              </w:rPr>
              <w:t>2</w:t>
            </w:r>
            <w:r w:rsidRPr="00D32B6D">
              <w:t xml:space="preserve"> panta ceturtā daļa noteic, ka “</w:t>
            </w:r>
            <w:r w:rsidRPr="00D32B6D">
              <w:rPr>
                <w:i/>
                <w:iCs/>
              </w:rPr>
              <w:t xml:space="preserve">izstrādājot atbalsta shēmu, institūcija, kas izstrādā atbalsta shēmu, ņem vērā energokopienu specifiku, lai dotu tām vienlīdzīgu iespēju konkurēt ar citiem  energoapgādes komersantiem par valsts </w:t>
            </w:r>
            <w:r w:rsidRPr="00D32B6D">
              <w:rPr>
                <w:i/>
                <w:iCs/>
              </w:rPr>
              <w:lastRenderedPageBreak/>
              <w:t xml:space="preserve">atbalstu.” </w:t>
            </w:r>
            <w:r w:rsidRPr="00D32B6D">
              <w:t>Vēršam uzmanību, ka nosacījums “ņem vērā energokopienu specifiku” ir deklaratīvs, neskaidrs un nav saprotams, tieši kādas darbības atbalsta shēmu izstrādātājiem jāveic, lai varētu uzskatīt, ka “energokopienu specifika” ir ņemta vērā. Ievērojot minēto, lūdzam apsvērt iespēju projekta 11. pantā izteikto 17.</w:t>
            </w:r>
            <w:r w:rsidRPr="00D32B6D">
              <w:rPr>
                <w:vertAlign w:val="superscript"/>
              </w:rPr>
              <w:t>2</w:t>
            </w:r>
            <w:r w:rsidRPr="00D32B6D">
              <w:t xml:space="preserve"> panta ceturto daļu izslēgt. Savukārt tiesisko regulējumu, kas paredz pienākumu veidot energokopienām pieejamas valsts atbalsta shēmas, iekļaut </w:t>
            </w:r>
            <w:r w:rsidRPr="00D32B6D">
              <w:rPr>
                <w:color w:val="000000" w:themeColor="text1"/>
              </w:rPr>
              <w:t>projekta 24. pantā izteiktajā jaunajā Enerģētikas likuma X1 nodaļā “Atjaunojamo energoresursu izmantošana un atjaunojamās enerģijas ražošanas veicināšana”.</w:t>
            </w:r>
          </w:p>
          <w:p w14:paraId="26939A2E" w14:textId="46F717BA" w:rsidR="001D2A94" w:rsidRPr="00D32B6D" w:rsidRDefault="001D2A94" w:rsidP="00D32B6D">
            <w:pPr>
              <w:pStyle w:val="naisc"/>
              <w:spacing w:before="0" w:after="0"/>
              <w:jc w:val="both"/>
              <w:rPr>
                <w:b/>
                <w:bCs/>
              </w:rPr>
            </w:pPr>
          </w:p>
        </w:tc>
        <w:tc>
          <w:tcPr>
            <w:tcW w:w="3214" w:type="dxa"/>
            <w:gridSpan w:val="2"/>
            <w:tcBorders>
              <w:left w:val="single" w:sz="6" w:space="0" w:color="000000" w:themeColor="text1"/>
              <w:bottom w:val="single" w:sz="4" w:space="0" w:color="auto"/>
              <w:right w:val="single" w:sz="6" w:space="0" w:color="000000" w:themeColor="text1"/>
            </w:tcBorders>
          </w:tcPr>
          <w:p w14:paraId="510827F4" w14:textId="67BD8599" w:rsidR="001D2A94" w:rsidRPr="00D32B6D" w:rsidRDefault="001D2A94" w:rsidP="00D32B6D">
            <w:pPr>
              <w:pStyle w:val="naisc"/>
              <w:spacing w:before="0" w:after="0"/>
              <w:rPr>
                <w:b/>
                <w:bCs/>
              </w:rPr>
            </w:pPr>
            <w:r w:rsidRPr="00D32B6D">
              <w:rPr>
                <w:b/>
                <w:bCs/>
              </w:rPr>
              <w:lastRenderedPageBreak/>
              <w:t>Ņemts vērā</w:t>
            </w:r>
          </w:p>
          <w:p w14:paraId="166207DC" w14:textId="6C765D29" w:rsidR="001D2A94" w:rsidRPr="00D32B6D" w:rsidRDefault="001D2A94" w:rsidP="00D32B6D">
            <w:pPr>
              <w:pStyle w:val="naisc"/>
              <w:spacing w:before="0" w:after="0"/>
              <w:jc w:val="both"/>
            </w:pPr>
            <w:r w:rsidRPr="00D32B6D">
              <w:t>Attiecīgā norma izteikta precizētā redakcijā</w:t>
            </w:r>
          </w:p>
        </w:tc>
        <w:tc>
          <w:tcPr>
            <w:tcW w:w="4022" w:type="dxa"/>
            <w:tcBorders>
              <w:top w:val="single" w:sz="4" w:space="0" w:color="auto"/>
              <w:left w:val="single" w:sz="4" w:space="0" w:color="auto"/>
              <w:bottom w:val="single" w:sz="4" w:space="0" w:color="auto"/>
            </w:tcBorders>
          </w:tcPr>
          <w:p w14:paraId="474EB33E" w14:textId="77777777" w:rsidR="001D2A94" w:rsidRPr="00D32B6D" w:rsidRDefault="001D2A94" w:rsidP="00D32B6D">
            <w:pPr>
              <w:pStyle w:val="paragraph"/>
              <w:spacing w:before="0" w:beforeAutospacing="0" w:after="0" w:afterAutospacing="0"/>
              <w:jc w:val="both"/>
              <w:rPr>
                <w:rStyle w:val="normaltextrun"/>
                <w:color w:val="000000" w:themeColor="text1"/>
              </w:rPr>
            </w:pPr>
            <w:r w:rsidRPr="00D32B6D">
              <w:rPr>
                <w:rStyle w:val="normaltextrun"/>
                <w:color w:val="000000" w:themeColor="text1"/>
              </w:rPr>
              <w:t>17.</w:t>
            </w:r>
            <w:r w:rsidRPr="00D32B6D">
              <w:rPr>
                <w:rStyle w:val="normaltextrun"/>
                <w:color w:val="000000" w:themeColor="text1"/>
                <w:vertAlign w:val="superscript"/>
              </w:rPr>
              <w:t>2</w:t>
            </w:r>
            <w:r w:rsidRPr="00D32B6D">
              <w:rPr>
                <w:rStyle w:val="normaltextrun"/>
                <w:color w:val="000000" w:themeColor="text1"/>
              </w:rPr>
              <w:t xml:space="preserve">  pants</w:t>
            </w:r>
          </w:p>
          <w:p w14:paraId="2C12AE5B" w14:textId="38E8F8AF" w:rsidR="001D2A94" w:rsidRPr="00D32B6D" w:rsidRDefault="001D2A94" w:rsidP="00D32B6D">
            <w:pPr>
              <w:jc w:val="both"/>
            </w:pPr>
            <w:r w:rsidRPr="00D32B6D">
              <w:t>(4) Ekonomikas ministrija izstrādā energokopienām, kuras izmanto tikai atjaunojamos energoresursus pieejamas atbalsta shēmas, ievērojot komercdarbības atbalsta nosacījumus.</w:t>
            </w:r>
          </w:p>
        </w:tc>
      </w:tr>
      <w:tr w:rsidR="001D2A94" w:rsidRPr="00D32B6D" w14:paraId="0E3D551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5C0897D8" w14:textId="4548A051" w:rsidR="001D2A94" w:rsidRPr="00D32B6D" w:rsidRDefault="001D2A94" w:rsidP="00D32B6D">
            <w:pPr>
              <w:pStyle w:val="naisc"/>
              <w:numPr>
                <w:ilvl w:val="1"/>
                <w:numId w:val="37"/>
              </w:numPr>
              <w:spacing w:before="0" w:after="0"/>
              <w:rPr>
                <w:b/>
              </w:rPr>
            </w:pPr>
          </w:p>
        </w:tc>
        <w:tc>
          <w:tcPr>
            <w:tcW w:w="2866" w:type="dxa"/>
            <w:vMerge/>
          </w:tcPr>
          <w:p w14:paraId="5118AFBE" w14:textId="77777777" w:rsidR="001D2A94" w:rsidRPr="00D32B6D" w:rsidRDefault="001D2A94" w:rsidP="00D32B6D"/>
        </w:tc>
        <w:tc>
          <w:tcPr>
            <w:tcW w:w="4069" w:type="dxa"/>
            <w:tcBorders>
              <w:left w:val="single" w:sz="6" w:space="0" w:color="000000" w:themeColor="text1"/>
              <w:bottom w:val="single" w:sz="4" w:space="0" w:color="auto"/>
              <w:right w:val="single" w:sz="6" w:space="0" w:color="000000" w:themeColor="text1"/>
            </w:tcBorders>
          </w:tcPr>
          <w:p w14:paraId="429C8C21" w14:textId="36AB48C7" w:rsidR="001D2A94" w:rsidRPr="00D32B6D" w:rsidRDefault="001D2A94" w:rsidP="00D32B6D">
            <w:pPr>
              <w:pStyle w:val="naisc"/>
              <w:spacing w:before="0" w:after="0"/>
              <w:jc w:val="both"/>
              <w:rPr>
                <w:b/>
                <w:bCs/>
              </w:rPr>
            </w:pPr>
            <w:r w:rsidRPr="00D32B6D">
              <w:rPr>
                <w:b/>
                <w:bCs/>
              </w:rPr>
              <w:t>Latvijas Tirdzniecības un rūpniecības kamera (11.05.2021.)</w:t>
            </w:r>
          </w:p>
          <w:p w14:paraId="41E30BFA" w14:textId="2B500800" w:rsidR="001D2A94" w:rsidRPr="00D32B6D" w:rsidRDefault="001D2A94" w:rsidP="00D32B6D">
            <w:pPr>
              <w:jc w:val="both"/>
            </w:pPr>
            <w:r w:rsidRPr="00D32B6D">
              <w:rPr>
                <w:b/>
                <w:bCs/>
              </w:rPr>
              <w:t xml:space="preserve">Energokopienu attīstība. </w:t>
            </w:r>
            <w:r w:rsidRPr="00D32B6D">
              <w:t xml:space="preserve">Turpinot darbu pie kopējās enerģētikas politikas attīstības, rosinām izvērtēt iespēju attīstīt enegrokopienas, kuru attīstībai būtisks ir saules parku vai to domājamo daļu pārdošanas un iegādes procesa regulējums. Energokopienu koncepts ir attīstīts Lietuvā, kur vienam pie sadales tīkla pieslēgtam objektam var būt dažādi īpašnieki un lietotāji, ko Latvijas regulējums šobrīd neparedz. Lai veicinātu un sekmētu aktīvo lietotāju </w:t>
            </w:r>
            <w:r w:rsidRPr="00D32B6D">
              <w:lastRenderedPageBreak/>
              <w:t>attīstību, vienlaikus jāapsver tādu atbalsta mehānismu veidošanu, kas dotu iespēju attīstīt jaunus produktus ar pienācīgām tirgus attīstības perspektīvām.</w:t>
            </w:r>
          </w:p>
        </w:tc>
        <w:tc>
          <w:tcPr>
            <w:tcW w:w="3214" w:type="dxa"/>
            <w:gridSpan w:val="2"/>
            <w:tcBorders>
              <w:left w:val="single" w:sz="6" w:space="0" w:color="000000" w:themeColor="text1"/>
              <w:bottom w:val="single" w:sz="4" w:space="0" w:color="auto"/>
              <w:right w:val="single" w:sz="6" w:space="0" w:color="000000" w:themeColor="text1"/>
            </w:tcBorders>
          </w:tcPr>
          <w:p w14:paraId="71C7691F" w14:textId="7CC1E69F" w:rsidR="001D2A94" w:rsidRPr="00D32B6D" w:rsidRDefault="001D2A94" w:rsidP="00D32B6D">
            <w:pPr>
              <w:pStyle w:val="naisc"/>
              <w:spacing w:before="0" w:after="0"/>
              <w:rPr>
                <w:b/>
                <w:bCs/>
              </w:rPr>
            </w:pPr>
            <w:r w:rsidRPr="00D32B6D">
              <w:rPr>
                <w:b/>
                <w:bCs/>
              </w:rPr>
              <w:lastRenderedPageBreak/>
              <w:t>Daļēji ņemts vērā</w:t>
            </w:r>
          </w:p>
          <w:p w14:paraId="2687EB52" w14:textId="3F6CFBA7" w:rsidR="001D2A94" w:rsidRPr="00D32B6D" w:rsidRDefault="001D2A94" w:rsidP="00D32B6D">
            <w:pPr>
              <w:pStyle w:val="naisc"/>
              <w:spacing w:before="0" w:after="0"/>
              <w:jc w:val="both"/>
            </w:pPr>
            <w:r w:rsidRPr="00D32B6D">
              <w:t>Likumprojekts precizētajā redakcijā paredz atbalsta mehānismu izstrādi. Vienlaikus elektroenerģijas energokopienu un aktīvo lietotāju tiesības detalizētāk apskata Elektroenerģijas tirgus likuma grozījumu projekts</w:t>
            </w:r>
          </w:p>
        </w:tc>
        <w:tc>
          <w:tcPr>
            <w:tcW w:w="4022" w:type="dxa"/>
            <w:tcBorders>
              <w:top w:val="single" w:sz="4" w:space="0" w:color="auto"/>
              <w:left w:val="single" w:sz="4" w:space="0" w:color="auto"/>
              <w:bottom w:val="single" w:sz="4" w:space="0" w:color="auto"/>
            </w:tcBorders>
          </w:tcPr>
          <w:p w14:paraId="51B35AA1" w14:textId="6748AED1" w:rsidR="001D2A94" w:rsidRPr="00D32B6D" w:rsidRDefault="001D2A94" w:rsidP="00D32B6D"/>
        </w:tc>
      </w:tr>
      <w:tr w:rsidR="001D2A94" w:rsidRPr="00D32B6D" w14:paraId="082A173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92202C4"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8D0EF4D" w14:textId="5BEC5D1D"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EDF70A5" w14:textId="77777777" w:rsidR="001D2A94" w:rsidRPr="00D32B6D" w:rsidRDefault="001D2A94" w:rsidP="00D32B6D">
            <w:pPr>
              <w:pStyle w:val="naisc"/>
              <w:spacing w:before="0" w:after="0"/>
              <w:jc w:val="both"/>
              <w:rPr>
                <w:b/>
                <w:bCs/>
                <w:color w:val="000000"/>
              </w:rPr>
            </w:pPr>
            <w:r w:rsidRPr="00D32B6D">
              <w:rPr>
                <w:b/>
                <w:bCs/>
                <w:color w:val="000000"/>
              </w:rPr>
              <w:t>Finanšu ministrija (21.04.2021.)</w:t>
            </w:r>
          </w:p>
          <w:p w14:paraId="1CF14BF3" w14:textId="77777777" w:rsidR="001D2A94" w:rsidRPr="00D32B6D" w:rsidRDefault="001D2A94" w:rsidP="00D32B6D">
            <w:pPr>
              <w:pStyle w:val="naisc"/>
              <w:spacing w:before="0" w:after="0"/>
              <w:jc w:val="both"/>
              <w:rPr>
                <w:color w:val="000000"/>
              </w:rPr>
            </w:pPr>
            <w:r w:rsidRPr="00D32B6D">
              <w:rPr>
                <w:color w:val="000000"/>
              </w:rPr>
              <w:t>Saskaņā ar Civillikuma 1129.</w:t>
            </w:r>
            <w:r w:rsidRPr="00D32B6D">
              <w:rPr>
                <w:color w:val="000000"/>
                <w:vertAlign w:val="superscript"/>
              </w:rPr>
              <w:t>1</w:t>
            </w:r>
            <w:r w:rsidRPr="00D32B6D">
              <w:rPr>
                <w:color w:val="000000"/>
              </w:rPr>
              <w:t xml:space="preserve"> pantu apbūves tiesība ir ar līgumu piešķirta mantojama un atsavināma lietu tiesība celt un lietot uz sveša zemes gabala nedzīvojamu ēku vai inženierbūvi kā īpašniekam šīs tiesības spēkā esamības laikā.</w:t>
            </w:r>
          </w:p>
          <w:p w14:paraId="6FFB733B" w14:textId="77777777" w:rsidR="001D2A94" w:rsidRPr="00D32B6D" w:rsidRDefault="001D2A94" w:rsidP="00D32B6D">
            <w:pPr>
              <w:pStyle w:val="naisc"/>
              <w:spacing w:before="0" w:after="0"/>
              <w:jc w:val="both"/>
              <w:rPr>
                <w:color w:val="000000"/>
              </w:rPr>
            </w:pPr>
            <w:r w:rsidRPr="00D32B6D">
              <w:rPr>
                <w:color w:val="000000"/>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p>
          <w:p w14:paraId="1C8082FD" w14:textId="77777777" w:rsidR="001D2A94" w:rsidRPr="00D32B6D" w:rsidRDefault="001D2A94" w:rsidP="00D32B6D">
            <w:pPr>
              <w:pStyle w:val="naisc"/>
              <w:spacing w:before="0" w:after="0"/>
              <w:jc w:val="both"/>
              <w:rPr>
                <w:color w:val="000000"/>
              </w:rPr>
            </w:pPr>
            <w:r w:rsidRPr="00D32B6D">
              <w:rPr>
                <w:color w:val="000000"/>
              </w:rPr>
              <w:t>Atbilstoši Civillikuma 1129.</w:t>
            </w:r>
            <w:r w:rsidRPr="00D32B6D">
              <w:rPr>
                <w:color w:val="000000"/>
                <w:vertAlign w:val="superscript"/>
              </w:rPr>
              <w:t>9</w:t>
            </w:r>
            <w:r w:rsidRPr="00D32B6D">
              <w:rPr>
                <w:color w:val="000000"/>
              </w:rPr>
              <w:t xml:space="preserve"> pantam zemes gabala īpašnieks uz apbūves tiesības pamata uzcelto nedzīvojamo ēku (inženierbūvi) pēc apbūves tiesības izbeigšanās iegūst īpašumā.</w:t>
            </w:r>
          </w:p>
          <w:p w14:paraId="092DF4C3" w14:textId="77777777" w:rsidR="001D2A94" w:rsidRPr="00D32B6D" w:rsidRDefault="001D2A94" w:rsidP="00D32B6D">
            <w:pPr>
              <w:pStyle w:val="naisc"/>
              <w:spacing w:before="0" w:after="0"/>
              <w:jc w:val="both"/>
              <w:rPr>
                <w:color w:val="000000"/>
              </w:rPr>
            </w:pPr>
            <w:r w:rsidRPr="00D32B6D">
              <w:rPr>
                <w:color w:val="000000"/>
              </w:rPr>
              <w:lastRenderedPageBreak/>
              <w:t>Saskaņā ar Civillikuma 1129.</w:t>
            </w:r>
            <w:r w:rsidRPr="00D32B6D">
              <w:rPr>
                <w:color w:val="000000"/>
                <w:vertAlign w:val="superscript"/>
              </w:rPr>
              <w:t>2</w:t>
            </w:r>
            <w:r w:rsidRPr="00D32B6D">
              <w:rPr>
                <w:color w:val="000000"/>
              </w:rPr>
              <w:t xml:space="preserve"> pantu apbūves tiesību līgumam noteikti jānosaka tā darbības termiņš. Līdz ar to apbūves tiesību līgums nevar būt beztermiņa līgums, un, tam izbeidzoties, nedzīvojamā ēka vai inženierbūve kļūst par zemes gabala īpašnieka īpašumu.</w:t>
            </w:r>
          </w:p>
          <w:p w14:paraId="43138FF1" w14:textId="77777777" w:rsidR="001D2A94" w:rsidRPr="00D32B6D" w:rsidRDefault="001D2A94" w:rsidP="00D32B6D">
            <w:pPr>
              <w:pStyle w:val="naisc"/>
              <w:spacing w:before="0" w:after="0"/>
              <w:jc w:val="both"/>
              <w:rPr>
                <w:color w:val="000000"/>
              </w:rPr>
            </w:pPr>
            <w:r w:rsidRPr="00D32B6D">
              <w:rPr>
                <w:color w:val="000000"/>
              </w:rPr>
              <w:t xml:space="preserve">Ne likumā, ne Civillikumā nav noteikts, kāda piederība vai lietošanas kārtība energoapgādes komersanta objektam ir pēc apbūves tiesību līguma termiņa beigām. </w:t>
            </w:r>
          </w:p>
          <w:p w14:paraId="6085E5BE" w14:textId="77777777" w:rsidR="001D2A94" w:rsidRPr="00D32B6D" w:rsidRDefault="001D2A94" w:rsidP="00D32B6D">
            <w:pPr>
              <w:pStyle w:val="naisc"/>
              <w:spacing w:before="0" w:after="0"/>
              <w:jc w:val="both"/>
              <w:rPr>
                <w:color w:val="000000"/>
              </w:rPr>
            </w:pPr>
            <w:r w:rsidRPr="00D32B6D">
              <w:rPr>
                <w:color w:val="000000"/>
              </w:rPr>
              <w:t xml:space="preserve">Elektroenerģijas pārvades sistēmai nepieciešamā energoapgādes komersanta objekta piederība par labu energoapgādes komersantam noteikta Elektroenerģijas tirgus likuma 10. 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piederību. Proti, saskaņā ar Eiropas Parlamenta un Padomes 2019. gada 5. jūnija direktīvas  (ES) 2019/944  par </w:t>
            </w:r>
            <w:r w:rsidRPr="00D32B6D">
              <w:rPr>
                <w:color w:val="000000"/>
              </w:rPr>
              <w:lastRenderedPageBreak/>
              <w:t>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likuma 2. pantam ir elektroenerģijas tirgus darbība, būtu nepieciešams noteikt energoapgādes komersanta objekta piederību arī plašākā izpratnē, t.i. attiecībā uz enerģētiku kā tautsaimniecības nozari kopumā.</w:t>
            </w:r>
          </w:p>
          <w:p w14:paraId="0BCB9806" w14:textId="77777777" w:rsidR="001D2A94" w:rsidRPr="00D32B6D" w:rsidRDefault="001D2A94" w:rsidP="00D32B6D">
            <w:pPr>
              <w:pStyle w:val="naisc"/>
              <w:spacing w:before="0" w:after="0"/>
              <w:jc w:val="both"/>
              <w:rPr>
                <w:color w:val="000000"/>
              </w:rPr>
            </w:pPr>
            <w:r w:rsidRPr="00D32B6D">
              <w:rPr>
                <w:color w:val="000000"/>
              </w:rPr>
              <w:t xml:space="preserve">Uzskatām, ka energoapgādes komersanta objekta piederība pēc apbūves tiesību līguma izbeigšanās pie pastāvošā regulējuma ir neskaidra un nav viennozīmīga. Jau šobrīd praksē AST  ir saskārusies ar situāciju, ka zemes īpašnieks atsakās no apbūves tiesību līguma noslēgšanas, tā faktiski liedzot energoapgādes komersanta objekta īstenošanu, ja AST nepiekrīt energoapgādes komersanta objekta īpašumtiesību nodošanai zemes īpašniekam. Lai turpmāk izvairītos no šādiem riskiem, viestu skaidrību saistībā ar minēto un, ievērojot, ka likumā ir tieši </w:t>
            </w:r>
            <w:r w:rsidRPr="00D32B6D">
              <w:rPr>
                <w:color w:val="000000"/>
              </w:rPr>
              <w:lastRenderedPageBreak/>
              <w:t>regulēts jautājums par energoapgādes komersanta objekta izbūvi trešajām personām piederošajā īpašumā, ierosinām likumā noteikt, ka elektroenerģijas pārvadei nepieciešamie energoapgādes komersanta objekti pēc to izveidošanas pieder energoapgādes komersantam.</w:t>
            </w:r>
          </w:p>
          <w:p w14:paraId="1C93C42C" w14:textId="77777777" w:rsidR="001D2A94" w:rsidRPr="00D32B6D" w:rsidRDefault="001D2A94" w:rsidP="00D32B6D">
            <w:pPr>
              <w:pStyle w:val="naisc"/>
              <w:spacing w:before="0" w:after="0"/>
              <w:jc w:val="both"/>
              <w:rPr>
                <w:color w:val="000000"/>
              </w:rPr>
            </w:pPr>
            <w:r w:rsidRPr="00D32B6D">
              <w:rPr>
                <w:color w:val="000000"/>
              </w:rPr>
              <w:t xml:space="preserve">Minētā sakarā ierosinām papildināt likuma 19. pantu ar septīto daļu, izsakot to šādā redakcijā: </w:t>
            </w:r>
          </w:p>
          <w:p w14:paraId="6BD982FB" w14:textId="77777777" w:rsidR="001D2A94" w:rsidRPr="00D32B6D" w:rsidRDefault="001D2A94" w:rsidP="00D32B6D">
            <w:pPr>
              <w:pStyle w:val="naisc"/>
              <w:spacing w:before="0" w:after="0"/>
              <w:jc w:val="both"/>
              <w:rPr>
                <w:color w:val="000000"/>
              </w:rPr>
            </w:pPr>
            <w:r w:rsidRPr="00D32B6D">
              <w:rPr>
                <w:color w:val="000000"/>
              </w:rPr>
              <w:t>“Elektroenerģijas pārvadei nepieciešamie energoapgādes komersanta objekti pēc to izveidošanas pieder energoapgādes komersantam.”.</w:t>
            </w:r>
          </w:p>
          <w:p w14:paraId="1282BD77" w14:textId="77777777" w:rsidR="001D2A94" w:rsidRPr="00D32B6D" w:rsidRDefault="001D2A94" w:rsidP="00D32B6D">
            <w:pPr>
              <w:pStyle w:val="naisc"/>
              <w:spacing w:before="0" w:after="0"/>
              <w:jc w:val="both"/>
              <w:rPr>
                <w:color w:val="000000"/>
              </w:rPr>
            </w:pPr>
            <w:r w:rsidRPr="00D32B6D">
              <w:rPr>
                <w:color w:val="000000"/>
              </w:rPr>
              <w:t xml:space="preserve">Papildus norādām, ka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uz energoapgādes komersanta objektiem nav pieļaujama. Bez tam šie energoapgādes komersanta objekti ir 3.kategorijas būves, kas ir sevišķi elektrobīstamas. Tādēļ nav skaidrs, </w:t>
            </w:r>
            <w:r w:rsidRPr="00D32B6D">
              <w:rPr>
                <w:color w:val="000000"/>
              </w:rPr>
              <w:lastRenderedPageBreak/>
              <w:t xml:space="preserve">kādas būs zemes īpašnieka tiesības un pienākumi attiecībā uz pārvades sistēmai piederošo ēku vai inženierbūvi, kad tā nonāks zemes īpašnieka īpašumā pēc apbūves tiesību līguma izbeigšanās. </w:t>
            </w:r>
          </w:p>
          <w:p w14:paraId="52790522" w14:textId="3CAB2F75" w:rsidR="001D2A94" w:rsidRPr="00D32B6D" w:rsidRDefault="001D2A94" w:rsidP="00D32B6D">
            <w:pPr>
              <w:pStyle w:val="naisc"/>
              <w:spacing w:before="0" w:after="0"/>
              <w:jc w:val="both"/>
              <w:rPr>
                <w:b/>
                <w:bCs/>
              </w:rPr>
            </w:pPr>
            <w:r w:rsidRPr="00D32B6D">
              <w:rPr>
                <w:color w:val="000000"/>
              </w:rPr>
              <w:t>Ņemot vērā minēto, un Oficiālo publikāciju un tiesiskās informācijas likuma 9.panta ceturto daļu, likuma 19. panta grozījumiem būtu iesakāms piemērot atpakaļejošu spēku un attiecināt tos uz visiem elektroenerģijas pārvadei nepieciešamajiem energoapgādes komersanta/ objektiem, par kuru izbūvi līdz likuma 19. panta grozījumu spēkā stāšanās dienai noslēgti apbūves tiesību līgumi.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E48824F" w14:textId="77777777" w:rsidR="001D2A94" w:rsidRPr="00D32B6D" w:rsidRDefault="001D2A94" w:rsidP="00D32B6D">
            <w:pPr>
              <w:pStyle w:val="naisc"/>
              <w:spacing w:before="0" w:after="0"/>
              <w:ind w:firstLine="720"/>
              <w:rPr>
                <w:b/>
                <w:bCs/>
              </w:rPr>
            </w:pPr>
            <w:r w:rsidRPr="00D32B6D">
              <w:rPr>
                <w:b/>
                <w:bCs/>
              </w:rPr>
              <w:lastRenderedPageBreak/>
              <w:t>Daļēji ņemts vērā</w:t>
            </w:r>
          </w:p>
          <w:p w14:paraId="07C6D0FB" w14:textId="0EBBCC45" w:rsidR="001D2A94" w:rsidRPr="00D32B6D" w:rsidRDefault="001D2A94" w:rsidP="00D32B6D">
            <w:pPr>
              <w:pStyle w:val="naisc"/>
              <w:spacing w:before="0" w:after="0"/>
              <w:jc w:val="both"/>
              <w:rPr>
                <w:b/>
                <w:bCs/>
              </w:rPr>
            </w:pPr>
            <w:r w:rsidRPr="00D32B6D">
              <w:t>Priekšlikuma redakcija rada neskaidru regulējumu, jo energoapgādes komersants var būt kā sistēmas operators, tā elektroenerģijas ražotājs.</w:t>
            </w:r>
          </w:p>
        </w:tc>
        <w:tc>
          <w:tcPr>
            <w:tcW w:w="4022" w:type="dxa"/>
            <w:tcBorders>
              <w:top w:val="single" w:sz="4" w:space="0" w:color="auto"/>
              <w:left w:val="single" w:sz="4" w:space="0" w:color="auto"/>
              <w:bottom w:val="single" w:sz="4" w:space="0" w:color="auto"/>
            </w:tcBorders>
            <w:shd w:val="clear" w:color="auto" w:fill="auto"/>
          </w:tcPr>
          <w:p w14:paraId="714BE8AD" w14:textId="77777777" w:rsidR="001D2A94" w:rsidRPr="00D32B6D" w:rsidRDefault="001D2A94" w:rsidP="00D32B6D"/>
        </w:tc>
      </w:tr>
      <w:tr w:rsidR="001D2A94" w:rsidRPr="00D32B6D" w14:paraId="08EB8CBF"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0C4F15"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0DCBF80" w14:textId="15B7E3D2"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19. pantā:</w:t>
            </w:r>
          </w:p>
          <w:p w14:paraId="1042BF82" w14:textId="2FAB4A39"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pirmo daļu aiz vārdiem “energoapgādes komersantu objektu” ar vārdiem “izņemot enerģijas ražošanas un tirdzniecības objektus”;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F8331B6"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6BB9A0C3" w14:textId="75737BF2" w:rsidR="001D2A94" w:rsidRPr="00D32B6D" w:rsidRDefault="001D2A94" w:rsidP="00D32B6D">
            <w:pPr>
              <w:pStyle w:val="naisc"/>
              <w:spacing w:before="0" w:after="0"/>
              <w:jc w:val="both"/>
              <w:rPr>
                <w:b/>
                <w:bCs/>
              </w:rPr>
            </w:pPr>
            <w:r w:rsidRPr="00D32B6D">
              <w:t>Ievērojot, ka spēkā esošā Enerģētikas likuma 19.panta pirmā daļa regulē jaunu energoapgādes komersantu objektu ierīkošanu, Likumprojekta 13.pantā jānoteic, ka Enerģētikas likuma 19. panta pirmā daļa tiek papildināta aiz vārdiem “energoapgādes komersantu objektu” ar vārdiem “izņemot enerģijas ražotāju un tirgotāju objektus”.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B593E11" w14:textId="39210A60"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39AEFB4D" w14:textId="77777777" w:rsidR="001D2A94" w:rsidRPr="00D32B6D" w:rsidRDefault="001D2A94" w:rsidP="00D32B6D"/>
        </w:tc>
      </w:tr>
      <w:tr w:rsidR="001D2A94" w:rsidRPr="00D32B6D" w14:paraId="6BE3FAA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A2"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A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19. pantā:</w:t>
            </w:r>
          </w:p>
          <w:p w14:paraId="6BE3FAA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1.</w:t>
            </w:r>
            <w:r w:rsidRPr="00D32B6D">
              <w:rPr>
                <w:rStyle w:val="normaltextrun"/>
                <w:color w:val="000000"/>
                <w:vertAlign w:val="superscript"/>
              </w:rPr>
              <w:t>1</w:t>
            </w:r>
            <w:r w:rsidRPr="00D32B6D">
              <w:rPr>
                <w:rStyle w:val="normaltextrun"/>
                <w:color w:val="000000"/>
              </w:rPr>
              <w:t> daļas 3.</w:t>
            </w:r>
            <w:r w:rsidRPr="00D32B6D">
              <w:rPr>
                <w:rStyle w:val="normaltextrun"/>
                <w:color w:val="000000"/>
                <w:vertAlign w:val="superscript"/>
              </w:rPr>
              <w:t>2</w:t>
            </w:r>
            <w:r w:rsidRPr="00D32B6D">
              <w:rPr>
                <w:rStyle w:val="normaltextrun"/>
                <w:color w:val="000000"/>
              </w:rPr>
              <w:t xml:space="preserve"> punktu aiz vārdiem “ir veikts ietekmes uz vidi novērtējums” ar vārdiem “vai pieņemts lēmums par </w:t>
            </w:r>
            <w:r w:rsidRPr="00D32B6D">
              <w:rPr>
                <w:rStyle w:val="normaltextrun"/>
                <w:color w:val="000000"/>
              </w:rPr>
              <w:lastRenderedPageBreak/>
              <w:t>ietekmes uz vidi novērtējuma procedūras nepiemērošanu”.</w:t>
            </w:r>
          </w:p>
        </w:tc>
        <w:tc>
          <w:tcPr>
            <w:tcW w:w="4069" w:type="dxa"/>
            <w:tcBorders>
              <w:left w:val="single" w:sz="6" w:space="0" w:color="000000" w:themeColor="text1"/>
              <w:bottom w:val="single" w:sz="4" w:space="0" w:color="auto"/>
              <w:right w:val="single" w:sz="6" w:space="0" w:color="000000" w:themeColor="text1"/>
            </w:tcBorders>
          </w:tcPr>
          <w:p w14:paraId="6BE3FAA5" w14:textId="77777777" w:rsidR="001D2A94" w:rsidRPr="00D32B6D" w:rsidRDefault="001D2A94" w:rsidP="00D32B6D">
            <w:pPr>
              <w:pStyle w:val="naisc"/>
              <w:spacing w:before="0" w:after="0"/>
              <w:jc w:val="both"/>
              <w:rPr>
                <w:b/>
                <w:bCs/>
              </w:rPr>
            </w:pPr>
            <w:r w:rsidRPr="00D32B6D">
              <w:rPr>
                <w:b/>
                <w:bCs/>
              </w:rPr>
              <w:lastRenderedPageBreak/>
              <w:t>Vides aizsardzības un reģionālās attīstības ministrija (16.04.2021.)</w:t>
            </w:r>
          </w:p>
          <w:p w14:paraId="6BE3FAA6" w14:textId="77777777" w:rsidR="001D2A94" w:rsidRPr="00D32B6D" w:rsidRDefault="001D2A94" w:rsidP="00D32B6D">
            <w:pPr>
              <w:pStyle w:val="naisc"/>
              <w:spacing w:before="0" w:after="0"/>
              <w:jc w:val="both"/>
              <w:rPr>
                <w:b/>
                <w:bCs/>
                <w:color w:val="000000"/>
              </w:rPr>
            </w:pPr>
            <w:r w:rsidRPr="00D32B6D">
              <w:rPr>
                <w:color w:val="000000"/>
              </w:rPr>
              <w:t>Likumprojekta 12. pantā izteikto Likuma 19. panta 1.</w:t>
            </w:r>
            <w:r w:rsidRPr="00D32B6D">
              <w:rPr>
                <w:color w:val="000000"/>
                <w:vertAlign w:val="superscript"/>
              </w:rPr>
              <w:t>1</w:t>
            </w:r>
            <w:r w:rsidRPr="00D32B6D">
              <w:rPr>
                <w:color w:val="000000"/>
              </w:rPr>
              <w:t xml:space="preserve"> daļas 3.</w:t>
            </w:r>
            <w:r w:rsidRPr="00D32B6D">
              <w:rPr>
                <w:color w:val="000000"/>
                <w:vertAlign w:val="superscript"/>
              </w:rPr>
              <w:t>2</w:t>
            </w:r>
            <w:r w:rsidRPr="00D32B6D">
              <w:rPr>
                <w:color w:val="000000"/>
              </w:rPr>
              <w:t xml:space="preserve"> punktu lūdzam izteikt sekojošā redakcijā: “vai saņemti Valsts vides dienesta tehniskie </w:t>
            </w:r>
            <w:r w:rsidRPr="00D32B6D">
              <w:rPr>
                <w:color w:val="000000"/>
              </w:rPr>
              <w:lastRenderedPageBreak/>
              <w:t>noteikumi” vai arī šo likumprojekta punktu svītrot. Paskaidrojam, ka lēmums par ietekmes uz vidi novērtējuma nepiemērošanu tiek pieņemts pēc sākotnējā izvērtējuma veikšanas, un, ja šāds lēmums tiek pieņemts, tad tiek izsniegti Valsts vides dienesta tehniskie noteikumi atbilstoši Ministru kabineta 2015.gada 27.janvāra noteikumiem Nr.30 “Kārtība, kādā Valsts vides dienests izdod tehniskos noteikumus paredzētajai darbībai”. Norādām, ka šī procedūra jau ir noteikta likumā “Par ietekmes uz vidi novērtējumu” līdz ar to nav saprotams, kāpēc tas ir jāatrunā arī šajā likumprojektā.  Gadījumā, ja šis likumprojekta punkts tiek atstāts, lūdzam anotācijā skaidrot mērķi šī grozījuma nepieciešamībai.</w:t>
            </w:r>
          </w:p>
        </w:tc>
        <w:tc>
          <w:tcPr>
            <w:tcW w:w="3214" w:type="dxa"/>
            <w:gridSpan w:val="2"/>
            <w:tcBorders>
              <w:left w:val="single" w:sz="6" w:space="0" w:color="000000" w:themeColor="text1"/>
              <w:bottom w:val="single" w:sz="4" w:space="0" w:color="auto"/>
              <w:right w:val="single" w:sz="6" w:space="0" w:color="000000" w:themeColor="text1"/>
            </w:tcBorders>
          </w:tcPr>
          <w:p w14:paraId="6BE3FAA7" w14:textId="3C612E73"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vMerge w:val="restart"/>
            <w:tcBorders>
              <w:top w:val="single" w:sz="4" w:space="0" w:color="auto"/>
              <w:left w:val="single" w:sz="4" w:space="0" w:color="auto"/>
              <w:bottom w:val="single" w:sz="4" w:space="0" w:color="auto"/>
            </w:tcBorders>
          </w:tcPr>
          <w:p w14:paraId="1BEFB433" w14:textId="66FFEC39" w:rsidR="001D2A94" w:rsidRPr="00D32B6D" w:rsidRDefault="001D2A94" w:rsidP="00D32B6D">
            <w:r w:rsidRPr="00D32B6D">
              <w:t>Grozījums no Likumprojekta atcelts.</w:t>
            </w:r>
          </w:p>
        </w:tc>
      </w:tr>
      <w:tr w:rsidR="001D2A94" w:rsidRPr="00D32B6D" w14:paraId="142B150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10F65D79" w14:textId="13BA422F" w:rsidR="001D2A94" w:rsidRPr="00D32B6D" w:rsidRDefault="001D2A94" w:rsidP="00D32B6D">
            <w:pPr>
              <w:pStyle w:val="naisc"/>
              <w:numPr>
                <w:ilvl w:val="1"/>
                <w:numId w:val="37"/>
              </w:numPr>
              <w:spacing w:before="0" w:after="0"/>
              <w:ind w:left="0" w:firstLine="0"/>
              <w:rPr>
                <w:b/>
              </w:rPr>
            </w:pPr>
          </w:p>
        </w:tc>
        <w:tc>
          <w:tcPr>
            <w:tcW w:w="2866" w:type="dxa"/>
            <w:vMerge/>
          </w:tcPr>
          <w:p w14:paraId="3625D341" w14:textId="77777777" w:rsidR="001D2A94" w:rsidRPr="00D32B6D" w:rsidRDefault="001D2A94" w:rsidP="00D32B6D"/>
        </w:tc>
        <w:tc>
          <w:tcPr>
            <w:tcW w:w="4069" w:type="dxa"/>
            <w:tcBorders>
              <w:left w:val="single" w:sz="6" w:space="0" w:color="000000" w:themeColor="text1"/>
              <w:bottom w:val="single" w:sz="4" w:space="0" w:color="auto"/>
              <w:right w:val="single" w:sz="6" w:space="0" w:color="000000" w:themeColor="text1"/>
            </w:tcBorders>
          </w:tcPr>
          <w:p w14:paraId="713ED094" w14:textId="26575662" w:rsidR="001D2A94" w:rsidRPr="00D32B6D" w:rsidRDefault="001D2A94" w:rsidP="00D32B6D">
            <w:pPr>
              <w:pStyle w:val="naisc"/>
              <w:spacing w:before="0" w:after="0"/>
              <w:jc w:val="both"/>
              <w:rPr>
                <w:b/>
                <w:bCs/>
                <w:color w:val="000000" w:themeColor="text1"/>
              </w:rPr>
            </w:pPr>
            <w:r w:rsidRPr="00D32B6D">
              <w:rPr>
                <w:b/>
                <w:bCs/>
                <w:color w:val="000000" w:themeColor="text1"/>
              </w:rPr>
              <w:t>Tieslietu ministrija (06.05.2021.)</w:t>
            </w:r>
          </w:p>
          <w:p w14:paraId="04C14E6E" w14:textId="75C6CA39" w:rsidR="001D2A94" w:rsidRPr="00D32B6D" w:rsidRDefault="001D2A94" w:rsidP="00D32B6D">
            <w:pPr>
              <w:jc w:val="both"/>
            </w:pPr>
            <w:r w:rsidRPr="00D32B6D">
              <w:t>Ar projekta 12. pantu cita starpā ir paredzēts Enerģētikas likuma 19. pantā papildināt 1.</w:t>
            </w:r>
            <w:r w:rsidRPr="00D32B6D">
              <w:rPr>
                <w:vertAlign w:val="superscript"/>
              </w:rPr>
              <w:t>1</w:t>
            </w:r>
            <w:r w:rsidRPr="00D32B6D">
              <w:t xml:space="preserve"> daļas 3.</w:t>
            </w:r>
            <w:r w:rsidRPr="00D32B6D">
              <w:rPr>
                <w:vertAlign w:val="superscript"/>
              </w:rPr>
              <w:t>2</w:t>
            </w:r>
            <w:r w:rsidRPr="00D32B6D">
              <w:t xml:space="preserve"> punktu aiz vārdiem “ir veikts ietekmes uz vidi novērtējums” ar vārdiem “vai pieņemts lēmums par ietekmes uz vidi novērtējuma procedūras nepiemērošanu”. Tieslietu ministrijas ieskatā normai būtu jāparedz lēmuma spēkā stāšanās (nevis pieņemšana), kā brīdis, kurā būtu iespējams ierosināt būvdarbu veikšanu.</w:t>
            </w:r>
          </w:p>
          <w:p w14:paraId="469A05E6" w14:textId="18842F78" w:rsidR="001D2A94" w:rsidRPr="00D32B6D" w:rsidRDefault="001D2A94" w:rsidP="00D32B6D">
            <w:pPr>
              <w:jc w:val="both"/>
            </w:pPr>
            <w:r w:rsidRPr="00D32B6D">
              <w:lastRenderedPageBreak/>
              <w:t>Vienlaikus vēršam uzmanību, ka pastāv problēmas ar konceptuālo modeli dažādu aizsargājamo objektu celtniecībai uz svešas personas zemes un aprobežojumu esamību/neesamību vai noteikšanu šī procesa ietvaros, kā arī tā visa mijiedarbību ar aizsargjoslām. Lai arī Enerģētikas likuma 19. pants min gadījumus, kuros var nesaskaņot energoapgādes objekta celtniecību, tiesiskais pamats to celtniecībai ir tiesības uz svešu lietu esamība. Neatkarīgi no gadījuma saskaņā ar Enerģētikas likuma 19.</w:t>
            </w:r>
            <w:r w:rsidRPr="00D32B6D">
              <w:rPr>
                <w:vertAlign w:val="superscript"/>
              </w:rPr>
              <w:t>1</w:t>
            </w:r>
            <w:r w:rsidRPr="00D32B6D">
              <w:t xml:space="preserve"> pantu energoapgādes objektu ierīkošanai ir nodibināmi aprobežojumi, kas vismaz hipotētiski ir tiesiskais pamats, lai ierosinātu celtniecību uz svešas zemes. Tāpat arī šādi aprobežojumi nošķir tiesisko pamatu būvniecībai, no aizsargjoslu regulējuma, kas aizsargā objektu un tā valdītāju pēc objekta nodošanas ekspluatācijā. Vienlaikus, šobrīd nav skaidrs, kas šie aprobežojumi ir (aprobežojums nav gatavs tiesību institūts, bet vispārīgs apzīmējums īpašuma tiesībā ietilpstošās varas sašaurināšanai), AS “Augstprieguma tīkls” saskaras ar problēmām to ierakstīšanā zemesgrāmatās (problēmām nav prakses risinājuma). Lai arī no grozījumiem, ar kuriem Enerģētikas likums tika papildināts ar </w:t>
            </w:r>
            <w:r w:rsidRPr="00D32B6D">
              <w:lastRenderedPageBreak/>
              <w:t>19.</w:t>
            </w:r>
            <w:r w:rsidRPr="00D32B6D">
              <w:rPr>
                <w:vertAlign w:val="superscript"/>
              </w:rPr>
              <w:t xml:space="preserve">1 </w:t>
            </w:r>
            <w:r w:rsidRPr="00D32B6D">
              <w:t xml:space="preserve">pantu, noprotams, ka Ekonomikas ministrija tajā laikā aprobežojuma jēdzienu uzskatīja kā gatavu, izmantojamu tiesību institūtu, nav skaidrs, no kurienes radies šāds priekšstats, jo tas neatbilst Civillikumam (un citur nav definēts). Detalizēts Tieslietu ministrijas viedoklis par šo jautājumu un tā problemātiku ir pieejams pielikumā esošajās vēstulēs. </w:t>
            </w:r>
          </w:p>
          <w:p w14:paraId="39F4C58A" w14:textId="21383BA1" w:rsidR="001D2A94" w:rsidRPr="00D32B6D" w:rsidRDefault="001D2A94" w:rsidP="00D32B6D">
            <w:pPr>
              <w:jc w:val="both"/>
            </w:pPr>
            <w:r w:rsidRPr="00D32B6D">
              <w:t xml:space="preserve">Ievērojot minēto, vēršam uzmanību, ka bez tiesības esamības vai īpašnieka paša piekrišanas, celtniecību ierosināt nevar. Tiesību uz svešu lietu iegūt esošās sistēmas ietvaros ir iespējams tikai divos veidos – vienojoties ar nekustamā īpašuma īpašnieku; ja vienošanās nav iespējama, tiesai nosakot aprobežojumu nekustamam īpašumam. Savukārt, tā kā aprobežojums pēc būtības nav definēts (tam trūkst būtisko raksturojošo noteikumu (kas ir tiesīgā persona, kā tas tiek nodibināts, kā tas tiek izbeigts, kādas ir aprobežotās personas tiesības)), lai tas būtu funkcionēt spējīgs, būtībā šobrīd ir iespējams izmantot tikai esošas lietu tiesības, kas jau vēsturiski Ekonomikas ministrijas ieskatā nav piemērotas enerģētikas nozarei. Tādējādi, ja šobrīd ir paredzēti objekti, kuri tiks virzīti noteikšanai par nacionālajiem interešu objektiem, esošās neskaidrības ar konceptuālo </w:t>
            </w:r>
            <w:r w:rsidRPr="00D32B6D">
              <w:lastRenderedPageBreak/>
              <w:t>modeli var radīt būtiskas problēmas tos īstenot vai īstenot noteiktos laika logos. Līdz ar to, Tieslietu ministrija aicina Ekonomikas ministriju domāt par, iespējams, jauna tiesību institūta (lietu tiesības) radīšanu un esošās sistēmas pārskatīšanu, lai virzītos uz tāda modeļa radīšanu, kas ir skaidrs, funkcionē un uztur līdzsvaru iesaistīto personu tiesībās un pienākumos.</w:t>
            </w:r>
          </w:p>
          <w:p w14:paraId="68668A16" w14:textId="373D781D" w:rsidR="001D2A94" w:rsidRPr="00D32B6D" w:rsidRDefault="001D2A94" w:rsidP="00D32B6D">
            <w:pPr>
              <w:jc w:val="both"/>
            </w:pPr>
            <w:r w:rsidRPr="00D32B6D">
              <w:rPr>
                <w:u w:val="single"/>
              </w:rPr>
              <w:t>Ievērojot minēto, lūdzam normu precizēt, atkārtoti izvērtēt problemātiku un iespējamo risinājumu. Lūdzam iepazīties ar atzinumam pievienoto dokumentu saturu.</w:t>
            </w:r>
          </w:p>
        </w:tc>
        <w:tc>
          <w:tcPr>
            <w:tcW w:w="3214" w:type="dxa"/>
            <w:gridSpan w:val="2"/>
            <w:tcBorders>
              <w:left w:val="single" w:sz="6" w:space="0" w:color="000000" w:themeColor="text1"/>
              <w:bottom w:val="single" w:sz="4" w:space="0" w:color="auto"/>
              <w:right w:val="single" w:sz="6" w:space="0" w:color="000000" w:themeColor="text1"/>
            </w:tcBorders>
          </w:tcPr>
          <w:p w14:paraId="11149BE8" w14:textId="031626D8" w:rsidR="001D2A94" w:rsidRPr="00D32B6D" w:rsidRDefault="001D2A94" w:rsidP="00D32B6D">
            <w:pPr>
              <w:pStyle w:val="naisc"/>
              <w:spacing w:before="0" w:after="0"/>
              <w:rPr>
                <w:b/>
                <w:bCs/>
              </w:rPr>
            </w:pPr>
            <w:r w:rsidRPr="00D32B6D">
              <w:rPr>
                <w:b/>
                <w:bCs/>
              </w:rPr>
              <w:lastRenderedPageBreak/>
              <w:t>Ņemts vērā</w:t>
            </w:r>
          </w:p>
          <w:p w14:paraId="7FA46F0B" w14:textId="6D1E5653" w:rsidR="001D2A94" w:rsidRPr="00D32B6D" w:rsidRDefault="001D2A94" w:rsidP="00D32B6D">
            <w:pPr>
              <w:pStyle w:val="naisc"/>
              <w:spacing w:before="0" w:after="0"/>
              <w:jc w:val="both"/>
            </w:pPr>
            <w:r w:rsidRPr="00D32B6D">
              <w:t>Pamatojoties uz VARAM iebildumā pausto argumentāciju konkrētais grozījums tiek izņemts no Likumprojekta.</w:t>
            </w:r>
          </w:p>
        </w:tc>
        <w:tc>
          <w:tcPr>
            <w:tcW w:w="4022" w:type="dxa"/>
            <w:vMerge/>
          </w:tcPr>
          <w:p w14:paraId="368A8ED0" w14:textId="4DF4D4B6" w:rsidR="001D2A94" w:rsidRPr="00D32B6D" w:rsidRDefault="001D2A94" w:rsidP="00D32B6D"/>
        </w:tc>
      </w:tr>
      <w:tr w:rsidR="001D2A94" w:rsidRPr="00D32B6D" w14:paraId="56BF523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B6B21D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7FDC49E"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2E994DA" w14:textId="77777777" w:rsidR="001D2A94" w:rsidRPr="00D32B6D" w:rsidRDefault="001D2A94" w:rsidP="00D32B6D">
            <w:pPr>
              <w:pStyle w:val="naisc"/>
              <w:spacing w:before="0" w:after="0"/>
              <w:jc w:val="both"/>
              <w:rPr>
                <w:b/>
                <w:bCs/>
                <w:color w:val="000000"/>
              </w:rPr>
            </w:pPr>
            <w:r w:rsidRPr="00D32B6D">
              <w:rPr>
                <w:b/>
                <w:bCs/>
                <w:color w:val="000000"/>
              </w:rPr>
              <w:t>Tieslietu ministrija (22.06.2021.)</w:t>
            </w:r>
          </w:p>
          <w:p w14:paraId="4D6CABE0" w14:textId="680C418C" w:rsidR="001D2A94" w:rsidRPr="00D32B6D" w:rsidRDefault="001D2A94" w:rsidP="00D32B6D">
            <w:pPr>
              <w:pStyle w:val="naisc"/>
              <w:spacing w:before="0" w:after="0"/>
              <w:jc w:val="both"/>
              <w:rPr>
                <w:b/>
                <w:bCs/>
                <w:color w:val="000000"/>
              </w:rPr>
            </w:pPr>
            <w:r w:rsidRPr="00D32B6D">
              <w:rPr>
                <w:rStyle w:val="normaltextrun"/>
                <w:color w:val="000000"/>
              </w:rPr>
              <w:t>Uzturam izziņas 99.lpp norādīto TM 06.05.2021.atzinumā pausto iebildumu par projekta 13. pantu, ar kuru cita starpā ir paredzēts Enerģētikas likuma (turpmāk – Likums) </w:t>
            </w:r>
            <w:r w:rsidRPr="00D32B6D">
              <w:rPr>
                <w:rStyle w:val="normaltextrun"/>
                <w:b/>
                <w:color w:val="000000"/>
              </w:rPr>
              <w:t>19. pantā</w:t>
            </w:r>
            <w:r w:rsidRPr="00D32B6D">
              <w:rPr>
                <w:rStyle w:val="normaltextrun"/>
                <w:color w:val="000000"/>
              </w:rPr>
              <w:t> papildināt 1.</w:t>
            </w:r>
            <w:r w:rsidRPr="00D32B6D">
              <w:rPr>
                <w:rStyle w:val="normaltextrun"/>
                <w:color w:val="000000"/>
                <w:sz w:val="19"/>
                <w:szCs w:val="19"/>
                <w:vertAlign w:val="superscript"/>
              </w:rPr>
              <w:t>1</w:t>
            </w:r>
            <w:r w:rsidRPr="00D32B6D">
              <w:rPr>
                <w:rStyle w:val="normaltextrun"/>
                <w:color w:val="000000"/>
              </w:rPr>
              <w:t> daļas 3.</w:t>
            </w:r>
            <w:r w:rsidRPr="00D32B6D">
              <w:rPr>
                <w:rStyle w:val="normaltextrun"/>
                <w:color w:val="000000"/>
                <w:sz w:val="19"/>
                <w:szCs w:val="19"/>
                <w:vertAlign w:val="superscript"/>
              </w:rPr>
              <w:t>2</w:t>
            </w:r>
            <w:r w:rsidRPr="00D32B6D">
              <w:rPr>
                <w:rStyle w:val="normaltextrun"/>
                <w:color w:val="000000"/>
              </w:rPr>
              <w:t> punktu. Izziņā norādīts, ka grozījums ir izņemts no projekta, bet saskaņošanai atsūtītajā projekta redakcijā grozījums ir nemainīgs.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D0A9F58" w14:textId="6356ECBF"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B8FCD2E" w14:textId="77777777" w:rsidR="001D2A94" w:rsidRPr="00D32B6D" w:rsidRDefault="001D2A94" w:rsidP="00D32B6D"/>
        </w:tc>
      </w:tr>
      <w:tr w:rsidR="001D2A94" w:rsidRPr="00D32B6D" w14:paraId="79E6E77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1F2EDA4"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F937675"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C537DE" w14:textId="1FBBF4AF" w:rsidR="001D2A94" w:rsidRPr="00D32B6D" w:rsidRDefault="001D2A94" w:rsidP="00D32B6D">
            <w:pPr>
              <w:pStyle w:val="naisc"/>
              <w:spacing w:before="0" w:after="0"/>
              <w:jc w:val="both"/>
              <w:rPr>
                <w:b/>
                <w:bCs/>
              </w:rPr>
            </w:pPr>
            <w:r w:rsidRPr="00D32B6D">
              <w:rPr>
                <w:b/>
                <w:bCs/>
              </w:rPr>
              <w:t>Vides aizsardzības un reģionālās attīstības ministrija (29.06.2021.)</w:t>
            </w:r>
          </w:p>
          <w:p w14:paraId="79A19A43" w14:textId="4BF73B8F" w:rsidR="001D2A94" w:rsidRPr="00D32B6D" w:rsidRDefault="001D2A94" w:rsidP="00D32B6D">
            <w:pPr>
              <w:pStyle w:val="naisc"/>
              <w:spacing w:before="0" w:after="0"/>
              <w:jc w:val="both"/>
              <w:rPr>
                <w:color w:val="000000"/>
              </w:rPr>
            </w:pPr>
            <w:r w:rsidRPr="00D32B6D">
              <w:rPr>
                <w:color w:val="000000"/>
              </w:rPr>
              <w:t>Uzturēts VARAM 16.04.2021. atzinuma iebildums:</w:t>
            </w:r>
          </w:p>
          <w:p w14:paraId="67344416" w14:textId="6AA8AF3C" w:rsidR="001D2A94" w:rsidRPr="00D32B6D" w:rsidRDefault="001D2A94" w:rsidP="00D32B6D">
            <w:pPr>
              <w:pStyle w:val="naisc"/>
              <w:spacing w:before="0" w:after="0"/>
              <w:jc w:val="both"/>
              <w:rPr>
                <w:color w:val="000000"/>
              </w:rPr>
            </w:pPr>
            <w:r w:rsidRPr="00D32B6D">
              <w:rPr>
                <w:color w:val="000000"/>
              </w:rPr>
              <w:t xml:space="preserve">Precizēt likumprojektu un anotāciju, jo attiecībā uz VARAM iebildumu par likumprojekta 13. pantā izteikto Likuma </w:t>
            </w:r>
            <w:r w:rsidRPr="00D32B6D">
              <w:rPr>
                <w:color w:val="000000"/>
              </w:rPr>
              <w:lastRenderedPageBreak/>
              <w:t>19. panta 11. daļas 32. punktu izziņā norādīts, ka šis grozījums ir izslēgts no likumprojekta. Ja šis grozījums ir izslēgts, tad arī lūdzam to izslēgt no likumprojekta teksta un anotācijas;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B24FB2C" w14:textId="60403351"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34C4B880" w14:textId="77777777" w:rsidR="001D2A94" w:rsidRPr="00D32B6D" w:rsidRDefault="001D2A94" w:rsidP="00D32B6D"/>
        </w:tc>
      </w:tr>
      <w:tr w:rsidR="001D2A94" w:rsidRPr="00D32B6D" w14:paraId="6BE3FAB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AA"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AB"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w:t>
            </w:r>
          </w:p>
        </w:tc>
        <w:tc>
          <w:tcPr>
            <w:tcW w:w="4069" w:type="dxa"/>
            <w:tcBorders>
              <w:left w:val="single" w:sz="6" w:space="0" w:color="000000" w:themeColor="text1"/>
              <w:bottom w:val="single" w:sz="4" w:space="0" w:color="auto"/>
              <w:right w:val="single" w:sz="6" w:space="0" w:color="000000" w:themeColor="text1"/>
            </w:tcBorders>
          </w:tcPr>
          <w:p w14:paraId="74B0170A" w14:textId="77777777" w:rsidR="001D2A94" w:rsidRPr="00D32B6D" w:rsidRDefault="001D2A94" w:rsidP="00D32B6D">
            <w:pPr>
              <w:pStyle w:val="naisc"/>
              <w:spacing w:before="0" w:after="0"/>
              <w:jc w:val="both"/>
              <w:rPr>
                <w:b/>
                <w:bCs/>
                <w:color w:val="000000"/>
              </w:rPr>
            </w:pPr>
            <w:r w:rsidRPr="00D32B6D">
              <w:rPr>
                <w:b/>
                <w:bCs/>
                <w:color w:val="000000"/>
              </w:rPr>
              <w:t>Finanšu ministrija (28.06.2021.)</w:t>
            </w:r>
          </w:p>
          <w:p w14:paraId="2270C70E" w14:textId="77777777" w:rsidR="001D2A94" w:rsidRPr="00D32B6D" w:rsidRDefault="001D2A94" w:rsidP="00D32B6D">
            <w:pPr>
              <w:pStyle w:val="paragraph"/>
              <w:spacing w:before="0" w:beforeAutospacing="0" w:after="0" w:afterAutospacing="0"/>
              <w:jc w:val="both"/>
              <w:textAlignment w:val="baseline"/>
            </w:pPr>
            <w:r w:rsidRPr="00D32B6D">
              <w:rPr>
                <w:rStyle w:val="normaltextrun"/>
              </w:rPr>
              <w:t>Saskaņā ar Civillikuma 1129.</w:t>
            </w:r>
            <w:r w:rsidRPr="00D32B6D">
              <w:rPr>
                <w:rStyle w:val="normaltextrun"/>
                <w:vertAlign w:val="superscript"/>
              </w:rPr>
              <w:t>1</w:t>
            </w:r>
            <w:r w:rsidRPr="00D32B6D">
              <w:rPr>
                <w:rStyle w:val="normaltextrun"/>
              </w:rPr>
              <w:t> pantu apbūves tiesība ir ar līgumu piešķirta mantojama un atsavināma lietu tiesība celt un lietot uz sveša zemes gabala nedzīvojamu ēku vai inženierbūvi kā īpašniekam šīs tiesības spēkā esamības laikā.</w:t>
            </w:r>
            <w:r w:rsidRPr="00D32B6D">
              <w:rPr>
                <w:rStyle w:val="eop"/>
              </w:rPr>
              <w:t> </w:t>
            </w:r>
          </w:p>
          <w:p w14:paraId="5B9137A1"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r w:rsidRPr="00D32B6D">
              <w:rPr>
                <w:rStyle w:val="eop"/>
              </w:rPr>
              <w:t> </w:t>
            </w:r>
          </w:p>
          <w:p w14:paraId="6D1009A1"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Atbilstoši Civillikuma 1129.</w:t>
            </w:r>
            <w:r w:rsidRPr="00D32B6D">
              <w:rPr>
                <w:rStyle w:val="normaltextrun"/>
                <w:vertAlign w:val="superscript"/>
              </w:rPr>
              <w:t>9</w:t>
            </w:r>
            <w:r w:rsidRPr="00D32B6D">
              <w:rPr>
                <w:rStyle w:val="normaltextrun"/>
              </w:rPr>
              <w:t xml:space="preserve"> pantam zemes gabala īpašnieks uz apbūves tiesības pamata uzcelto nedzīvojamo ēku (inženierbūvi) pēc </w:t>
            </w:r>
            <w:r w:rsidRPr="00D32B6D">
              <w:rPr>
                <w:rStyle w:val="normaltextrun"/>
              </w:rPr>
              <w:lastRenderedPageBreak/>
              <w:t>apbūves tiesības izbeigšanās iegūst īpašumā.</w:t>
            </w:r>
            <w:r w:rsidRPr="00D32B6D">
              <w:rPr>
                <w:rStyle w:val="eop"/>
              </w:rPr>
              <w:t> </w:t>
            </w:r>
          </w:p>
          <w:p w14:paraId="1B4E6625"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Saskaņā ar Civillikuma 1129.</w:t>
            </w:r>
            <w:r w:rsidRPr="00D32B6D">
              <w:rPr>
                <w:rStyle w:val="normaltextrun"/>
                <w:vertAlign w:val="superscript"/>
              </w:rPr>
              <w:t>2</w:t>
            </w:r>
            <w:r w:rsidRPr="00D32B6D">
              <w:rPr>
                <w:rStyle w:val="normaltextrun"/>
              </w:rPr>
              <w:t> pantu apbūves tiesību līgumam noteikti jānosaka tā darbības termiņš. Līdz ar to apbūves tiesību līgums nevar būt beztermiņa līgums, un, tam izbeidzoties, nedzīvojamā ēka vai inženierbūve kļūst par zemes gabala īpašnieka īpašumu.</w:t>
            </w:r>
            <w:r w:rsidRPr="00D32B6D">
              <w:rPr>
                <w:rStyle w:val="eop"/>
              </w:rPr>
              <w:t> </w:t>
            </w:r>
          </w:p>
          <w:p w14:paraId="29B14846"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Ne Enerģētikas likumā, ne Civillikumā nav noteikts, kāda piederība vai lietošanas kārtība energoapgādes komersanta objektam ir pēc apbūves tiesību līguma termiņa beigām. </w:t>
            </w:r>
            <w:r w:rsidRPr="00D32B6D">
              <w:rPr>
                <w:rStyle w:val="eop"/>
              </w:rPr>
              <w:t> </w:t>
            </w:r>
          </w:p>
          <w:p w14:paraId="112E6D10"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 xml:space="preserve">Elektroenerģijas pārvades sistēmai nepieciešamā energoapgādes komersanta objekta piederība par labu energoapgādes komersantam noteikta Elektroenerģijas tirgus likuma 10.pantā,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w:t>
            </w:r>
            <w:r w:rsidRPr="00D32B6D">
              <w:rPr>
                <w:rStyle w:val="normaltextrun"/>
              </w:rPr>
              <w:lastRenderedPageBreak/>
              <w:t>piederību. Proti, saskaņā ar Eiropas Parlamenta un Padomes 2019. gada 5. jūnija direktīvas  (ES) 2019/944  par 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likuma 2. pantam ir elektroenerģijas tirgus darbība, būtu nepieciešams noteikt energoapgādes komersanta objekta piederību arī plašākā izpratnē, t.i. attiecībā uz enerģētiku kā tautsaimniecības nozari kopumā.</w:t>
            </w:r>
            <w:r w:rsidRPr="00D32B6D">
              <w:rPr>
                <w:rStyle w:val="eop"/>
              </w:rPr>
              <w:t> </w:t>
            </w:r>
          </w:p>
          <w:p w14:paraId="3D1ACB2A"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 xml:space="preserve">Uzskatām, ka energoapgādes komersanta objekta piederība pēc apbūves tiesību līguma izbeigšanās pie pastāvošā regulējuma ir neskaidra un nav viennozīmīga. Jau šobrīd praksē AST  ir saskārusies ar situāciju, ka zemes īpašnieks atsakās no apbūves tiesību līguma noslēgšanas, tā faktiski liedzot energoapgādes komersanta objekta īstenošanu, ja AST nepiekrīt energoapgādes komersanta objekta </w:t>
            </w:r>
            <w:r w:rsidRPr="00D32B6D">
              <w:rPr>
                <w:rStyle w:val="normaltextrun"/>
              </w:rPr>
              <w:lastRenderedPageBreak/>
              <w:t>īpašumtiesību nodošanai zemes īpašniekam. Lai turpmāk izvairītos no šādiem riskiem, viestu skaidrību saistībā ar minēto un, ievērojot, ka Enerģētikas likumā ir tieši regulēts jautājums par energoapgādes komersanta objekta izbūvi trešajām personām piederošajā īpašumā, ierosinām Enerģētikas likumā noteikt, ka elektroenerģijas pārvadei nepieciešamie energoapgādes komersanta objekti pēc to izveidošanas pieder energoapgādes komersantam.</w:t>
            </w:r>
            <w:r w:rsidRPr="00D32B6D">
              <w:rPr>
                <w:rStyle w:val="eop"/>
              </w:rPr>
              <w:t> </w:t>
            </w:r>
          </w:p>
          <w:p w14:paraId="47F0E79E"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Minētā sakarā ierosinām papildināt Enerģētikas likuma 19. pantu ar septīto daļu, izsakot to šādā redakcijā: </w:t>
            </w:r>
            <w:r w:rsidRPr="00D32B6D">
              <w:rPr>
                <w:rStyle w:val="eop"/>
              </w:rPr>
              <w:t> </w:t>
            </w:r>
          </w:p>
          <w:p w14:paraId="7FF27EAC"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“Energoapgādes komersanta, kas sniedz elektroenerģijas pārvades pakalpojumus, objekti pēc to izveidošanas pieder šim energoapgādes komersantam.”</w:t>
            </w:r>
            <w:r w:rsidRPr="00D32B6D">
              <w:rPr>
                <w:rStyle w:val="eop"/>
              </w:rPr>
              <w:t> </w:t>
            </w:r>
          </w:p>
          <w:p w14:paraId="14F28A5E" w14:textId="77777777" w:rsidR="001D2A94" w:rsidRPr="00D32B6D" w:rsidRDefault="001D2A94" w:rsidP="00D32B6D">
            <w:pPr>
              <w:pStyle w:val="paragraph"/>
              <w:spacing w:before="0" w:beforeAutospacing="0" w:after="0" w:afterAutospacing="0"/>
              <w:ind w:firstLine="555"/>
              <w:jc w:val="both"/>
              <w:textAlignment w:val="baseline"/>
            </w:pPr>
            <w:r w:rsidRPr="00D32B6D">
              <w:rPr>
                <w:rStyle w:val="normaltextrun"/>
              </w:rPr>
              <w:t xml:space="preserve">Papildus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w:t>
            </w:r>
            <w:r w:rsidRPr="00D32B6D">
              <w:rPr>
                <w:rStyle w:val="normaltextrun"/>
              </w:rPr>
              <w:lastRenderedPageBreak/>
              <w:t>uz energoapgādes komersanta objektiem nav pieļaujama. Bez tam šie energoapgādes komersanta objekti ir 3. kategorijas būves, kas ir sevišķi elektrobīstamas. Tādēļ nav skaidrs, kādas būs zemes īpašnieka tiesības un pienākumi attiecībā uz pārvades sistēmai piederošo ēku vai inženierbūvi, kad tā nonāks zemes īpašnieka īpašumā pēc apbūves tiesību līguma izbeigšanās. </w:t>
            </w:r>
            <w:r w:rsidRPr="00D32B6D">
              <w:rPr>
                <w:rStyle w:val="eop"/>
              </w:rPr>
              <w:t> </w:t>
            </w:r>
          </w:p>
          <w:p w14:paraId="6BE3FAB7" w14:textId="37B2F19F" w:rsidR="001D2A94" w:rsidRPr="00D32B6D" w:rsidRDefault="001D2A94" w:rsidP="00D32B6D">
            <w:pPr>
              <w:pStyle w:val="naisc"/>
              <w:spacing w:before="0" w:after="0"/>
              <w:jc w:val="both"/>
              <w:rPr>
                <w:b/>
                <w:bCs/>
                <w:color w:val="000000"/>
              </w:rPr>
            </w:pPr>
            <w:r w:rsidRPr="00D32B6D">
              <w:rPr>
                <w:rStyle w:val="normaltextrun"/>
              </w:rPr>
              <w:t>Ņemot vērā minēto un Oficiālo publikāciju un tiesiskās informācijas likuma 9. panta ceturto daļu, Enerģētikas likuma 19. panta grozījumiem būtu iesakāms piemērot atpakaļejošu spēku un attiecināt tos uz visiem elektroenerģijas pārvadei nepieciešamajiem energoapgādes komersanta objektiem, par kuru izbūvi līdz Enerģētikas likuma 19. panta grozījumu spēkā stāšanās dienai noslēgti apbūves tiesību līgumi.</w:t>
            </w:r>
            <w:r w:rsidRPr="00D32B6D">
              <w:rPr>
                <w:rStyle w:val="normaltextrun"/>
                <w:rFonts w:ascii="Calibri Light" w:hAnsi="Calibri Light" w:cs="Calibri Light"/>
                <w:sz w:val="22"/>
                <w:szCs w:val="22"/>
              </w:rPr>
              <w:t> </w:t>
            </w:r>
            <w:r w:rsidRPr="00D32B6D">
              <w:rPr>
                <w:rStyle w:val="eop"/>
                <w:rFonts w:ascii="Calibri Light" w:hAnsi="Calibri Light" w:cs="Calibri Light"/>
                <w:sz w:val="22"/>
                <w:szCs w:val="22"/>
              </w:rPr>
              <w:t> </w:t>
            </w:r>
          </w:p>
        </w:tc>
        <w:tc>
          <w:tcPr>
            <w:tcW w:w="3214" w:type="dxa"/>
            <w:gridSpan w:val="2"/>
            <w:tcBorders>
              <w:left w:val="single" w:sz="6" w:space="0" w:color="000000" w:themeColor="text1"/>
              <w:bottom w:val="single" w:sz="4" w:space="0" w:color="auto"/>
              <w:right w:val="single" w:sz="6" w:space="0" w:color="000000" w:themeColor="text1"/>
            </w:tcBorders>
          </w:tcPr>
          <w:p w14:paraId="6BE3FAB8" w14:textId="0BA5C4C1" w:rsidR="001D2A94" w:rsidRPr="00D32B6D" w:rsidRDefault="001D2A94" w:rsidP="00D32B6D">
            <w:pPr>
              <w:pStyle w:val="naisc"/>
              <w:spacing w:before="0" w:after="0"/>
            </w:pPr>
            <w:r w:rsidRPr="00D32B6D">
              <w:rPr>
                <w:b/>
                <w:bCs/>
              </w:rPr>
              <w:lastRenderedPageBreak/>
              <w:t>Daļēji ņemts vērā</w:t>
            </w:r>
          </w:p>
        </w:tc>
        <w:tc>
          <w:tcPr>
            <w:tcW w:w="4022" w:type="dxa"/>
            <w:tcBorders>
              <w:top w:val="single" w:sz="4" w:space="0" w:color="auto"/>
              <w:left w:val="single" w:sz="4" w:space="0" w:color="auto"/>
              <w:bottom w:val="single" w:sz="4" w:space="0" w:color="auto"/>
            </w:tcBorders>
          </w:tcPr>
          <w:p w14:paraId="6BE3FAB9" w14:textId="77777777" w:rsidR="001D2A94" w:rsidRPr="00D32B6D" w:rsidRDefault="001D2A94" w:rsidP="00D32B6D"/>
        </w:tc>
      </w:tr>
      <w:tr w:rsidR="001D2A94" w:rsidRPr="00D32B6D" w14:paraId="091EDE41"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BA08770"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878BA69" w14:textId="38F48A42"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C49ACF" w14:textId="77777777" w:rsidR="001D2A94" w:rsidRPr="00D32B6D" w:rsidRDefault="001D2A94" w:rsidP="00D32B6D">
            <w:pPr>
              <w:pStyle w:val="naisc"/>
              <w:spacing w:before="0" w:after="0"/>
              <w:jc w:val="both"/>
              <w:rPr>
                <w:b/>
                <w:bCs/>
                <w:color w:val="000000"/>
              </w:rPr>
            </w:pPr>
            <w:r w:rsidRPr="00D32B6D">
              <w:rPr>
                <w:b/>
                <w:bCs/>
                <w:color w:val="000000"/>
              </w:rPr>
              <w:t>Finanšu ministrija (24.08.2021.)</w:t>
            </w:r>
          </w:p>
          <w:p w14:paraId="7A944F78" w14:textId="4CF3E3A3" w:rsidR="001D2A94" w:rsidRPr="00D32B6D" w:rsidRDefault="001D2A94" w:rsidP="00D32B6D">
            <w:pPr>
              <w:jc w:val="both"/>
            </w:pPr>
            <w:r w:rsidRPr="00D32B6D">
              <w:t xml:space="preserve">Izziņā norādīts, ka Finanšu ministrijas iebildums par nepieciešamiem grozījumiem Enerģētikas likuma 19.pantā papildinot to ar septīto daļu un iesakot to piemērot ar atpakaļejošu spēku un attiecināt to uz visiem elektroenerģijas pārvadei nepieciešamajiem energoapgādes komersanta objektiem, par kuru izbūvi </w:t>
            </w:r>
            <w:r w:rsidRPr="00D32B6D">
              <w:lastRenderedPageBreak/>
              <w:t>līdz Enerģētikas likuma 19.panta grozījumu spēkā stāšanās dienai noslēgti apbūves tiesību līgumi, ir daļēji ņemts vērā, tomēr nedz likumprojektā, nedz izziņā vai anotācijā nav atrodama informācija par to, kā tas ir ņemts vērā. Ņemot vērā minēto, uzturam iepriekš izteikto iebildumu.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6B99C11" w14:textId="082E7993" w:rsidR="001D2A94" w:rsidRPr="00D32B6D" w:rsidRDefault="001D2A94" w:rsidP="00D32B6D">
            <w:pPr>
              <w:pStyle w:val="naisc"/>
              <w:spacing w:before="0" w:after="0"/>
              <w:ind w:firstLine="720"/>
              <w:rPr>
                <w:b/>
                <w:bCs/>
              </w:rPr>
            </w:pPr>
            <w:r w:rsidRPr="00D32B6D">
              <w:rPr>
                <w:b/>
                <w:bCs/>
              </w:rPr>
              <w:lastRenderedPageBreak/>
              <w:t>Daļēji ņemts vērā</w:t>
            </w:r>
          </w:p>
        </w:tc>
        <w:tc>
          <w:tcPr>
            <w:tcW w:w="4022" w:type="dxa"/>
            <w:tcBorders>
              <w:top w:val="single" w:sz="4" w:space="0" w:color="auto"/>
              <w:left w:val="single" w:sz="4" w:space="0" w:color="auto"/>
              <w:bottom w:val="single" w:sz="4" w:space="0" w:color="auto"/>
            </w:tcBorders>
            <w:shd w:val="clear" w:color="auto" w:fill="auto"/>
          </w:tcPr>
          <w:p w14:paraId="39A4FA30" w14:textId="77777777" w:rsidR="001D2A94" w:rsidRPr="00D32B6D" w:rsidRDefault="001D2A94" w:rsidP="00D32B6D"/>
        </w:tc>
      </w:tr>
      <w:tr w:rsidR="001D2A94" w:rsidRPr="00D32B6D" w14:paraId="6BE3FAC1"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ABB"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AB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color w:val="000000"/>
              </w:rPr>
              <w:t>Aizstāt 20.</w:t>
            </w:r>
            <w:r w:rsidRPr="00D32B6D">
              <w:rPr>
                <w:color w:val="000000"/>
                <w:vertAlign w:val="superscript"/>
              </w:rPr>
              <w:t>3</w:t>
            </w:r>
            <w:r w:rsidRPr="00D32B6D">
              <w:rPr>
                <w:color w:val="000000"/>
              </w:rPr>
              <w:t xml:space="preserve"> panta ceturtajā daļā vārdus “Drošības policija” ar vārdiem “Valsts drošības dienests”.</w:t>
            </w:r>
            <w:r w:rsidRPr="00D32B6D">
              <w:rPr>
                <w:rStyle w:val="normaltextrun"/>
                <w:color w:val="000000"/>
              </w:rPr>
              <w:t xml:space="preserve"> </w:t>
            </w:r>
          </w:p>
        </w:tc>
        <w:tc>
          <w:tcPr>
            <w:tcW w:w="4069" w:type="dxa"/>
            <w:tcBorders>
              <w:left w:val="single" w:sz="6" w:space="0" w:color="000000" w:themeColor="text1"/>
              <w:bottom w:val="single" w:sz="4" w:space="0" w:color="auto"/>
              <w:right w:val="single" w:sz="6" w:space="0" w:color="000000" w:themeColor="text1"/>
            </w:tcBorders>
          </w:tcPr>
          <w:p w14:paraId="6BE3FABD" w14:textId="77777777" w:rsidR="001D2A94" w:rsidRPr="00D32B6D" w:rsidRDefault="001D2A94" w:rsidP="00D32B6D">
            <w:pPr>
              <w:pStyle w:val="naisc"/>
              <w:spacing w:before="0" w:after="0"/>
              <w:jc w:val="both"/>
              <w:rPr>
                <w:b/>
                <w:bCs/>
                <w:color w:val="000000"/>
              </w:rPr>
            </w:pPr>
            <w:r w:rsidRPr="00D32B6D">
              <w:rPr>
                <w:b/>
                <w:bCs/>
                <w:color w:val="000000"/>
              </w:rPr>
              <w:t>Iekšlietu ministrija (16.04.2021.)</w:t>
            </w:r>
          </w:p>
          <w:p w14:paraId="6BE3FABE" w14:textId="77777777" w:rsidR="001D2A94" w:rsidRPr="00D32B6D" w:rsidRDefault="001D2A94" w:rsidP="00D32B6D">
            <w:pPr>
              <w:pStyle w:val="naisc"/>
              <w:spacing w:before="0" w:after="0"/>
              <w:jc w:val="both"/>
              <w:rPr>
                <w:color w:val="000000"/>
              </w:rPr>
            </w:pPr>
            <w:r w:rsidRPr="00D32B6D">
              <w:rPr>
                <w:color w:val="000000"/>
              </w:rPr>
              <w:t>Aizstāt 20.</w:t>
            </w:r>
            <w:r w:rsidRPr="00D32B6D">
              <w:rPr>
                <w:color w:val="000000"/>
                <w:vertAlign w:val="superscript"/>
              </w:rPr>
              <w:t>3</w:t>
            </w:r>
            <w:r w:rsidRPr="00D32B6D">
              <w:rPr>
                <w:color w:val="000000"/>
              </w:rPr>
              <w:t xml:space="preserve"> panta ceturtajā daļā vārdus “Drošības policija” ar vārdiem “Valsts drošības dienests”.</w:t>
            </w:r>
          </w:p>
        </w:tc>
        <w:tc>
          <w:tcPr>
            <w:tcW w:w="3214" w:type="dxa"/>
            <w:gridSpan w:val="2"/>
            <w:tcBorders>
              <w:left w:val="single" w:sz="6" w:space="0" w:color="000000" w:themeColor="text1"/>
              <w:bottom w:val="single" w:sz="4" w:space="0" w:color="auto"/>
              <w:right w:val="single" w:sz="6" w:space="0" w:color="000000" w:themeColor="text1"/>
            </w:tcBorders>
          </w:tcPr>
          <w:p w14:paraId="6BE3FABF" w14:textId="31FCB102"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tcPr>
          <w:p w14:paraId="6BE3FAC0" w14:textId="77777777" w:rsidR="001D2A94" w:rsidRPr="00D32B6D" w:rsidRDefault="001D2A94" w:rsidP="00D32B6D"/>
        </w:tc>
      </w:tr>
      <w:tr w:rsidR="001D2A94" w:rsidRPr="00D32B6D" w14:paraId="042B760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C5D5D6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4D50C6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0586D869" w14:textId="6B001835" w:rsidR="001D2A94" w:rsidRPr="00D32B6D" w:rsidRDefault="001D2A94" w:rsidP="00D32B6D">
            <w:pPr>
              <w:pStyle w:val="naisc"/>
              <w:spacing w:before="0" w:after="0"/>
              <w:jc w:val="both"/>
              <w:rPr>
                <w:b/>
                <w:bCs/>
                <w:color w:val="000000"/>
              </w:rPr>
            </w:pPr>
            <w:r w:rsidRPr="00D32B6D">
              <w:rPr>
                <w:b/>
                <w:bCs/>
                <w:color w:val="000000"/>
              </w:rPr>
              <w:t>Iekšlietu ministrija (11.06.2021.)</w:t>
            </w:r>
          </w:p>
          <w:p w14:paraId="063C3790" w14:textId="77777777" w:rsidR="001D2A94" w:rsidRPr="00D32B6D" w:rsidRDefault="001D2A94" w:rsidP="00D32B6D">
            <w:pPr>
              <w:widowControl w:val="0"/>
              <w:tabs>
                <w:tab w:val="left" w:pos="1134"/>
              </w:tabs>
              <w:jc w:val="both"/>
            </w:pPr>
            <w:r w:rsidRPr="00D32B6D">
              <w:t>Precizēt likumprojekta 14. pantu atbilstoši Ministru kabineta 2009. gada 3. februāra noteikumu Nr. 108 “Normatīvo aktu projektu sagatavošanas noteikumi” 153. punktam, ievērojot to, ka vārdi “Drošības policija” Enerģētikas likuma 20.</w:t>
            </w:r>
            <w:r w:rsidRPr="00D32B6D">
              <w:rPr>
                <w:vertAlign w:val="superscript"/>
              </w:rPr>
              <w:t>3</w:t>
            </w:r>
            <w:r w:rsidRPr="00D32B6D">
              <w:t> panta ceturtajā daļā lietoti dažādos locījumos. Proti, izteikt likumprojekta 14. pantā ietverto grozījumu šādā redakcijā:</w:t>
            </w:r>
          </w:p>
          <w:p w14:paraId="1C4A09D0" w14:textId="737F840C" w:rsidR="001D2A94" w:rsidRPr="00D32B6D" w:rsidRDefault="001D2A94" w:rsidP="00D32B6D">
            <w:pPr>
              <w:tabs>
                <w:tab w:val="left" w:pos="1134"/>
              </w:tabs>
              <w:ind w:firstLine="709"/>
              <w:jc w:val="both"/>
              <w:rPr>
                <w:sz w:val="27"/>
                <w:szCs w:val="27"/>
              </w:rPr>
            </w:pPr>
            <w:r w:rsidRPr="00D32B6D">
              <w:t>“Aizstāt 20.</w:t>
            </w:r>
            <w:r w:rsidRPr="00D32B6D">
              <w:rPr>
                <w:vertAlign w:val="superscript"/>
              </w:rPr>
              <w:t xml:space="preserve">3 </w:t>
            </w:r>
            <w:r w:rsidRPr="00D32B6D">
              <w:t>panta ceturtajā daļā vārdus “Drošības policija” (attiecīgā locījumā) ar vārdiem “Valsts drošības dienests” (attiecīgā locījumā).</w:t>
            </w:r>
          </w:p>
        </w:tc>
        <w:tc>
          <w:tcPr>
            <w:tcW w:w="3214" w:type="dxa"/>
            <w:gridSpan w:val="2"/>
            <w:tcBorders>
              <w:left w:val="single" w:sz="6" w:space="0" w:color="000000" w:themeColor="text1"/>
              <w:bottom w:val="single" w:sz="4" w:space="0" w:color="auto"/>
              <w:right w:val="single" w:sz="6" w:space="0" w:color="000000" w:themeColor="text1"/>
            </w:tcBorders>
          </w:tcPr>
          <w:p w14:paraId="5F673917" w14:textId="36559CAF"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tcPr>
          <w:p w14:paraId="160620F8" w14:textId="77777777" w:rsidR="001D2A94" w:rsidRPr="00D32B6D" w:rsidRDefault="001D2A94" w:rsidP="00D32B6D"/>
        </w:tc>
      </w:tr>
      <w:tr w:rsidR="000B4316" w:rsidRPr="00D32B6D" w14:paraId="6BE3FAC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C2" w14:textId="77777777" w:rsidR="000B4316" w:rsidRPr="00D32B6D" w:rsidRDefault="000B4316"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C3"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23. pantā:</w:t>
            </w:r>
          </w:p>
          <w:p w14:paraId="6BE3FAC4"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otro daļu šādā redakcijā:</w:t>
            </w:r>
          </w:p>
          <w:p w14:paraId="6BE3FAC5"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(2) Esošo energoapgādes komersantu objektu </w:t>
            </w:r>
            <w:r w:rsidRPr="00D32B6D">
              <w:rPr>
                <w:rStyle w:val="normaltextrun"/>
                <w:color w:val="000000"/>
              </w:rPr>
              <w:lastRenderedPageBreak/>
              <w:t>pārvietošanu pēc pamatotas pārvietošanas prasības veic par pārvietošanas ierosinātāja līdzekļiem.</w:t>
            </w:r>
          </w:p>
        </w:tc>
        <w:tc>
          <w:tcPr>
            <w:tcW w:w="4069" w:type="dxa"/>
            <w:tcBorders>
              <w:left w:val="single" w:sz="6" w:space="0" w:color="000000" w:themeColor="text1"/>
              <w:bottom w:val="single" w:sz="4" w:space="0" w:color="auto"/>
              <w:right w:val="single" w:sz="6" w:space="0" w:color="000000" w:themeColor="text1"/>
            </w:tcBorders>
          </w:tcPr>
          <w:p w14:paraId="30D06B74" w14:textId="77777777" w:rsidR="000B4316" w:rsidRPr="00D32B6D" w:rsidRDefault="000B4316" w:rsidP="00D32B6D">
            <w:pPr>
              <w:pStyle w:val="naisc"/>
              <w:spacing w:before="0" w:after="0"/>
              <w:jc w:val="both"/>
              <w:rPr>
                <w:b/>
                <w:bCs/>
                <w:color w:val="000000" w:themeColor="text1"/>
              </w:rPr>
            </w:pPr>
            <w:r w:rsidRPr="00D32B6D">
              <w:rPr>
                <w:b/>
                <w:bCs/>
                <w:color w:val="000000" w:themeColor="text1"/>
              </w:rPr>
              <w:lastRenderedPageBreak/>
              <w:t>Tieslietu ministrija (06.05.2021.)</w:t>
            </w:r>
          </w:p>
          <w:p w14:paraId="46B713F0" w14:textId="77777777" w:rsidR="000B4316" w:rsidRPr="00D32B6D" w:rsidRDefault="000B4316" w:rsidP="00D32B6D">
            <w:pPr>
              <w:jc w:val="both"/>
            </w:pPr>
            <w:r w:rsidRPr="00D32B6D">
              <w:t>Ar projekta 14. pantu cita starpā ir paredzēts izteikt Enerģētikas likuma 23. panta otro daļu jaunā redakcijā, kas noteiktu, ka: “</w:t>
            </w:r>
            <w:r w:rsidRPr="00D32B6D">
              <w:rPr>
                <w:i/>
                <w:iCs/>
              </w:rPr>
              <w:t xml:space="preserve">Esošo energoapgādes </w:t>
            </w:r>
            <w:r w:rsidRPr="00D32B6D">
              <w:rPr>
                <w:i/>
                <w:iCs/>
              </w:rPr>
              <w:lastRenderedPageBreak/>
              <w:t>komersantu objektu pārvietošanu pēc pamatotas pārvietošanas prasības veic par pārvietošanas ierosinātāja līdzekļiem</w:t>
            </w:r>
            <w:r w:rsidRPr="00D32B6D">
              <w:t xml:space="preserve">.” Anotācijā pamatojums šādam grozījumam nav ietverts, lai arī no redakcijas ir skaidrs, ka ar to ir paredzēts paplašināt personu loku, kas var ierosināt objekta pārvietošanu un attiecīgi segt ar to saistītās izmaksas. Informējam, ka Tieslietu ministrijas ieskatā šāda norma ir nepilnīga un konkrētos gadījumos nepamatoti aizskar personas tiesības uz īpašumu. Tā ir būvēta tikai no vienas puses (objekta valdītāja) interešu aizsardzības skatu punkta, vispār neapsverot otras puses aizsargājamās intereses. Šāda nostāja izriet no tā, ka norma neaptver dabā pastāvošus gadījumus, kur būvdarbi, kas var skart aizsargājamo objektu, tiek veikti, ne tikai personas vēlmes dēļ, bet arī nepieciešamas un objektīvas vajadzības dēļ (norma prezumē, ka būvdarbi notiek tikai tādēļ, ka to ierosinātājs to dara pēc sevis paša ieskatiem). Tieslietu ministrija savā praksē ir saskārusies ar gadījumiem, kuros pašvaldība no vienas puses pieprasa veikt būves konservāciju, savukārt pašvaldības aģentūra bloķē būvatļaujas izdošanu konservācijai, jo pieprasa nodrošināt, ka ēkas siena, ko tā izmanto kā balstu, tiek saglabāta un </w:t>
            </w:r>
            <w:r w:rsidRPr="00D32B6D">
              <w:lastRenderedPageBreak/>
              <w:t>persona turpina to uzturēt. T.i., aizsargājamā objekta valdītājs pieprasa, ka īpašnieks nodrošina nekustamā īpašuma nepastāvīgu īpašību saglabāšanu nenoteiktā laika posmā, lai arī šo īpašību esamība ir nodrošinājusi ekonomiskas priekšrocības (zemākas izmaksas objekta ierīkošanai). Vienlaikus normatīvo aktu sistēma, kas paredz kompensācijas par aprobežojumiem dažādu objektu celtniecībai, neņem vērā apsvērumus, ka pašam īpašniekam būs jāfinansē objekta aizsardzība vai pārvietošana, kad esošas nekustamā īpašuma īpašības būs zudušas.</w:t>
            </w:r>
          </w:p>
          <w:p w14:paraId="7884AD02" w14:textId="77777777" w:rsidR="000B4316" w:rsidRPr="00D32B6D" w:rsidRDefault="000B4316" w:rsidP="00D32B6D">
            <w:pPr>
              <w:jc w:val="both"/>
            </w:pPr>
            <w:r w:rsidRPr="00D32B6D">
              <w:t>Vēršam uzmanību, ka par identisku regulējumu ceļu satiksmes jomā šobrīd ir ierosināta lieta Satversmes tiesā (lietas Nr. 2020-59-01). Pielikumā nosūtām gan Tieslietu ministrijas viedokli Satversmes tiesai, gan Tieslietu ministrijas vēstuli Ekonomikas ministrijai, kuros ir detalizēts Tieslietu ministrijas viedoklis par šo jautājumu.</w:t>
            </w:r>
          </w:p>
          <w:p w14:paraId="6BE3FAC7" w14:textId="14EE293B" w:rsidR="000B4316" w:rsidRPr="00D32B6D" w:rsidRDefault="000B4316" w:rsidP="00D32B6D">
            <w:pPr>
              <w:pStyle w:val="naisc"/>
              <w:spacing w:before="0" w:after="0"/>
              <w:jc w:val="both"/>
              <w:rPr>
                <w:color w:val="000000"/>
              </w:rPr>
            </w:pPr>
            <w:r w:rsidRPr="00D32B6D">
              <w:rPr>
                <w:u w:val="single"/>
              </w:rPr>
              <w:t xml:space="preserve">Ievērojot minēto, lūdzam izvērtēt projekta 14. pantā izteikto 23. panta otrās daļas tvērumu, kā arī tajā noteiktā tiesību ierobežojuma attaisnojamību dažādos gadījumos, kuros ir nepieciešama būvdarbu veikšana, kas var skart aizsargājamo objektu. Lūdzam papildināt projekta anotāciju ar </w:t>
            </w:r>
            <w:r w:rsidRPr="00D32B6D">
              <w:rPr>
                <w:u w:val="single"/>
              </w:rPr>
              <w:lastRenderedPageBreak/>
              <w:t>ierobežojuma detalizētu satversmības pamatojumu. Lūdzam iepazīties ar atzinumam pievienoto dokumentu saturu.</w:t>
            </w:r>
          </w:p>
        </w:tc>
        <w:tc>
          <w:tcPr>
            <w:tcW w:w="3214" w:type="dxa"/>
            <w:gridSpan w:val="2"/>
            <w:tcBorders>
              <w:left w:val="single" w:sz="6" w:space="0" w:color="000000" w:themeColor="text1"/>
              <w:bottom w:val="single" w:sz="4" w:space="0" w:color="auto"/>
              <w:right w:val="single" w:sz="6" w:space="0" w:color="000000" w:themeColor="text1"/>
            </w:tcBorders>
          </w:tcPr>
          <w:p w14:paraId="239F0A74" w14:textId="77777777" w:rsidR="000B4316" w:rsidRPr="00D32B6D" w:rsidRDefault="000B4316" w:rsidP="00D32B6D">
            <w:pPr>
              <w:pStyle w:val="naisc"/>
              <w:spacing w:before="0" w:after="0"/>
              <w:rPr>
                <w:b/>
                <w:bCs/>
              </w:rPr>
            </w:pPr>
            <w:r w:rsidRPr="00D32B6D">
              <w:rPr>
                <w:b/>
                <w:bCs/>
              </w:rPr>
              <w:lastRenderedPageBreak/>
              <w:t>Daļēji ņemts vērā</w:t>
            </w:r>
          </w:p>
          <w:p w14:paraId="2760C003" w14:textId="77777777" w:rsidR="000B4316" w:rsidRPr="00D32B6D" w:rsidRDefault="000B4316" w:rsidP="00D32B6D">
            <w:pPr>
              <w:pStyle w:val="naisc"/>
              <w:spacing w:before="0" w:after="0"/>
              <w:jc w:val="both"/>
            </w:pPr>
            <w:r w:rsidRPr="00D32B6D">
              <w:t xml:space="preserve">Ar Likumprojekta grozījumiem Ekonomikas ministrija tieši cenšas mazināt zemes īpašnieka atbildību un risku, ja </w:t>
            </w:r>
            <w:r w:rsidRPr="00D32B6D">
              <w:lastRenderedPageBreak/>
              <w:t>uz viņam piederoša nekustamā īpašuma tiek veikta energoapgādes komersanta objekta pārvietošana, ko nav ierosinājis pats zemes īpašnieks.</w:t>
            </w:r>
          </w:p>
          <w:p w14:paraId="45B2EB96" w14:textId="77777777" w:rsidR="000B4316" w:rsidRPr="00D32B6D" w:rsidRDefault="000B4316" w:rsidP="00D32B6D">
            <w:pPr>
              <w:pStyle w:val="naisc"/>
              <w:spacing w:before="0" w:after="0"/>
              <w:jc w:val="both"/>
            </w:pPr>
            <w:r w:rsidRPr="00D32B6D">
              <w:t>Kamēr nav sprieduma Satversmes tiesas lietā Nr. 2020-59-01, Ekonomikas ministrijas ieskatā nav pamata enerģētikas nozarē veikt pārvērtējumu un pielāgot normatīvo regulējumu, kamēr citās inženiertehniskajās jomās ar līdzīgu regulējumu (piemēram, Dzelzceļa likums, likums “Par autoceļiem”)  konkrētajā grozījumā piedāvātajam pastāv esošā kārtībā.</w:t>
            </w:r>
          </w:p>
          <w:p w14:paraId="6BE3FAC8" w14:textId="7C04B1AE" w:rsidR="000B4316" w:rsidRPr="00D32B6D" w:rsidRDefault="000B4316" w:rsidP="00D32B6D">
            <w:pPr>
              <w:pStyle w:val="naisc"/>
              <w:spacing w:before="0" w:after="0"/>
              <w:jc w:val="both"/>
            </w:pPr>
            <w:r w:rsidRPr="00D32B6D">
              <w:t>Ekonomikas ministrija atbalsta iebildumā minētās normas maiņu tikai vispārējās pieejas gadījumā, ja par nepieciešamību grozīt normatīvo regulējumu attiecībā uz jebkuru inženierbūvju, kas apgrūtina nekustamo īpašumu, pārvietošanu un pārvietošanas izmaksu segšanu, attiecīgu lēmumu izdod Ministru kabinets vai Saeima.</w:t>
            </w:r>
          </w:p>
        </w:tc>
        <w:tc>
          <w:tcPr>
            <w:tcW w:w="4022" w:type="dxa"/>
            <w:tcBorders>
              <w:top w:val="single" w:sz="4" w:space="0" w:color="auto"/>
              <w:left w:val="single" w:sz="4" w:space="0" w:color="auto"/>
              <w:bottom w:val="single" w:sz="4" w:space="0" w:color="auto"/>
            </w:tcBorders>
          </w:tcPr>
          <w:p w14:paraId="6BE3FAC9" w14:textId="77777777" w:rsidR="000B4316" w:rsidRPr="00D32B6D" w:rsidRDefault="000B4316" w:rsidP="00D32B6D"/>
        </w:tc>
      </w:tr>
      <w:tr w:rsidR="000B4316" w:rsidRPr="00D32B6D" w14:paraId="449B0682" w14:textId="77777777" w:rsidTr="00016AC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F70A373" w14:textId="77777777" w:rsidR="000B4316" w:rsidRPr="00D32B6D" w:rsidRDefault="000B4316"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3F3B2E1F"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39956C" w14:textId="2548B556" w:rsidR="000B4316" w:rsidRPr="00D32B6D" w:rsidRDefault="000B4316" w:rsidP="00D32B6D">
            <w:pPr>
              <w:pStyle w:val="naisc"/>
              <w:spacing w:before="0" w:after="0"/>
              <w:jc w:val="both"/>
              <w:rPr>
                <w:b/>
                <w:bCs/>
                <w:color w:val="000000"/>
              </w:rPr>
            </w:pPr>
            <w:r w:rsidRPr="00D32B6D">
              <w:rPr>
                <w:b/>
                <w:bCs/>
                <w:color w:val="000000"/>
              </w:rPr>
              <w:t>Tieslietu ministrija (22.06.2021.)</w:t>
            </w:r>
          </w:p>
          <w:p w14:paraId="5C652FB4" w14:textId="393B9836" w:rsidR="000B4316" w:rsidRPr="00D32B6D" w:rsidRDefault="000B4316" w:rsidP="00D32B6D">
            <w:pPr>
              <w:pStyle w:val="naisc"/>
              <w:spacing w:before="0" w:after="0"/>
              <w:jc w:val="both"/>
              <w:rPr>
                <w:b/>
                <w:bCs/>
                <w:color w:val="000000"/>
              </w:rPr>
            </w:pPr>
            <w:r w:rsidRPr="00D32B6D">
              <w:rPr>
                <w:rStyle w:val="normaltextrun"/>
                <w:color w:val="000000"/>
              </w:rPr>
              <w:t>Uzturam izziņas 116.lpp norādīto TM 06.05.2021.atzinumā pausto iebildumu par</w:t>
            </w:r>
            <w:r w:rsidRPr="00D32B6D">
              <w:rPr>
                <w:rStyle w:val="normaltextrun"/>
                <w:color w:val="000000"/>
                <w:shd w:val="clear" w:color="auto" w:fill="FFFFFF"/>
              </w:rPr>
              <w:t xml:space="preserve"> </w:t>
            </w:r>
            <w:r w:rsidRPr="00D32B6D">
              <w:rPr>
                <w:rStyle w:val="normaltextrun"/>
                <w:color w:val="000000"/>
              </w:rPr>
              <w:t>projekta </w:t>
            </w:r>
            <w:r w:rsidRPr="00D32B6D">
              <w:rPr>
                <w:rStyle w:val="normaltextrun"/>
                <w:b/>
                <w:bCs/>
                <w:color w:val="000000"/>
              </w:rPr>
              <w:t>15. pantu</w:t>
            </w:r>
            <w:r w:rsidRPr="00D32B6D">
              <w:rPr>
                <w:rStyle w:val="normaltextrun"/>
                <w:color w:val="000000"/>
              </w:rPr>
              <w:t>, ar kuru cita starpā ir paredzēts Likuma 23. pantā papildināt 4.daļu. Izziņā norādīts, ka grozījums ir izņemts no Likumprojekta, bet saskaņošanas redakcijā grozījums ir nemainīgs. Vienlaikus jānorāda, ka piekļuves aspekts ir būtisks, taču jāizstrādā atbilstošs regulējums ar attiecīgu pamatojumu.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0F5E334" w14:textId="25D5D174" w:rsidR="000B4316" w:rsidRPr="00D32B6D" w:rsidRDefault="000B4316" w:rsidP="00D32B6D">
            <w:pPr>
              <w:pStyle w:val="naisc"/>
              <w:spacing w:before="0" w:after="0"/>
              <w:ind w:firstLine="720"/>
              <w:rPr>
                <w:b/>
                <w:bCs/>
              </w:rPr>
            </w:pPr>
            <w:r w:rsidRPr="00D32B6D">
              <w:rPr>
                <w:b/>
                <w:bCs/>
              </w:rPr>
              <w:t>Ņemts vērā</w:t>
            </w:r>
          </w:p>
          <w:p w14:paraId="30E4016E" w14:textId="1B002E1E" w:rsidR="000B4316" w:rsidRPr="00D32B6D" w:rsidRDefault="000B4316" w:rsidP="00D32B6D">
            <w:pPr>
              <w:pStyle w:val="naisc"/>
              <w:spacing w:before="0" w:after="0"/>
              <w:jc w:val="both"/>
            </w:pPr>
          </w:p>
        </w:tc>
        <w:tc>
          <w:tcPr>
            <w:tcW w:w="4022" w:type="dxa"/>
            <w:tcBorders>
              <w:top w:val="single" w:sz="4" w:space="0" w:color="auto"/>
              <w:left w:val="single" w:sz="4" w:space="0" w:color="auto"/>
              <w:bottom w:val="single" w:sz="4" w:space="0" w:color="auto"/>
            </w:tcBorders>
            <w:shd w:val="clear" w:color="auto" w:fill="auto"/>
          </w:tcPr>
          <w:p w14:paraId="3617A829" w14:textId="2BE7082D" w:rsidR="000B4316" w:rsidRPr="00D32B6D" w:rsidRDefault="000B4316" w:rsidP="00D32B6D"/>
        </w:tc>
      </w:tr>
      <w:tr w:rsidR="000B4316" w:rsidRPr="00D32B6D" w14:paraId="7D8AC453" w14:textId="77777777" w:rsidTr="00016AC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27BE011" w14:textId="77777777" w:rsidR="000B4316" w:rsidRPr="00D32B6D" w:rsidRDefault="000B4316"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754FBE5F"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7342ABE0" w14:textId="77777777" w:rsidR="000B4316" w:rsidRPr="00D32B6D" w:rsidRDefault="000B4316" w:rsidP="00D32B6D">
            <w:pPr>
              <w:pStyle w:val="naisc"/>
              <w:spacing w:before="0" w:after="0"/>
              <w:jc w:val="both"/>
              <w:rPr>
                <w:b/>
                <w:bCs/>
                <w:color w:val="000000"/>
              </w:rPr>
            </w:pPr>
            <w:r w:rsidRPr="00D32B6D">
              <w:rPr>
                <w:b/>
                <w:bCs/>
                <w:color w:val="000000"/>
              </w:rPr>
              <w:t>AS “Sadales tīkls” (19.04.2021.)</w:t>
            </w:r>
          </w:p>
          <w:p w14:paraId="0F472652" w14:textId="5FC8ABA1" w:rsidR="000B4316" w:rsidRPr="00D32B6D" w:rsidRDefault="000B4316" w:rsidP="00D32B6D">
            <w:pPr>
              <w:pStyle w:val="naisc"/>
              <w:spacing w:before="0" w:after="0"/>
              <w:jc w:val="both"/>
              <w:rPr>
                <w:b/>
                <w:bCs/>
                <w:color w:val="000000"/>
              </w:rPr>
            </w:pPr>
            <w:r w:rsidRPr="00D32B6D">
              <w:rPr>
                <w:color w:val="000000"/>
              </w:rPr>
              <w:t xml:space="preserve">Likumprojekta 14.pantā paredzēts precizēt Enerģētikas likuma 23.panta otro daļu, nosakot, ka esošo energoapgādes komersantu objektu pārvietošanu pēc pamatotas pārvietošanas prasības veic par pārvietošanas ierosinātāja līdzekļiem. AS “Sadales tīkls” izprot un atbalsta grozījuma mērķi precizēt, ka izmaksas sedz ierosinātājs nevis nekustamā īpašuma īpašnieks, kas var būt dažādas personas. Aicinām izvērtēt iespēju redakciju saskaņot ar Aizsargjoslu likuma 35.panta sesto daļu, proti, ietverot piebildi, ka puses var savstarpēji vienoties arī par citiem apmaksas </w:t>
            </w:r>
            <w:r w:rsidRPr="00D32B6D">
              <w:rPr>
                <w:color w:val="000000"/>
              </w:rPr>
              <w:lastRenderedPageBreak/>
              <w:t>nosacījumiem. Vienošanās par citiem izmaksu sadalījuma principiem atsevišķos gadījumos ir lietderīga plānojot vairāku energoapgādes komersantu vai vairāku infrastruktūras objektu vienlaicīgu pārbūvi un atjaunošanu, piemēram, veicot pilsētas ielas un tajā esošo inženiertīklu pilnīgu rekonstrukciju.</w:t>
            </w:r>
          </w:p>
        </w:tc>
        <w:tc>
          <w:tcPr>
            <w:tcW w:w="3214" w:type="dxa"/>
            <w:gridSpan w:val="2"/>
            <w:tcBorders>
              <w:left w:val="single" w:sz="6" w:space="0" w:color="000000" w:themeColor="text1"/>
              <w:bottom w:val="single" w:sz="4" w:space="0" w:color="auto"/>
              <w:right w:val="single" w:sz="6" w:space="0" w:color="000000" w:themeColor="text1"/>
            </w:tcBorders>
          </w:tcPr>
          <w:p w14:paraId="306D380D" w14:textId="77777777" w:rsidR="000B4316" w:rsidRPr="00D32B6D" w:rsidRDefault="000B4316" w:rsidP="00D32B6D">
            <w:pPr>
              <w:pStyle w:val="naisc"/>
              <w:spacing w:before="0" w:after="0"/>
              <w:ind w:firstLine="720"/>
              <w:jc w:val="both"/>
              <w:rPr>
                <w:b/>
                <w:bCs/>
              </w:rPr>
            </w:pPr>
            <w:r w:rsidRPr="00D32B6D">
              <w:rPr>
                <w:b/>
                <w:bCs/>
              </w:rPr>
              <w:lastRenderedPageBreak/>
              <w:t>Ņemts vērā</w:t>
            </w:r>
          </w:p>
          <w:p w14:paraId="3795C92B" w14:textId="0E60F76F" w:rsidR="000B4316" w:rsidRPr="00D32B6D" w:rsidRDefault="000B4316" w:rsidP="00D32B6D">
            <w:pPr>
              <w:pStyle w:val="naisc"/>
              <w:spacing w:before="0" w:after="0"/>
              <w:jc w:val="both"/>
              <w:rPr>
                <w:b/>
                <w:bCs/>
              </w:rPr>
            </w:pPr>
            <w:r w:rsidRPr="00D32B6D">
              <w:t>Iebildumā minētajos gadījumos energoapgādes komersantu arī var uzskatīt par pārvietošanas ierosinātāju un veikt attiecīgā objekta izmaksu proporcionālu sadalījumu, un pārklājoties aizsargjoslām vai krustojoties komunikācijām piemērot Aizsargjoslu likumā noteikto regulējumu.</w:t>
            </w:r>
          </w:p>
        </w:tc>
        <w:tc>
          <w:tcPr>
            <w:tcW w:w="4022" w:type="dxa"/>
            <w:tcBorders>
              <w:top w:val="single" w:sz="4" w:space="0" w:color="auto"/>
              <w:left w:val="single" w:sz="4" w:space="0" w:color="auto"/>
              <w:bottom w:val="single" w:sz="4" w:space="0" w:color="auto"/>
            </w:tcBorders>
          </w:tcPr>
          <w:p w14:paraId="08534500" w14:textId="77777777" w:rsidR="000B4316" w:rsidRPr="00D32B6D" w:rsidRDefault="000B4316" w:rsidP="00D32B6D"/>
        </w:tc>
      </w:tr>
      <w:tr w:rsidR="000B4316" w:rsidRPr="00D32B6D" w14:paraId="1712D226" w14:textId="77777777" w:rsidTr="00016AC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DE9C74F" w14:textId="77777777" w:rsidR="000B4316" w:rsidRPr="00D32B6D" w:rsidRDefault="000B4316"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2C8FED14" w14:textId="77777777" w:rsidR="000B4316" w:rsidRPr="00D32B6D" w:rsidRDefault="000B4316"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0DA20B01" w14:textId="77777777" w:rsidR="000B4316" w:rsidRPr="00D32B6D" w:rsidRDefault="000B4316" w:rsidP="00D32B6D">
            <w:pPr>
              <w:pStyle w:val="naisc"/>
              <w:spacing w:before="0" w:after="0"/>
              <w:jc w:val="both"/>
              <w:rPr>
                <w:b/>
                <w:bCs/>
                <w:color w:val="000000"/>
              </w:rPr>
            </w:pPr>
            <w:r w:rsidRPr="00D32B6D">
              <w:rPr>
                <w:b/>
                <w:bCs/>
                <w:color w:val="000000"/>
              </w:rPr>
              <w:t>Latvijas Darba devēju konfederācija (19.04.2021.)</w:t>
            </w:r>
          </w:p>
          <w:p w14:paraId="1C8CCD61" w14:textId="77777777" w:rsidR="000B4316" w:rsidRPr="00D32B6D" w:rsidRDefault="000B4316" w:rsidP="00D32B6D">
            <w:pPr>
              <w:pStyle w:val="naisc"/>
              <w:spacing w:before="0" w:after="0"/>
              <w:jc w:val="both"/>
              <w:rPr>
                <w:color w:val="000000"/>
              </w:rPr>
            </w:pPr>
            <w:r w:rsidRPr="00D32B6D">
              <w:rPr>
                <w:color w:val="000000"/>
              </w:rPr>
              <w:t>LDDK iebilst pret Likumprojekta 14.pantu.</w:t>
            </w:r>
          </w:p>
          <w:p w14:paraId="60AFB590" w14:textId="77777777" w:rsidR="000B4316" w:rsidRPr="00D32B6D" w:rsidRDefault="000B4316" w:rsidP="00D32B6D">
            <w:pPr>
              <w:pStyle w:val="naisc"/>
              <w:spacing w:before="0" w:after="0"/>
              <w:jc w:val="both"/>
              <w:rPr>
                <w:color w:val="000000"/>
              </w:rPr>
            </w:pPr>
            <w:r w:rsidRPr="00D32B6D">
              <w:rPr>
                <w:color w:val="000000"/>
              </w:rPr>
              <w:t>Pamatojums:</w:t>
            </w:r>
          </w:p>
          <w:p w14:paraId="4FD53F69" w14:textId="77777777" w:rsidR="000B4316" w:rsidRPr="00D32B6D" w:rsidRDefault="000B4316" w:rsidP="00D32B6D">
            <w:pPr>
              <w:pStyle w:val="naisc"/>
              <w:spacing w:before="0" w:after="0"/>
              <w:jc w:val="both"/>
              <w:rPr>
                <w:color w:val="000000"/>
              </w:rPr>
            </w:pPr>
            <w:r w:rsidRPr="00D32B6D">
              <w:rPr>
                <w:color w:val="000000"/>
              </w:rPr>
              <w:t>Likumprojekta 14.pants iever Enerģētikas likuma 23.panta otro daļu, kuras plānotā redakcija ir pretrunā ar  šobrīd spēkā esošajām tiesību normām:</w:t>
            </w:r>
          </w:p>
          <w:p w14:paraId="42EE80C7" w14:textId="77777777" w:rsidR="000B4316" w:rsidRPr="00D32B6D" w:rsidRDefault="000B4316" w:rsidP="00D32B6D">
            <w:pPr>
              <w:pStyle w:val="naisc"/>
              <w:spacing w:before="0" w:after="0"/>
              <w:jc w:val="both"/>
              <w:rPr>
                <w:color w:val="000000"/>
              </w:rPr>
            </w:pPr>
            <w:r w:rsidRPr="00D32B6D">
              <w:rPr>
                <w:color w:val="000000"/>
              </w:rPr>
              <w:t>•</w:t>
            </w:r>
            <w:r w:rsidRPr="00D32B6D">
              <w:rPr>
                <w:color w:val="000000"/>
              </w:rPr>
              <w:tab/>
              <w:t>Dzelzceļa likumu, MK 13.06.2017. noteikumu Nr. 350 “Kārtība, kādā nodod lietošanā vai apgrūtina valstij piederošo vai piekrītošo zemi publiskās lietošanas dzelzceļa infrastruktūras zemes nodalījuma joslā” 12. punktu’;</w:t>
            </w:r>
          </w:p>
          <w:p w14:paraId="52CF1FC5" w14:textId="77777777" w:rsidR="000B4316" w:rsidRPr="00D32B6D" w:rsidRDefault="000B4316" w:rsidP="00D32B6D">
            <w:pPr>
              <w:pStyle w:val="naisc"/>
              <w:spacing w:before="0" w:after="0"/>
              <w:jc w:val="both"/>
              <w:rPr>
                <w:color w:val="000000"/>
              </w:rPr>
            </w:pPr>
            <w:r w:rsidRPr="00D32B6D">
              <w:rPr>
                <w:color w:val="000000"/>
              </w:rPr>
              <w:t>•</w:t>
            </w:r>
            <w:r w:rsidRPr="00D32B6D">
              <w:rPr>
                <w:color w:val="000000"/>
              </w:rPr>
              <w:tab/>
              <w:t>Likumprojektu “Grozījumi Aizsargjoslu likumā” (VSS-1175) (35.panta sestā daļa)</w:t>
            </w:r>
          </w:p>
          <w:p w14:paraId="6F029B5C" w14:textId="77777777" w:rsidR="000B4316" w:rsidRPr="00D32B6D" w:rsidRDefault="000B4316" w:rsidP="00D32B6D">
            <w:pPr>
              <w:pStyle w:val="naisc"/>
              <w:spacing w:before="0" w:after="0"/>
              <w:jc w:val="both"/>
              <w:rPr>
                <w:color w:val="000000"/>
              </w:rPr>
            </w:pPr>
            <w:r w:rsidRPr="00D32B6D">
              <w:rPr>
                <w:color w:val="000000"/>
              </w:rPr>
              <w:t>Priekšlikums:</w:t>
            </w:r>
          </w:p>
          <w:p w14:paraId="520F0D9C" w14:textId="77777777" w:rsidR="000B4316" w:rsidRPr="00D32B6D" w:rsidRDefault="000B4316" w:rsidP="00D32B6D">
            <w:pPr>
              <w:pStyle w:val="naisc"/>
              <w:spacing w:before="0" w:after="0"/>
              <w:jc w:val="both"/>
              <w:rPr>
                <w:color w:val="000000"/>
              </w:rPr>
            </w:pPr>
            <w:r w:rsidRPr="00D32B6D">
              <w:rPr>
                <w:color w:val="000000"/>
              </w:rPr>
              <w:t>Izteikt Enerģētikas likuma 23. panta otro daļu šādā redakcijā:</w:t>
            </w:r>
          </w:p>
          <w:p w14:paraId="2886E7C4" w14:textId="2689F6CF" w:rsidR="000B4316" w:rsidRPr="00D32B6D" w:rsidRDefault="000B4316" w:rsidP="00D32B6D">
            <w:pPr>
              <w:pStyle w:val="naisc"/>
              <w:spacing w:before="0" w:after="0"/>
              <w:jc w:val="both"/>
              <w:rPr>
                <w:b/>
                <w:bCs/>
                <w:color w:val="000000"/>
              </w:rPr>
            </w:pPr>
            <w:r w:rsidRPr="00D32B6D">
              <w:rPr>
                <w:color w:val="000000"/>
              </w:rPr>
              <w:t xml:space="preserve">“(2) Esošo energoapgādes komersantu objektu pārvietošanu pēc pamatotas </w:t>
            </w:r>
            <w:r w:rsidRPr="00D32B6D">
              <w:rPr>
                <w:color w:val="000000"/>
              </w:rPr>
              <w:lastRenderedPageBreak/>
              <w:t>pārvietošanas prasības veic par pārvietošanas ierosinātāja līdzekļiem, ja vien ar attiecīgā objekta īpašnieku vai valdītāju nav panākta cita vienošanās. ”;</w:t>
            </w:r>
          </w:p>
        </w:tc>
        <w:tc>
          <w:tcPr>
            <w:tcW w:w="3214" w:type="dxa"/>
            <w:gridSpan w:val="2"/>
            <w:tcBorders>
              <w:left w:val="single" w:sz="6" w:space="0" w:color="000000" w:themeColor="text1"/>
              <w:bottom w:val="single" w:sz="4" w:space="0" w:color="auto"/>
              <w:right w:val="single" w:sz="6" w:space="0" w:color="000000" w:themeColor="text1"/>
            </w:tcBorders>
          </w:tcPr>
          <w:p w14:paraId="15CE3493" w14:textId="77777777" w:rsidR="000B4316" w:rsidRPr="00D32B6D" w:rsidRDefault="000B4316" w:rsidP="00D32B6D">
            <w:pPr>
              <w:pStyle w:val="naisc"/>
              <w:spacing w:before="0" w:after="0"/>
              <w:ind w:firstLine="720"/>
              <w:jc w:val="both"/>
              <w:rPr>
                <w:b/>
                <w:bCs/>
              </w:rPr>
            </w:pPr>
            <w:r w:rsidRPr="00D32B6D">
              <w:rPr>
                <w:b/>
                <w:bCs/>
              </w:rPr>
              <w:lastRenderedPageBreak/>
              <w:t>Ņemts vērā</w:t>
            </w:r>
          </w:p>
          <w:p w14:paraId="5A761953" w14:textId="22C3A8EC" w:rsidR="000B4316" w:rsidRPr="00D32B6D" w:rsidRDefault="000B4316" w:rsidP="00D32B6D">
            <w:pPr>
              <w:pStyle w:val="naisc"/>
              <w:spacing w:before="0" w:after="0"/>
              <w:jc w:val="both"/>
              <w:rPr>
                <w:b/>
                <w:bCs/>
              </w:rPr>
            </w:pPr>
            <w:r w:rsidRPr="00D32B6D">
              <w:t xml:space="preserve">Dzelzceļa likuma 17.panta otrā daļa nosaka – </w:t>
            </w:r>
            <w:r w:rsidRPr="00D32B6D">
              <w:rPr>
                <w:rFonts w:eastAsia="Arial"/>
                <w:i/>
                <w:iCs/>
              </w:rPr>
              <w:t>Ja sakarā ar juridiskajām un fiziskajām personām atļautajiem būvdarbiem, rekonstrukcijas darbiem un remontdarbiem vai citu darbību rodas nepieciešamība veikt dzelzceļa infrastruktūras objektu pārbūvi, to veic un finansē ieinteresētā puse.</w:t>
            </w:r>
            <w:r w:rsidRPr="00D32B6D">
              <w:t xml:space="preserve">  Ekonomikas ministrija ieskatā starp Dzelzceļa likumā esošo un Likumprojektā paredzēto normu nav pretrunu. Attiecībā uz Ministru kabineta noteikumiem, saskaņā ar Administratīvā procesa likumu, likumam hierarhiski ir augstāks spēks kā Ministru kabineta izdotam tiesību aktam, tāpēc šāda atsauce nav pamatota.</w:t>
            </w:r>
          </w:p>
        </w:tc>
        <w:tc>
          <w:tcPr>
            <w:tcW w:w="4022" w:type="dxa"/>
            <w:tcBorders>
              <w:top w:val="single" w:sz="4" w:space="0" w:color="auto"/>
              <w:left w:val="single" w:sz="4" w:space="0" w:color="auto"/>
              <w:bottom w:val="single" w:sz="4" w:space="0" w:color="auto"/>
            </w:tcBorders>
          </w:tcPr>
          <w:p w14:paraId="7FB67E28" w14:textId="77777777" w:rsidR="000B4316" w:rsidRPr="00D32B6D" w:rsidRDefault="000B4316" w:rsidP="00D32B6D"/>
        </w:tc>
      </w:tr>
      <w:tr w:rsidR="000B4316" w:rsidRPr="00D32B6D" w14:paraId="7FFBA36D" w14:textId="77777777" w:rsidTr="00016AC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7BA6667" w14:textId="77777777" w:rsidR="000B4316" w:rsidRPr="00D32B6D" w:rsidRDefault="000B4316" w:rsidP="000B4316">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24F75157" w14:textId="77777777" w:rsidR="000B4316" w:rsidRPr="00D32B6D" w:rsidRDefault="000B4316" w:rsidP="000B4316">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5AC7C070" w14:textId="77777777" w:rsidR="000B4316" w:rsidRPr="00D32B6D" w:rsidRDefault="000B4316" w:rsidP="000B4316">
            <w:pPr>
              <w:pStyle w:val="naisc"/>
              <w:spacing w:before="0" w:after="0"/>
              <w:jc w:val="both"/>
              <w:rPr>
                <w:b/>
                <w:bCs/>
                <w:color w:val="000000"/>
              </w:rPr>
            </w:pPr>
            <w:r w:rsidRPr="00D32B6D">
              <w:rPr>
                <w:b/>
                <w:bCs/>
                <w:color w:val="000000"/>
              </w:rPr>
              <w:t>AS “Gaso” (23.08.2021.)</w:t>
            </w:r>
          </w:p>
          <w:p w14:paraId="3C2E6AFE" w14:textId="77777777" w:rsidR="000B4316" w:rsidRPr="00D32B6D" w:rsidRDefault="000B4316" w:rsidP="000B4316">
            <w:pPr>
              <w:pStyle w:val="naisc"/>
              <w:spacing w:before="0" w:after="0"/>
              <w:jc w:val="both"/>
              <w:rPr>
                <w:color w:val="000000"/>
              </w:rPr>
            </w:pPr>
            <w:r w:rsidRPr="00D32B6D">
              <w:rPr>
                <w:color w:val="000000"/>
              </w:rPr>
              <w:t>Izvērtējot precizēto likumprojektu esam konstatējuši, ka no tā ir izslēgts regulējums par dabasgāzes sadales sistēmas operatora iespēju iekļūt gazificētajā objektā pret gazificētā objekta īpašnieka vai valdītāja gribu, ja iepriekš ilgstoši (piecu gadu laikā) sadales sistēmas operatoram šāda iespēja netika nodrošināta (Likuma 23.panta ceturtā daļa). Gaso apzinās, ka iepriekš likumprojektā paredzētā norma skar ar Latvijas Republikas Satversmes</w:t>
            </w:r>
            <w:r w:rsidRPr="00D32B6D">
              <w:rPr>
                <w:b/>
                <w:bCs/>
                <w:color w:val="000000"/>
              </w:rPr>
              <w:t xml:space="preserve"> </w:t>
            </w:r>
            <w:r w:rsidRPr="00D32B6D">
              <w:rPr>
                <w:color w:val="000000"/>
              </w:rPr>
              <w:t>105.pantu aizsargājamās intereses. Tai pašā laikā kategoriski nepiekrītam minētās normas izslēgšanai no likumprojekta, jo kā tas jau bija aprakstīts iepriekšējās vēstulēs, minētā norma ir nozīmīga sadales sistēmas operatoram ar likumu noteikto funkciju īstenošanai, kā arī tieši ir saistīta ar iedzīvotāju drošību. Ierosinātās normas samērīguma izvērtēšanai, iesākumā vēlamies sniegt ieskatu realitātē, kas saistītā ar gazificēto objektu atslēgšanu.</w:t>
            </w:r>
          </w:p>
          <w:p w14:paraId="5BCB781A" w14:textId="77777777" w:rsidR="000B4316" w:rsidRPr="00D32B6D" w:rsidRDefault="000B4316" w:rsidP="000B4316">
            <w:pPr>
              <w:pStyle w:val="Default"/>
              <w:ind w:firstLine="720"/>
              <w:jc w:val="both"/>
            </w:pPr>
            <w:r w:rsidRPr="00D32B6D">
              <w:t>Vairākos objektos dabasgāzes piegādes pārtraukšanu nav izdevies realizēt līdz pat šim laikam.</w:t>
            </w:r>
          </w:p>
          <w:p w14:paraId="27CB5184" w14:textId="77777777" w:rsidR="000B4316" w:rsidRPr="00D32B6D" w:rsidRDefault="000B4316" w:rsidP="000B4316">
            <w:pPr>
              <w:pStyle w:val="Default"/>
              <w:ind w:firstLine="720"/>
              <w:jc w:val="both"/>
            </w:pPr>
            <w:r w:rsidRPr="00D32B6D">
              <w:lastRenderedPageBreak/>
              <w:t xml:space="preserve">Papildus vēršam uzmanību uz to, ka dabasgāzes tirgotājs uzdot uzdevumu par klienta atslēgšanu gadījumos, kad tiek izbeigts dabasgāzes tirdzniecības līgums vai dabasgāzes lietotājam ir izveidojies ievērojams parāds par izlietotu dabasgāzi un lietotājs ignorē tirgotāja brīdinājumus par nepieciešamību sakārtot parādsaistības. Bieži vien statistikā atspoguļotie klienti ir ne tikai ļaunprātīgie parādu nemaksātāji, bet arī tehniski neapkoptās, neatbilstošas vai pat paštaisīto gāzes iekārtu lietotāji, kā arī paštaisīto pieslēgumu ierīkotāji. Šādu iekārtu lietošana vai pieslēgumu izmantošana ir bīstama ne tikai pašam gāzes lietotājam, bet arī blakus esošo dzīvokļu iedzīvotāju dzīvībai, veselībai un īpašumam, jo kā ir zināms dabasgāze ir sprādzienbīstama. Eksplozijai ir pietiekami ar 3-15% dabasgāzes koncentrācijas gaisā. Uzskatāma informācija par dabasgāzes sprādziena sekām ir pieejama interneta tīmekļa vietnēs un ir lieki atgādināt, ka tās lielākoties ir ievērojamas un atsevišķos gadījumos arī traģiskas. Piemēram, 2018.gadā patvaļīgas dabasgāzes pieslēguma ierīkošanas dēļ notika dabasgāzes sprādziens daudzdzīvokļu mājas dzīvoklī (Pērnavas iela 37. “a” – 53), diemžēl ar letālu iznākumu. Nepieciešams atzīmēt, ka </w:t>
            </w:r>
            <w:r w:rsidRPr="00D32B6D">
              <w:lastRenderedPageBreak/>
              <w:t>Gaso jau pirms iepriekš minētā sprādziena konstatēja prettiesisku gāzes lietošanu objektā, bet nespēja atslēgt dabasgāzes piegādi, jo Gaso darbinieki netika ielaisti attiecīgajā dzīvoklī. Problēmas risināšanai Gaso pat oficiāli ir vērsusies pie daudzīvokļu mājas īpašnieka - Rīgas domes, bet arī tas nebija efektīvs un pietiekams traģēdijas novēršanai.</w:t>
            </w:r>
          </w:p>
          <w:p w14:paraId="3EF83ADE" w14:textId="3E030726" w:rsidR="000B4316" w:rsidRPr="00D32B6D" w:rsidRDefault="000B4316" w:rsidP="000B4316">
            <w:pPr>
              <w:pStyle w:val="naisc"/>
              <w:spacing w:before="0" w:after="0"/>
              <w:jc w:val="both"/>
              <w:rPr>
                <w:b/>
                <w:bCs/>
                <w:color w:val="000000"/>
              </w:rPr>
            </w:pPr>
            <w:r w:rsidRPr="00D32B6D">
              <w:t>Ievērojot iepriekš aprakstītos apstākļus, Gaso uzskata, ka negodprātīgo dabasgāzes lietotāju mājokļa neaizskaramības tiesības ierobežošanu par samērīgu un atbilstošu Latvijas Republikas Satversmei un sabiedrības interesēm. Turklāt, Gaso piedāvātā regulējuma piemērošanai nenoliedzami būtu kritiskās nepieciešamības raksturs un tas netiktu izmantots ikdienā. Līdz ar to aicinām atgriezt atpakaļ likumprojektā, regulējumu par sadales sistēmas operatora tiesību pie attiecīgiem apstākļiem iekļūt gazificētajā objektā pret objekta īpašnieka vai valdītāja gribu.</w:t>
            </w:r>
          </w:p>
        </w:tc>
        <w:tc>
          <w:tcPr>
            <w:tcW w:w="3214" w:type="dxa"/>
            <w:gridSpan w:val="2"/>
            <w:tcBorders>
              <w:left w:val="single" w:sz="6" w:space="0" w:color="000000" w:themeColor="text1"/>
              <w:bottom w:val="single" w:sz="4" w:space="0" w:color="auto"/>
              <w:right w:val="single" w:sz="6" w:space="0" w:color="000000" w:themeColor="text1"/>
            </w:tcBorders>
          </w:tcPr>
          <w:p w14:paraId="359B1AF1" w14:textId="77777777" w:rsidR="00685CAD" w:rsidRDefault="00685CAD" w:rsidP="00685CAD">
            <w:pPr>
              <w:pStyle w:val="naisc"/>
              <w:spacing w:before="0" w:after="0"/>
              <w:rPr>
                <w:b/>
                <w:bCs/>
              </w:rPr>
            </w:pPr>
            <w:r w:rsidRPr="00DC37FC">
              <w:rPr>
                <w:b/>
                <w:bCs/>
              </w:rPr>
              <w:lastRenderedPageBreak/>
              <w:t xml:space="preserve">Iebildums </w:t>
            </w:r>
            <w:r>
              <w:rPr>
                <w:b/>
                <w:bCs/>
              </w:rPr>
              <w:t xml:space="preserve">uzskatāms par saskaņotu </w:t>
            </w:r>
            <w:r w:rsidRPr="00DC37FC">
              <w:rPr>
                <w:b/>
                <w:bCs/>
              </w:rPr>
              <w:t>27.01.2022. VSS</w:t>
            </w:r>
            <w:r>
              <w:rPr>
                <w:b/>
                <w:bCs/>
              </w:rPr>
              <w:t>. AS “Gaso” tajā nepiedalās, neuzturot savu iebildumu</w:t>
            </w:r>
          </w:p>
          <w:p w14:paraId="1A655108" w14:textId="77777777" w:rsidR="00685CAD" w:rsidRDefault="00685CAD" w:rsidP="00685CAD">
            <w:pPr>
              <w:pStyle w:val="naisc"/>
              <w:spacing w:before="0" w:after="0"/>
              <w:rPr>
                <w:b/>
                <w:bCs/>
              </w:rPr>
            </w:pPr>
            <w:r>
              <w:rPr>
                <w:b/>
                <w:bCs/>
              </w:rPr>
              <w:t xml:space="preserve"> </w:t>
            </w:r>
          </w:p>
          <w:p w14:paraId="53F71C55" w14:textId="76B0D0BC" w:rsidR="000B4316" w:rsidRPr="00D32B6D" w:rsidRDefault="00685CAD" w:rsidP="00685CAD">
            <w:pPr>
              <w:pStyle w:val="naisc"/>
              <w:spacing w:before="0" w:after="0"/>
              <w:jc w:val="both"/>
              <w:rPr>
                <w:b/>
                <w:bCs/>
              </w:rPr>
            </w:pPr>
            <w:r w:rsidRPr="00D32B6D">
              <w:t>Kamēr nav satversmības pamatojuma, Ekonomikas ministrija šo normu nevar iekļaut likumprojektā. Minētajos gadījumos iekļūšana gazificētos objektos ir risināma ar tiesas spriedumu.</w:t>
            </w:r>
          </w:p>
        </w:tc>
        <w:tc>
          <w:tcPr>
            <w:tcW w:w="4022" w:type="dxa"/>
            <w:tcBorders>
              <w:top w:val="single" w:sz="4" w:space="0" w:color="auto"/>
              <w:left w:val="single" w:sz="4" w:space="0" w:color="auto"/>
              <w:bottom w:val="single" w:sz="4" w:space="0" w:color="auto"/>
            </w:tcBorders>
          </w:tcPr>
          <w:p w14:paraId="4A06BFDF" w14:textId="77777777" w:rsidR="000B4316" w:rsidRPr="00D32B6D" w:rsidRDefault="000B4316" w:rsidP="000B4316"/>
        </w:tc>
      </w:tr>
      <w:tr w:rsidR="001D2A94" w:rsidRPr="00D32B6D" w14:paraId="6BE3FAE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D9"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AD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23. pantā:</w:t>
            </w:r>
          </w:p>
          <w:p w14:paraId="6BE3FAD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ar ceturto daļu šādā redakcijā:</w:t>
            </w:r>
          </w:p>
          <w:p w14:paraId="6BE3FAD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“(4) Gadījumos, kad dabasgāzes sadales sistēmas operatoram gazificētā objekta īpašnieka </w:t>
            </w:r>
            <w:r w:rsidRPr="00D32B6D">
              <w:rPr>
                <w:rStyle w:val="normaltextrun"/>
                <w:color w:val="000000"/>
              </w:rPr>
              <w:lastRenderedPageBreak/>
              <w:t xml:space="preserve">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w:t>
            </w:r>
            <w:r w:rsidRPr="00D32B6D">
              <w:rPr>
                <w:rStyle w:val="normaltextrun"/>
                <w:color w:val="000000"/>
              </w:rPr>
              <w:lastRenderedPageBreak/>
              <w:t>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tc>
        <w:tc>
          <w:tcPr>
            <w:tcW w:w="4069" w:type="dxa"/>
            <w:tcBorders>
              <w:left w:val="single" w:sz="6" w:space="0" w:color="000000" w:themeColor="text1"/>
              <w:bottom w:val="single" w:sz="4" w:space="0" w:color="auto"/>
              <w:right w:val="single" w:sz="6" w:space="0" w:color="000000" w:themeColor="text1"/>
            </w:tcBorders>
          </w:tcPr>
          <w:p w14:paraId="6BE3FADD" w14:textId="77777777" w:rsidR="001D2A94" w:rsidRPr="00D32B6D" w:rsidRDefault="001D2A94" w:rsidP="00D32B6D">
            <w:pPr>
              <w:pStyle w:val="naisc"/>
              <w:spacing w:before="0" w:after="0"/>
              <w:jc w:val="both"/>
              <w:rPr>
                <w:b/>
                <w:bCs/>
                <w:color w:val="000000"/>
              </w:rPr>
            </w:pPr>
            <w:r w:rsidRPr="00D32B6D">
              <w:rPr>
                <w:b/>
                <w:bCs/>
                <w:color w:val="000000"/>
              </w:rPr>
              <w:lastRenderedPageBreak/>
              <w:t>Sabiedrisko pakalpojumu regulēšanas komisija (19.04.2021.)</w:t>
            </w:r>
          </w:p>
          <w:p w14:paraId="6BE3FADE" w14:textId="77777777" w:rsidR="001D2A94" w:rsidRPr="00D32B6D" w:rsidRDefault="001D2A94" w:rsidP="00D32B6D">
            <w:pPr>
              <w:pStyle w:val="naisc"/>
              <w:spacing w:before="0" w:after="0"/>
              <w:jc w:val="both"/>
              <w:rPr>
                <w:color w:val="000000"/>
              </w:rPr>
            </w:pPr>
            <w:r w:rsidRPr="00D32B6D">
              <w:rPr>
                <w:color w:val="000000"/>
              </w:rPr>
              <w:t xml:space="preserve">Enerģētikas likuma 107.panta septītā daļa noteic, ka kārtību, kādā lietotājiem piegādā dabasgāzi un pārtrauc tās piegādi, dabasgāzes sistēmas drošas lietošanas prasības, tirgotāja, publiskā </w:t>
            </w:r>
            <w:r w:rsidRPr="00D32B6D">
              <w:rPr>
                <w:color w:val="000000"/>
              </w:rPr>
              <w:lastRenderedPageBreak/>
              <w:t>tirgotāja, sistēmas operatora, lietotāja un gazificētā objekta īpašnieka tiesības un pienākumus dabasgāzes piegādē un lietošanā, kārtību, kādā veicami norēķini par saņemtajiem pakalpojumiem, nokavējuma procentu apmēru, tirgotāju maiņas kārtību un lietotāju apgādi dabasgāzes piegādes traucējumu gadījumā, kā arī sašķidrinātās dabasgāzes pakalpojuma sniegšanas kārtību nosaka Ministru kabinets. Ņemot vērā, ka norma nosaka, ka dabasgāzes sadales un pārvades sistēmas operatora tiesības un sistēmas operatora tiesību noteikšana ir Ministru kabineta kompetence, Likumprojekta 14.pantā paredzētā Enerģētikas likuma 23.panta ceturtā daļa izslēdzama no Likumprojekta.</w:t>
            </w:r>
          </w:p>
          <w:p w14:paraId="6BE3FADF" w14:textId="77777777" w:rsidR="001D2A94" w:rsidRPr="00D32B6D" w:rsidRDefault="001D2A94" w:rsidP="00D32B6D">
            <w:pPr>
              <w:pStyle w:val="naisc"/>
              <w:spacing w:before="0" w:after="0"/>
              <w:jc w:val="both"/>
              <w:rPr>
                <w:color w:val="000000"/>
              </w:rPr>
            </w:pPr>
            <w:r w:rsidRPr="00D32B6D">
              <w:rPr>
                <w:color w:val="000000"/>
              </w:rPr>
              <w:t>Turklāt, ievērojot, ka dabasgāzes sadales un pārvades sistēmas operatoram ir jānodrošina droša dabasgāzes apgāde, Regulators uzskata, ka piecu gadu periods ir nepamatoti garš periods, kurā dabasgāzi ir iespējams lietot, neievērojot normatīvos aktos noteiktās drošuma prasības. Tam jābūt ne garākam kā gads, ja norma tiek saglabāta Likumprojektā.</w:t>
            </w:r>
          </w:p>
        </w:tc>
        <w:tc>
          <w:tcPr>
            <w:tcW w:w="3214" w:type="dxa"/>
            <w:gridSpan w:val="2"/>
            <w:tcBorders>
              <w:left w:val="single" w:sz="6" w:space="0" w:color="000000" w:themeColor="text1"/>
              <w:bottom w:val="single" w:sz="4" w:space="0" w:color="auto"/>
              <w:right w:val="single" w:sz="6" w:space="0" w:color="000000" w:themeColor="text1"/>
            </w:tcBorders>
          </w:tcPr>
          <w:p w14:paraId="6BE3FAE0" w14:textId="39B4F878"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AE1" w14:textId="64964EAD" w:rsidR="001D2A94" w:rsidRPr="00D32B6D" w:rsidRDefault="001D2A94" w:rsidP="00D32B6D">
            <w:r w:rsidRPr="00D32B6D">
              <w:t>Grozījums izņemts no Likumprojekta.</w:t>
            </w:r>
          </w:p>
        </w:tc>
      </w:tr>
      <w:tr w:rsidR="001D2A94" w:rsidRPr="00D32B6D" w14:paraId="6BE3FAFA" w14:textId="77777777" w:rsidTr="00DB3FB9">
        <w:trPr>
          <w:trHeight w:val="2400"/>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AE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AE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AED" w14:textId="77777777" w:rsidR="001D2A94" w:rsidRPr="00D32B6D" w:rsidRDefault="001D2A94" w:rsidP="00D32B6D">
            <w:pPr>
              <w:pStyle w:val="naisc"/>
              <w:spacing w:before="0" w:after="0"/>
              <w:jc w:val="both"/>
              <w:rPr>
                <w:b/>
                <w:bCs/>
                <w:color w:val="000000"/>
              </w:rPr>
            </w:pPr>
            <w:r w:rsidRPr="00D32B6D">
              <w:rPr>
                <w:b/>
                <w:bCs/>
                <w:color w:val="000000"/>
              </w:rPr>
              <w:t>Iekšlietu ministrija (16.04.2021.)</w:t>
            </w:r>
          </w:p>
          <w:p w14:paraId="6BE3FAEE" w14:textId="77777777" w:rsidR="001D2A94" w:rsidRPr="00D32B6D" w:rsidRDefault="001D2A94" w:rsidP="00D32B6D">
            <w:pPr>
              <w:pStyle w:val="naisc"/>
              <w:spacing w:before="0" w:after="0"/>
              <w:jc w:val="both"/>
              <w:rPr>
                <w:color w:val="000000"/>
              </w:rPr>
            </w:pPr>
            <w:r w:rsidRPr="00D32B6D">
              <w:rPr>
                <w:color w:val="000000"/>
              </w:rPr>
              <w:t xml:space="preserve">Likumprojekta 14. panta otrā daļa paredz papildināt Enerģētikas likuma 23. pantu ar jaunu ceturto daļu, nosakot, ka 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w:t>
            </w:r>
            <w:r w:rsidRPr="00D32B6D">
              <w:rPr>
                <w:color w:val="000000"/>
              </w:rPr>
              <w:lastRenderedPageBreak/>
              <w:t>pārstāvjiem netraucētu normatīvos aktos noteikto pienākumu izpildi.</w:t>
            </w:r>
          </w:p>
          <w:p w14:paraId="6BE3FAEF" w14:textId="77777777" w:rsidR="001D2A94" w:rsidRPr="00D32B6D" w:rsidRDefault="001D2A94" w:rsidP="00D32B6D">
            <w:pPr>
              <w:pStyle w:val="naisc"/>
              <w:spacing w:before="0" w:after="0"/>
              <w:jc w:val="both"/>
              <w:rPr>
                <w:color w:val="000000"/>
              </w:rPr>
            </w:pPr>
            <w:r w:rsidRPr="00D32B6D">
              <w:rPr>
                <w:color w:val="000000"/>
              </w:rPr>
              <w:t>Saskaņā ar likuma “Par policiju” 12. panta pirmās daļas 16. punktu policijas darbiniekam, pildot viņam uzliktos pienākumus atbilstoši dienesta kompetencei, ir tiesības jebkurā diennakts laikā:</w:t>
            </w:r>
          </w:p>
          <w:p w14:paraId="6BE3FAF0" w14:textId="77777777" w:rsidR="001D2A94" w:rsidRPr="00D32B6D" w:rsidRDefault="001D2A94" w:rsidP="00D32B6D">
            <w:pPr>
              <w:pStyle w:val="naisc"/>
              <w:spacing w:before="0" w:after="0"/>
              <w:jc w:val="both"/>
              <w:rPr>
                <w:color w:val="000000"/>
              </w:rPr>
            </w:pPr>
            <w:r w:rsidRPr="00D32B6D">
              <w:rPr>
                <w:color w:val="000000"/>
              </w:rPr>
              <w:t>- iekļūt dzīvoklī bez tajā dzīvojošo atļaujas (ja nepieciešams, lietojot fizisku spēku) gadījumos, kad persona aizturama nozieguma vietā vai apdraudēta citu personu dzīvība;</w:t>
            </w:r>
          </w:p>
          <w:p w14:paraId="6BE3FAF1" w14:textId="77777777" w:rsidR="001D2A94" w:rsidRPr="00D32B6D" w:rsidRDefault="001D2A94" w:rsidP="00D32B6D">
            <w:pPr>
              <w:pStyle w:val="naisc"/>
              <w:spacing w:before="0" w:after="0"/>
              <w:jc w:val="both"/>
              <w:rPr>
                <w:color w:val="000000"/>
              </w:rPr>
            </w:pPr>
            <w:r w:rsidRPr="00D32B6D">
              <w:rPr>
                <w:color w:val="000000"/>
              </w:rPr>
              <w:t>- iekļūt nedzīvojamās telpās un zemes gabalu teritorijā (ja nepieciešams, lietojot fizisku spēku), izņemot tās nedzīvojamās telpas un zemes gabalu teritoriju, kam ir eksteritoriāls vai speciālā režīma statuss, gadījumos, kad persona aizturama nozieguma vietā, apdraudēta citu personu dzīvība, ir pamatotas aizdomas, ka tajā atrodas persona, kura tiek turēta aizdomās, apsūdzēta vai notiesāta par smaga vai sevišķi smaga nozieguma izdarīšanu un izvairās no izmeklēšanas, tiesas vai soda izciešanas, vai bezvēsts prombūtnē esoša nepilngadīga persona, kā arī stihisko nelaimju un citu ārkārtēju notikumu gadījumos, kad apdraudēta personu un sabiedrības drošība.</w:t>
            </w:r>
          </w:p>
          <w:p w14:paraId="6BE3FAF2" w14:textId="77777777" w:rsidR="001D2A94" w:rsidRPr="00D32B6D" w:rsidRDefault="001D2A94" w:rsidP="00D32B6D">
            <w:pPr>
              <w:pStyle w:val="naisc"/>
              <w:spacing w:before="0" w:after="0"/>
              <w:jc w:val="both"/>
              <w:rPr>
                <w:color w:val="000000"/>
              </w:rPr>
            </w:pPr>
            <w:r w:rsidRPr="00D32B6D">
              <w:rPr>
                <w:color w:val="000000"/>
              </w:rPr>
              <w:t xml:space="preserve">Jebkurā citā gadījumā iekļūšana dzīvojamās un citās telpās ir pieļaujama </w:t>
            </w:r>
            <w:r w:rsidRPr="00D32B6D">
              <w:rPr>
                <w:color w:val="000000"/>
              </w:rPr>
              <w:lastRenderedPageBreak/>
              <w:t>tikai likumā noteiktajos gadījumos uz tiesneša lēmuma pamata vai neatliekamos gadījumos ar prokurora piekrišanu kratīšanas izdarīšanai. Tāpat šī likuma norma noteic, ka ikreiz, kad policijas darbinieki šajā pantā paredzētajos gadījumos ir iekļuvuši personu dzīvoklī pret iemītnieku gribu vai lietojot fizisku spēku, par to nekavējoties, bet ne vēlāk kā 24 stundu laikā rakstveidā jāziņo prokuroram.</w:t>
            </w:r>
          </w:p>
          <w:p w14:paraId="6BE3FAF3" w14:textId="77777777" w:rsidR="001D2A94" w:rsidRPr="00D32B6D" w:rsidRDefault="001D2A94" w:rsidP="00D32B6D">
            <w:pPr>
              <w:pStyle w:val="naisc"/>
              <w:spacing w:before="0" w:after="0"/>
              <w:jc w:val="both"/>
              <w:rPr>
                <w:color w:val="000000"/>
              </w:rPr>
            </w:pPr>
            <w:r w:rsidRPr="00D32B6D">
              <w:rPr>
                <w:color w:val="000000"/>
              </w:rPr>
              <w:t>Līdz ar to, ievērojot likumā “Par policiju” ietverto tiesisko regulējumu, norādām, ka Valsts policijai likumprojektā minētajos gadījumos nav tiesību veikt darbības, lai nodrošinātu piespiedu iekļūšanu telpās (piemēram, lauzt dzīvokļa durvis). Policijas darbinieks likumprojektā minētajā gadījumā var tikt pieaicināts tikai sabiedriskās kārtības nodrošināšanai.</w:t>
            </w:r>
          </w:p>
          <w:p w14:paraId="6BE3FAF4" w14:textId="77777777" w:rsidR="001D2A94" w:rsidRPr="00D32B6D" w:rsidRDefault="001D2A94" w:rsidP="00D32B6D">
            <w:pPr>
              <w:pStyle w:val="naisc"/>
              <w:spacing w:before="0" w:after="0"/>
              <w:jc w:val="both"/>
              <w:rPr>
                <w:color w:val="000000"/>
              </w:rPr>
            </w:pPr>
            <w:r w:rsidRPr="00D32B6D">
              <w:rPr>
                <w:color w:val="000000"/>
              </w:rPr>
              <w:t>Ņemot vērā minēto, aizstāt likumprojekta 14. panta otrajā daļā vārdus “piesaistot Valsts policiju” ar vārdiem “sabiedriskās kārtības nodrošināšanai pieaicinot Valsts policijas pārstāvi”, līdzīgi kā tas ir noteikts Civilprocesa likuma 575. panta pirmajā daļā attiecībā uz tiesu izpildītāju iekļūšanu telpās, kā arī izslēgt likumprojektā ietvertā Enerģētikas likuma 23. panta ceturtās daļas otro teikumu.</w:t>
            </w:r>
          </w:p>
          <w:p w14:paraId="6BE3FAF5" w14:textId="77777777" w:rsidR="001D2A94" w:rsidRPr="00D32B6D" w:rsidRDefault="001D2A94" w:rsidP="00D32B6D">
            <w:pPr>
              <w:pStyle w:val="naisc"/>
              <w:spacing w:before="0" w:after="0"/>
              <w:jc w:val="both"/>
              <w:rPr>
                <w:color w:val="000000"/>
              </w:rPr>
            </w:pPr>
            <w:r w:rsidRPr="00D32B6D">
              <w:rPr>
                <w:color w:val="000000"/>
              </w:rPr>
              <w:lastRenderedPageBreak/>
              <w:t xml:space="preserve">Vienlaikus, lai nodrošinātu likumprojektā ietvertā regulējuma skaidru un viennozīmīgu piemērošanu, papildināt likumprojekta sākotnējās ietekmes novērtējuma ziņojuma (anotācijas) I sadaļas 2. punktu ar pamatojumu nepieciešamībai piesaistīt Valsts policiju gadījumos, kad dabasgāzes sadales sistēmas operators vai dabasgāzes pārvades un uzglabāšanas sistēmas operators izmanto likumprojektā paredzētās tiesības iekļūt objektā vai nekustamajā īpašumā, neievērojot gazificētā objekta vai nekustamā īpašuma īpašnieka vai valdītāja gribu, kā arī ar skaidrojumu par Valsts policijas lomu minētajos gadījumos. </w:t>
            </w:r>
          </w:p>
          <w:p w14:paraId="6BE3FAF6" w14:textId="77777777" w:rsidR="001D2A94" w:rsidRPr="00D32B6D" w:rsidRDefault="001D2A94" w:rsidP="00D32B6D">
            <w:pPr>
              <w:pStyle w:val="naisc"/>
              <w:spacing w:before="0" w:after="0"/>
              <w:jc w:val="both"/>
              <w:rPr>
                <w:color w:val="000000"/>
              </w:rPr>
            </w:pPr>
            <w:r w:rsidRPr="00D32B6D">
              <w:rPr>
                <w:color w:val="000000"/>
              </w:rPr>
              <w:t>Tāpat, ņemot vērā personas privātās dzīves un mājokļa neaizskaramības aspektus, izvērtēt iespējamību paredzēt, ka likumprojekta 14. panta otrajā daļā minētajos gadījumos dabasgāzes sadales sistēmas operators vai dabasgāzes pārvades un uzglabāšanas sistēmas operators iekļūst gazificētajā objektā vai nekustamajā īpašumā, neievērojot gazificētā objekta vai nekustamā īpašuma īpašnieka vai valdītāja gribu, pamatojoties uz tiesneša lēmumu.</w:t>
            </w:r>
          </w:p>
          <w:p w14:paraId="6BE3FAF7" w14:textId="77777777" w:rsidR="001D2A94" w:rsidRPr="00D32B6D" w:rsidRDefault="001D2A94" w:rsidP="00D32B6D">
            <w:pPr>
              <w:pStyle w:val="naisc"/>
              <w:spacing w:before="0" w:after="0"/>
              <w:jc w:val="both"/>
              <w:rPr>
                <w:b/>
                <w:bCs/>
                <w:color w:val="000000"/>
              </w:rPr>
            </w:pPr>
            <w:r w:rsidRPr="00D32B6D">
              <w:rPr>
                <w:color w:val="000000"/>
              </w:rPr>
              <w:t xml:space="preserve">Savukārt, ievērojot to, ka pienākumu nodrošināt sabiedrisko kārtību likums “Par policiju” nosaka ne tikai Valsts </w:t>
            </w:r>
            <w:r w:rsidRPr="00D32B6D">
              <w:rPr>
                <w:color w:val="000000"/>
              </w:rPr>
              <w:lastRenderedPageBreak/>
              <w:t>policijai, bet arī pašvaldības policijai, rosinām likumprojektā ietvertajā Enerģētikas likuma 23. panta ceturtajā daļā paredzēt, ka sabiedriskās kārtības nodrošināšanai var piesaistīt ne tikai Valsts policiju, bet arī pašvaldības policiju.</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6BE3FAF8" w14:textId="109514DD"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right w:val="single" w:sz="4" w:space="0" w:color="auto"/>
            </w:tcBorders>
          </w:tcPr>
          <w:p w14:paraId="6BE3FAF9" w14:textId="736FB2C9" w:rsidR="001D2A94" w:rsidRPr="00D32B6D" w:rsidRDefault="001D2A94" w:rsidP="00D32B6D">
            <w:r w:rsidRPr="00D32B6D">
              <w:t>Grozījums izņemts no Likumprojekta.</w:t>
            </w:r>
          </w:p>
        </w:tc>
      </w:tr>
      <w:tr w:rsidR="001D2A94" w:rsidRPr="00D32B6D" w14:paraId="15EDB75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1EA8E3F3" w14:textId="546323BE" w:rsidR="001D2A94" w:rsidRPr="00D32B6D" w:rsidRDefault="001D2A94" w:rsidP="00D32B6D">
            <w:pPr>
              <w:pStyle w:val="naisc"/>
              <w:numPr>
                <w:ilvl w:val="1"/>
                <w:numId w:val="37"/>
              </w:numPr>
              <w:spacing w:before="0" w:after="0"/>
              <w:ind w:left="0" w:firstLine="0"/>
              <w:rPr>
                <w:b/>
              </w:rPr>
            </w:pPr>
          </w:p>
        </w:tc>
        <w:tc>
          <w:tcPr>
            <w:tcW w:w="2866" w:type="dxa"/>
            <w:vMerge/>
          </w:tcPr>
          <w:p w14:paraId="1648B3B0" w14:textId="50ABC2A7" w:rsidR="001D2A94" w:rsidRPr="00D32B6D" w:rsidRDefault="001D2A94" w:rsidP="00D32B6D">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6CEDE8C" w14:textId="26293ADE" w:rsidR="001D2A94" w:rsidRPr="00D32B6D" w:rsidRDefault="001D2A94" w:rsidP="00D32B6D">
            <w:pPr>
              <w:pStyle w:val="naisc"/>
              <w:spacing w:before="0" w:after="0"/>
              <w:jc w:val="both"/>
              <w:rPr>
                <w:b/>
                <w:bCs/>
                <w:color w:val="000000" w:themeColor="text1"/>
              </w:rPr>
            </w:pPr>
            <w:r w:rsidRPr="00D32B6D">
              <w:rPr>
                <w:b/>
                <w:bCs/>
                <w:color w:val="000000" w:themeColor="text1"/>
              </w:rPr>
              <w:t>Tieslietu ministrija (26.04.2021.)</w:t>
            </w:r>
          </w:p>
          <w:p w14:paraId="2E237DC7" w14:textId="3C305508" w:rsidR="001D2A94" w:rsidRPr="00D32B6D" w:rsidRDefault="001D2A94" w:rsidP="00D32B6D">
            <w:pPr>
              <w:jc w:val="both"/>
            </w:pPr>
            <w:r w:rsidRPr="00D32B6D">
              <w:rPr>
                <w:color w:val="000000" w:themeColor="text1"/>
              </w:rPr>
              <w:t xml:space="preserve">Projekta 14. pantā izteiktā 23. panta ceturtā daļa </w:t>
            </w:r>
            <w:r w:rsidRPr="00D32B6D">
              <w:t>paredz dabasgāzes sadales sistēmas operatora “tiesības iekļūt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4BC4148B" w14:textId="16753C98" w:rsidR="001D2A94" w:rsidRPr="00D32B6D" w:rsidRDefault="001D2A94" w:rsidP="00D32B6D">
            <w:pPr>
              <w:jc w:val="both"/>
            </w:pPr>
            <w:r w:rsidRPr="00D32B6D">
              <w:rPr>
                <w:color w:val="000000" w:themeColor="text1"/>
              </w:rPr>
              <w:t xml:space="preserve">Vēršam uzmanību, ka minētā norma satur Latvijas Republikas Satversmes 105. pantā noteikto privātpersonas pamattiesību uz īpašumu ierobežojumu. Ievērojot minēto, lūdzam papildināt projekta anotāciju ar projekta 14. pantā </w:t>
            </w:r>
            <w:r w:rsidRPr="00D32B6D">
              <w:rPr>
                <w:color w:val="000000" w:themeColor="text1"/>
              </w:rPr>
              <w:lastRenderedPageBreak/>
              <w:t>izteiktajā 23. panta ceturtajā daļā noteiktā ierobežojuma satversmības pamatojumu, kā arī ar informāciju par to, kā persona nepieciešamības gadījumā varēs aizsargāt savas tiesības.</w:t>
            </w:r>
          </w:p>
        </w:tc>
        <w:tc>
          <w:tcPr>
            <w:tcW w:w="3214" w:type="dxa"/>
            <w:gridSpan w:val="2"/>
            <w:tcBorders>
              <w:left w:val="single" w:sz="6" w:space="0" w:color="000000" w:themeColor="text1"/>
              <w:bottom w:val="single" w:sz="4" w:space="0" w:color="auto"/>
              <w:right w:val="single" w:sz="6" w:space="0" w:color="000000" w:themeColor="text1"/>
            </w:tcBorders>
          </w:tcPr>
          <w:p w14:paraId="3270C0ED" w14:textId="424E2B57"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55824B37" w14:textId="1F2AABC7" w:rsidR="001D2A94" w:rsidRPr="00D32B6D" w:rsidRDefault="001D2A94" w:rsidP="00D32B6D">
            <w:r w:rsidRPr="00D32B6D">
              <w:t>Grozījums izņemts no Likumprojekta.</w:t>
            </w:r>
          </w:p>
        </w:tc>
      </w:tr>
      <w:tr w:rsidR="001D2A94" w:rsidRPr="00D32B6D" w14:paraId="7EA632C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BCDAD2A" w14:textId="659C3AC2" w:rsidR="001D2A94" w:rsidRPr="00D32B6D" w:rsidRDefault="001D2A94" w:rsidP="00D32B6D">
            <w:pPr>
              <w:pStyle w:val="naisc"/>
              <w:numPr>
                <w:ilvl w:val="1"/>
                <w:numId w:val="37"/>
              </w:numPr>
              <w:spacing w:before="0" w:after="0"/>
              <w:ind w:left="0" w:firstLine="0"/>
              <w:rPr>
                <w:b/>
              </w:rPr>
            </w:pPr>
          </w:p>
        </w:tc>
        <w:tc>
          <w:tcPr>
            <w:tcW w:w="2866" w:type="dxa"/>
            <w:vMerge/>
          </w:tcPr>
          <w:p w14:paraId="58E33DA2" w14:textId="77777777" w:rsidR="001D2A94" w:rsidRPr="00D32B6D" w:rsidRDefault="001D2A94" w:rsidP="00D32B6D"/>
        </w:tc>
        <w:tc>
          <w:tcPr>
            <w:tcW w:w="4069" w:type="dxa"/>
            <w:tcBorders>
              <w:left w:val="single" w:sz="6" w:space="0" w:color="000000" w:themeColor="text1"/>
              <w:bottom w:val="single" w:sz="4" w:space="0" w:color="auto"/>
              <w:right w:val="single" w:sz="6" w:space="0" w:color="000000" w:themeColor="text1"/>
            </w:tcBorders>
          </w:tcPr>
          <w:p w14:paraId="06C8534C" w14:textId="217B2043" w:rsidR="001D2A94" w:rsidRPr="00D32B6D" w:rsidRDefault="001D2A94" w:rsidP="00D32B6D">
            <w:pPr>
              <w:pStyle w:val="naisc"/>
              <w:spacing w:before="0" w:after="0"/>
              <w:jc w:val="both"/>
              <w:rPr>
                <w:b/>
                <w:bCs/>
                <w:color w:val="000000" w:themeColor="text1"/>
              </w:rPr>
            </w:pPr>
            <w:r w:rsidRPr="00D32B6D">
              <w:rPr>
                <w:b/>
                <w:bCs/>
                <w:color w:val="000000" w:themeColor="text1"/>
              </w:rPr>
              <w:t>Tieslietu ministrija (06.05.2021.)</w:t>
            </w:r>
          </w:p>
          <w:p w14:paraId="7ECA030F" w14:textId="661DA384" w:rsidR="001D2A94" w:rsidRPr="00D32B6D" w:rsidRDefault="001D2A94" w:rsidP="00D32B6D">
            <w:pPr>
              <w:jc w:val="both"/>
              <w:rPr>
                <w:i/>
                <w:iCs/>
                <w:color w:val="000000" w:themeColor="text1"/>
              </w:rPr>
            </w:pPr>
            <w:r w:rsidRPr="00D32B6D">
              <w:t xml:space="preserve">Projekta 14. pantā izteiktā 23. panta ceturtā daļa paredz: </w:t>
            </w:r>
            <w:r w:rsidRPr="00D32B6D">
              <w:rPr>
                <w:i/>
                <w:iCs/>
              </w:rPr>
              <w:t>"</w:t>
            </w:r>
            <w:r w:rsidRPr="00D32B6D">
              <w:rPr>
                <w:i/>
                <w:iCs/>
                <w:color w:val="000000" w:themeColor="text1"/>
              </w:rPr>
              <w:t xml:space="preserve">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w:t>
            </w:r>
            <w:r w:rsidRPr="00D32B6D">
              <w:rPr>
                <w:i/>
                <w:iCs/>
                <w:color w:val="000000" w:themeColor="text1"/>
              </w:rPr>
              <w:lastRenderedPageBreak/>
              <w:t>operatora vai dabasgāzes pārvades un uzglabāšanas sistēmas operatora pārstāvjiem netraucētu normatīvos aktos noteikto pienākumu izpildi.”.</w:t>
            </w:r>
          </w:p>
          <w:p w14:paraId="6F73419D" w14:textId="174C1E4F" w:rsidR="001D2A94" w:rsidRPr="00D32B6D" w:rsidRDefault="001D2A94" w:rsidP="00D32B6D">
            <w:pPr>
              <w:jc w:val="both"/>
            </w:pPr>
            <w:r w:rsidRPr="00D32B6D">
              <w:t xml:space="preserve">Papildinot Atzinuma 7. iebildumu, norādām, ka minētā norma nav skaidra. Proti, nav skaidrs, izvēlēto termiņu ilgums un pamatojums (5 un 1 gads); kas ir domāts ar valdītāju un vai minētais attieksies arī, piemēram, uz nomnieku; iekļūšana attiecas uz gazificēto objektu un nekustamo īpašumu, taču nav saprotams, kāds ir pamatojums iekļūt nekustamajā īpašumā, kas nav gazificētais objekts (jeb uz kādiem nekustamajiem īpašumiem tas attieksies); kāda būs šī iekļūšanas procedūra, īpaši gadījumā, ja tas notiks bez Valsts policijas piesaistīšanas. Tieslietu ministrijas ieskatā, tā faktiski ir piespiedu nekustamā īpašuma atvēršana un iekļūšana nekustamajā īpašumā pretēji nekustamā īpašuma gribai vai bez tās. Šādai rīcībai ir jābūt objektīvi pamatotai (nepieciešamai), fiksējot faktus un veiktās darbības, kā arī nodrošinot nekustamā īpašuma apsardzību pēc iekļuves šajā īpašumā. Turklāt ne visos gadījumos būtu pieļaujama iekļūšana nekustamajā īpašumā. </w:t>
            </w:r>
          </w:p>
          <w:p w14:paraId="3F374F35" w14:textId="50E59C54" w:rsidR="001D2A94" w:rsidRPr="00D32B6D" w:rsidRDefault="001D2A94" w:rsidP="00D32B6D">
            <w:pPr>
              <w:jc w:val="both"/>
            </w:pPr>
            <w:r w:rsidRPr="00D32B6D">
              <w:rPr>
                <w:u w:val="single"/>
              </w:rPr>
              <w:t xml:space="preserve">Lūdzam, vēl bez detalizētas satversmības izvērtējuma anotācijā </w:t>
            </w:r>
            <w:r w:rsidRPr="00D32B6D">
              <w:rPr>
                <w:u w:val="single"/>
              </w:rPr>
              <w:lastRenderedPageBreak/>
              <w:t>iekļaušanas, skaidrot minētās normas būtību, attiecīgi papildinot anotāciju ar nepieciešamo informāciju. Tāpat lūdzam minēto regulējumu izvērtēt atkārtoti un saskaņot ar iekļuvi dzīvokļu īpašumos, lai būtu vienota pieeja un procedūra iekļūšanai nekustamajā īpašumā bez vai pretēji īpašnieka gribai.</w:t>
            </w:r>
          </w:p>
        </w:tc>
        <w:tc>
          <w:tcPr>
            <w:tcW w:w="3214" w:type="dxa"/>
            <w:gridSpan w:val="2"/>
            <w:tcBorders>
              <w:left w:val="single" w:sz="6" w:space="0" w:color="000000" w:themeColor="text1"/>
              <w:bottom w:val="single" w:sz="4" w:space="0" w:color="auto"/>
              <w:right w:val="single" w:sz="6" w:space="0" w:color="000000" w:themeColor="text1"/>
            </w:tcBorders>
          </w:tcPr>
          <w:p w14:paraId="0C7A7A9B" w14:textId="4BE18644"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7B859C7" w14:textId="430CB45B" w:rsidR="001D2A94" w:rsidRPr="00D32B6D" w:rsidRDefault="001D2A94" w:rsidP="00D32B6D">
            <w:r w:rsidRPr="00D32B6D">
              <w:t>Grozījums izņemts no Likumprojekta.</w:t>
            </w:r>
          </w:p>
        </w:tc>
      </w:tr>
      <w:tr w:rsidR="001D2A94" w:rsidRPr="00D32B6D" w14:paraId="1326A55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EEDF57A"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9EF0830"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975F6C3" w14:textId="77777777" w:rsidR="001D2A94" w:rsidRPr="00D32B6D" w:rsidRDefault="001D2A94" w:rsidP="00D32B6D">
            <w:pPr>
              <w:widowControl w:val="0"/>
              <w:tabs>
                <w:tab w:val="left" w:pos="1134"/>
              </w:tabs>
              <w:jc w:val="both"/>
              <w:rPr>
                <w:b/>
                <w:bCs/>
              </w:rPr>
            </w:pPr>
            <w:r w:rsidRPr="00D32B6D">
              <w:rPr>
                <w:b/>
                <w:bCs/>
              </w:rPr>
              <w:t>Iekšlietu ministrija (11.06.2021.)</w:t>
            </w:r>
          </w:p>
          <w:p w14:paraId="5219DC1F" w14:textId="6D7FC358" w:rsidR="001D2A94" w:rsidRPr="00D32B6D" w:rsidRDefault="001D2A94" w:rsidP="00D32B6D">
            <w:pPr>
              <w:widowControl w:val="0"/>
              <w:tabs>
                <w:tab w:val="left" w:pos="1134"/>
              </w:tabs>
              <w:jc w:val="both"/>
            </w:pPr>
            <w:r w:rsidRPr="00D32B6D">
              <w:t>Izziņā ar atzinumos sniegtajiem iebildumiem ir norādīts, ka, izskatot Iekšlietu ministrijas, Sabiedrisko pakalpojumu regulēšanas komisijas un Tieslietu ministrijas iebildumus, Ekonomikas ministrija atsauc likumprojektā ietvertos grozījumus Enerģētikas likuma 23. panta ceturtajā daļā. Tomēr, izvērtējot saskaņošanai atsūtīto precizēto likumprojektu, ir secināms, ka minētā norma no tā nav izslēgta. Līdz ar to uzturam Iekšlietu ministrijas 2021. gada 16. aprīļa atzinuma Nr. 1-57/1000 2. punktā izteikto iebildumu. Ievērojot minēto, attiecīgi precizēt likumprojektu.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51E846D" w14:textId="0D715C24"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3ECB2A68" w14:textId="50E88767" w:rsidR="001D2A94" w:rsidRPr="00D32B6D" w:rsidRDefault="001D2A94" w:rsidP="00D32B6D">
            <w:pPr>
              <w:jc w:val="both"/>
              <w:rPr>
                <w:rStyle w:val="normaltextrun"/>
                <w:b/>
                <w:color w:val="000000" w:themeColor="text1"/>
              </w:rPr>
            </w:pPr>
            <w:r w:rsidRPr="00D32B6D">
              <w:t>Grozījums izņemts no Likumprojekta.</w:t>
            </w:r>
          </w:p>
        </w:tc>
      </w:tr>
      <w:tr w:rsidR="001D2A94" w:rsidRPr="00D32B6D" w14:paraId="52BB815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110984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4AF0C9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E718E1E"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5A842360" w14:textId="7315D223" w:rsidR="001D2A94" w:rsidRPr="00D32B6D" w:rsidRDefault="001D2A94" w:rsidP="00D32B6D">
            <w:pPr>
              <w:pStyle w:val="naisc"/>
              <w:spacing w:before="0" w:after="0"/>
              <w:jc w:val="both"/>
              <w:rPr>
                <w:b/>
                <w:bCs/>
                <w:color w:val="000000"/>
              </w:rPr>
            </w:pPr>
            <w:r w:rsidRPr="00D32B6D">
              <w:rPr>
                <w:color w:val="000000"/>
              </w:rPr>
              <w:t xml:space="preserve">Regulators uztur savu iebildumu, ka Likumprojekta 15.pantā paredzētā Enerģētikas likuma 23.panta ceturtā daļa ir izslēdzama no Likumprojekta, ņemot vērā, ka Enerģētikas likuma 107.panta septītā daļa nosaka, ka dabasgāzes </w:t>
            </w:r>
            <w:r w:rsidRPr="00D32B6D">
              <w:rPr>
                <w:color w:val="000000"/>
              </w:rPr>
              <w:lastRenderedPageBreak/>
              <w:t>sistēmas operatora tiesību noteikšana ir Ministru kabineta kompetence. Turklāt, ievērojot, ka dabasgāzes sadales un pārvades sistēmas operatoram ir jānodrošina droša dabasgāzes apgāde, Regulators uzskata, ka piecu gadu periods ir nepamatoti garš periods, kurā dabasgāzi ir iespējams lietot, neievērojot normatīvajos aktos noteiktās drošuma prasības. Tam jābūt ne garākam kā gads, ja norma tiek saglabāta Likumprojektā. Vienlaikus Regulators vērš uzmanību uz nepieciešamību precizēt izziņu, kurā noteikts, ka Regulatora iebildums attiecībā uz Enerģētikas likuma 23.panta papildināšanu ar ceturto daļu ir ņemts vērā, norādot, ka iebildums nav ņemts vērā, un skaidrojot, kāpēc norma nav izslēgta no Likumprojekta.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A4DFE22" w14:textId="02AEB2A1"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3D1B132D" w14:textId="03077101" w:rsidR="001D2A94" w:rsidRPr="00D32B6D" w:rsidRDefault="001D2A94" w:rsidP="00D32B6D">
            <w:pPr>
              <w:jc w:val="both"/>
              <w:rPr>
                <w:rStyle w:val="normaltextrun"/>
                <w:b/>
                <w:color w:val="000000" w:themeColor="text1"/>
              </w:rPr>
            </w:pPr>
            <w:r w:rsidRPr="00D32B6D">
              <w:t>Grozījums izņemts no Likumprojekta.</w:t>
            </w:r>
          </w:p>
        </w:tc>
      </w:tr>
      <w:tr w:rsidR="001D2A94" w:rsidRPr="00D32B6D" w14:paraId="7EFB6302"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27C2457"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F8B0A9F" w14:textId="73F6129A"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F1FF4B" w14:textId="77777777" w:rsidR="001D2A94" w:rsidRPr="00D32B6D" w:rsidRDefault="001D2A94" w:rsidP="00D32B6D">
            <w:pPr>
              <w:pStyle w:val="naisc"/>
              <w:spacing w:before="0" w:after="0"/>
              <w:jc w:val="both"/>
              <w:rPr>
                <w:b/>
                <w:bCs/>
                <w:color w:val="000000"/>
              </w:rPr>
            </w:pPr>
            <w:r w:rsidRPr="00D32B6D">
              <w:rPr>
                <w:b/>
                <w:bCs/>
                <w:color w:val="000000"/>
              </w:rPr>
              <w:t>AS “Conexus Baltic Grid” (23.08.2021.)</w:t>
            </w:r>
          </w:p>
          <w:p w14:paraId="142380FB" w14:textId="634ADDC7" w:rsidR="001D2A94" w:rsidRPr="00D32B6D" w:rsidRDefault="001D2A94" w:rsidP="00D32B6D">
            <w:pPr>
              <w:tabs>
                <w:tab w:val="left" w:pos="993"/>
              </w:tabs>
              <w:jc w:val="both"/>
            </w:pPr>
            <w:r w:rsidRPr="00D32B6D">
              <w:t xml:space="preserve">Sabiedrība lūdz izteikt 44. panta astoto daļu šādā redakcijā: “(8) Piekļuve Inčukalna pazemes gāzes krātuvei tiek organizēta pārrunu procedūras veidā.” Regulētas procedūras nodrošināšana ir svarīga tādam tirgum, kur sistēmas operators, piemēram, pieļauj, ka krātuve tiek bloķēta (arī dēļ ilgtermiņa rezervācijām) un krātuvei piekļūt spēj tikai noteiktu, lielāku uzņēmumu loks, kas nav Latvijas gadījumā. Arī pārrunu procedūras gadījumā regulatoram </w:t>
            </w:r>
            <w:r w:rsidRPr="00D32B6D">
              <w:lastRenderedPageBreak/>
              <w:t>saglabājas tiesības pārraudzīt nosacījumus par trešo pušu piekļuvi krātuvei. Līdz ar to, šāds princips būtu ieviešams, jo šobrīd nepastāv nedz administratīvi, tehniski, nedz arī ekonomiski šķēršļi attiecībā uz piekļuvi krātuvei.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117E38B" w14:textId="5DB6B029"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7C811479" w14:textId="77777777" w:rsidR="001D2A94" w:rsidRPr="00D32B6D" w:rsidRDefault="001D2A94" w:rsidP="00D32B6D">
            <w:pPr>
              <w:jc w:val="both"/>
              <w:rPr>
                <w:rStyle w:val="normaltextrun"/>
                <w:color w:val="000000" w:themeColor="text1"/>
              </w:rPr>
            </w:pPr>
          </w:p>
        </w:tc>
      </w:tr>
      <w:tr w:rsidR="001D2A94" w:rsidRPr="00D32B6D" w14:paraId="50F7C74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D5C6B28"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729AC9C" w14:textId="77777777" w:rsidR="001D2A94" w:rsidRPr="00D32B6D" w:rsidRDefault="001D2A94" w:rsidP="00D32B6D">
            <w:pPr>
              <w:pStyle w:val="paragraph"/>
              <w:spacing w:before="0" w:beforeAutospacing="0" w:after="0" w:afterAutospacing="0"/>
              <w:jc w:val="both"/>
              <w:textAlignment w:val="baseline"/>
              <w:rPr>
                <w:color w:val="000000" w:themeColor="text1"/>
              </w:rPr>
            </w:pPr>
            <w:r w:rsidRPr="00D32B6D">
              <w:rPr>
                <w:color w:val="000000" w:themeColor="text1"/>
              </w:rPr>
              <w:t>42.</w:t>
            </w:r>
            <w:r w:rsidRPr="00D32B6D">
              <w:rPr>
                <w:color w:val="000000" w:themeColor="text1"/>
                <w:vertAlign w:val="superscript"/>
              </w:rPr>
              <w:t>2</w:t>
            </w:r>
            <w:r w:rsidRPr="00D32B6D">
              <w:rPr>
                <w:color w:val="000000" w:themeColor="text1"/>
              </w:rPr>
              <w:t xml:space="preserve"> pantā:</w:t>
            </w:r>
          </w:p>
          <w:p w14:paraId="7BF5A599" w14:textId="77777777" w:rsidR="001D2A94" w:rsidRPr="00D32B6D" w:rsidRDefault="001D2A94" w:rsidP="00D32B6D">
            <w:pPr>
              <w:pStyle w:val="StyleRight"/>
              <w:tabs>
                <w:tab w:val="right" w:pos="1134"/>
              </w:tabs>
              <w:spacing w:after="0"/>
              <w:ind w:firstLine="0"/>
              <w:jc w:val="both"/>
              <w:rPr>
                <w:color w:val="000000" w:themeColor="text1"/>
                <w:sz w:val="24"/>
                <w:szCs w:val="24"/>
              </w:rPr>
            </w:pPr>
            <w:r w:rsidRPr="00D32B6D">
              <w:rPr>
                <w:color w:val="000000" w:themeColor="text1"/>
                <w:sz w:val="24"/>
                <w:szCs w:val="24"/>
              </w:rPr>
              <w:t>Izteikt trešo daļu šādā redakcijā:</w:t>
            </w:r>
          </w:p>
          <w:p w14:paraId="19DEC982" w14:textId="77777777" w:rsidR="001D2A94" w:rsidRPr="00D32B6D" w:rsidRDefault="001D2A94" w:rsidP="00D32B6D">
            <w:pPr>
              <w:pStyle w:val="StyleRight"/>
              <w:tabs>
                <w:tab w:val="right" w:pos="1134"/>
              </w:tabs>
              <w:spacing w:after="0"/>
              <w:ind w:firstLine="0"/>
              <w:jc w:val="both"/>
              <w:rPr>
                <w:color w:val="000000" w:themeColor="text1"/>
                <w:sz w:val="24"/>
                <w:szCs w:val="24"/>
              </w:rPr>
            </w:pPr>
            <w:r w:rsidRPr="00D32B6D">
              <w:rPr>
                <w:color w:val="000000" w:themeColor="text1"/>
                <w:sz w:val="24"/>
                <w:szCs w:val="24"/>
              </w:rPr>
              <w:t>“(3) Regulators atļauju tiešās līnijas pieslēguma ierīkošanai izsniedz pēc visu regulatora noteikto dokumentu saņemšanas Administratīvā procesa likumā noteiktajā termiņā.”</w:t>
            </w:r>
          </w:p>
          <w:p w14:paraId="6D87C395" w14:textId="4ED1F17A"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CA565E8" w14:textId="77777777" w:rsidR="001D2A94" w:rsidRPr="00D32B6D" w:rsidRDefault="001D2A94" w:rsidP="00D32B6D">
            <w:pPr>
              <w:pStyle w:val="naisc"/>
              <w:spacing w:before="0" w:after="0"/>
              <w:jc w:val="both"/>
              <w:rPr>
                <w:b/>
                <w:bCs/>
              </w:rPr>
            </w:pPr>
            <w:r w:rsidRPr="00D32B6D">
              <w:rPr>
                <w:b/>
                <w:bCs/>
              </w:rPr>
              <w:t>Tieslietu ministrija (24.08.2021.)</w:t>
            </w:r>
          </w:p>
          <w:p w14:paraId="69794E7D" w14:textId="77777777" w:rsidR="001D2A94" w:rsidRPr="00D32B6D" w:rsidRDefault="001D2A94" w:rsidP="00D32B6D">
            <w:pPr>
              <w:jc w:val="both"/>
            </w:pPr>
            <w:r w:rsidRPr="00D32B6D">
              <w:t>Projekta 19. pantā paredzētā Enerģētikas likuma (turpmāk – likums) 42.</w:t>
            </w:r>
            <w:r w:rsidRPr="00D32B6D">
              <w:rPr>
                <w:vertAlign w:val="superscript"/>
              </w:rPr>
              <w:t>2</w:t>
            </w:r>
            <w:r w:rsidRPr="00D32B6D">
              <w:t xml:space="preserve"> panta trešā daļa noteic, ka Sabiedrisko pakalpojumu regulēšanas komisija atļauju tiešās līnijas pieslēguma ierīkošanai izsniedz </w:t>
            </w:r>
            <w:r w:rsidRPr="00D32B6D">
              <w:rPr>
                <w:u w:val="single"/>
              </w:rPr>
              <w:t>pēc visu regulatora noteikto dokumentu saņemšanas Administratīvā procesa likumā noteiktajā termiņā</w:t>
            </w:r>
            <w:r w:rsidRPr="00D32B6D">
              <w:t>.</w:t>
            </w:r>
          </w:p>
          <w:p w14:paraId="6DC512A9" w14:textId="77777777" w:rsidR="001D2A94" w:rsidRPr="00D32B6D" w:rsidRDefault="001D2A94" w:rsidP="00D32B6D">
            <w:pPr>
              <w:pStyle w:val="NoSpacing"/>
              <w:ind w:firstLine="720"/>
              <w:jc w:val="both"/>
              <w:rPr>
                <w:rFonts w:ascii="Times New Roman" w:hAnsi="Times New Roman" w:cs="Times New Roman"/>
                <w:sz w:val="24"/>
                <w:szCs w:val="24"/>
                <w:shd w:val="clear" w:color="auto" w:fill="FFFFFF"/>
              </w:rPr>
            </w:pPr>
            <w:r w:rsidRPr="00D32B6D">
              <w:rPr>
                <w:rFonts w:ascii="Times New Roman" w:hAnsi="Times New Roman" w:cs="Times New Roman"/>
                <w:sz w:val="24"/>
                <w:szCs w:val="24"/>
              </w:rPr>
              <w:t>Vēršam uzmanību uz to, ka Administratīvā procesa likuma 64. panta pirmā daļa noteic, ka, j</w:t>
            </w:r>
            <w:r w:rsidRPr="00D32B6D">
              <w:rPr>
                <w:rFonts w:ascii="Times New Roman" w:hAnsi="Times New Roman" w:cs="Times New Roman"/>
                <w:color w:val="000000"/>
                <w:sz w:val="24"/>
                <w:szCs w:val="24"/>
              </w:rPr>
              <w:t xml:space="preserve">a administratīvā lieta ierosināta uz iesnieguma pamata, iestāde pieņem lēmumu par administratīvā akta izdošanu </w:t>
            </w:r>
            <w:r w:rsidRPr="00D32B6D">
              <w:rPr>
                <w:rFonts w:ascii="Times New Roman" w:hAnsi="Times New Roman" w:cs="Times New Roman"/>
                <w:color w:val="000000"/>
                <w:sz w:val="24"/>
                <w:szCs w:val="24"/>
                <w:u w:val="single"/>
              </w:rPr>
              <w:t>viena mēneša laikā no iesnieguma saņemšanas dienas</w:t>
            </w:r>
            <w:r w:rsidRPr="00D32B6D">
              <w:rPr>
                <w:rFonts w:ascii="Times New Roman" w:hAnsi="Times New Roman" w:cs="Times New Roman"/>
                <w:color w:val="000000"/>
                <w:sz w:val="24"/>
                <w:szCs w:val="24"/>
              </w:rPr>
              <w:t>, ja likumā nav noteikts cits termiņš vai citā normatīvajā aktā – īsāks termiņš administratīvā akta izdošanai.</w:t>
            </w:r>
          </w:p>
          <w:p w14:paraId="3C69C3E6" w14:textId="77777777" w:rsidR="001D2A94" w:rsidRPr="00D32B6D" w:rsidRDefault="001D2A94" w:rsidP="00D32B6D">
            <w:pPr>
              <w:pStyle w:val="NoSpacing"/>
              <w:ind w:firstLine="720"/>
              <w:jc w:val="both"/>
              <w:rPr>
                <w:rFonts w:ascii="Times New Roman" w:hAnsi="Times New Roman" w:cs="Times New Roman"/>
                <w:sz w:val="24"/>
                <w:szCs w:val="24"/>
              </w:rPr>
            </w:pPr>
            <w:r w:rsidRPr="00D32B6D">
              <w:rPr>
                <w:rFonts w:ascii="Times New Roman" w:hAnsi="Times New Roman" w:cs="Times New Roman"/>
                <w:color w:val="000000"/>
                <w:sz w:val="24"/>
                <w:szCs w:val="24"/>
              </w:rPr>
              <w:t>Ievērojot minēto, nav skaidrs, kādēļ</w:t>
            </w:r>
            <w:r w:rsidRPr="00D32B6D">
              <w:rPr>
                <w:rFonts w:ascii="Times New Roman" w:hAnsi="Times New Roman" w:cs="Times New Roman"/>
                <w:color w:val="000000"/>
                <w:sz w:val="24"/>
                <w:szCs w:val="24"/>
                <w:shd w:val="clear" w:color="auto" w:fill="FFFFFF"/>
              </w:rPr>
              <w:t xml:space="preserve"> </w:t>
            </w:r>
            <w:r w:rsidRPr="00D32B6D">
              <w:rPr>
                <w:rFonts w:ascii="Times New Roman" w:hAnsi="Times New Roman" w:cs="Times New Roman"/>
                <w:sz w:val="24"/>
                <w:szCs w:val="24"/>
              </w:rPr>
              <w:t>projekta 19. pantā paredzētā likuma 42.</w:t>
            </w:r>
            <w:r w:rsidRPr="00D32B6D">
              <w:rPr>
                <w:rFonts w:ascii="Times New Roman" w:hAnsi="Times New Roman" w:cs="Times New Roman"/>
                <w:sz w:val="24"/>
                <w:szCs w:val="24"/>
                <w:vertAlign w:val="superscript"/>
              </w:rPr>
              <w:t>2</w:t>
            </w:r>
            <w:r w:rsidRPr="00D32B6D">
              <w:rPr>
                <w:rFonts w:ascii="Times New Roman" w:hAnsi="Times New Roman" w:cs="Times New Roman"/>
                <w:sz w:val="24"/>
                <w:szCs w:val="24"/>
              </w:rPr>
              <w:t xml:space="preserve"> panta trešā daļa noteic, ka Sabiedrisko pakalpojumu regulēšanas komisija atļauju tiešās līnijas </w:t>
            </w:r>
            <w:r w:rsidRPr="00D32B6D">
              <w:rPr>
                <w:rFonts w:ascii="Times New Roman" w:hAnsi="Times New Roman" w:cs="Times New Roman"/>
                <w:sz w:val="24"/>
                <w:szCs w:val="24"/>
              </w:rPr>
              <w:lastRenderedPageBreak/>
              <w:t xml:space="preserve">pieslēguma ierīkošanai izsniedz </w:t>
            </w:r>
            <w:r w:rsidRPr="00D32B6D">
              <w:rPr>
                <w:rFonts w:ascii="Times New Roman" w:hAnsi="Times New Roman" w:cs="Times New Roman"/>
                <w:sz w:val="24"/>
                <w:szCs w:val="24"/>
                <w:u w:val="single"/>
              </w:rPr>
              <w:t>pēc visu regulatora noteikto dokumentu saņemšanas</w:t>
            </w:r>
            <w:r w:rsidRPr="00D32B6D">
              <w:rPr>
                <w:rFonts w:ascii="Times New Roman" w:hAnsi="Times New Roman" w:cs="Times New Roman"/>
                <w:sz w:val="24"/>
                <w:szCs w:val="24"/>
              </w:rPr>
              <w:t>.</w:t>
            </w:r>
          </w:p>
          <w:p w14:paraId="408D149D" w14:textId="77777777" w:rsidR="001D2A94" w:rsidRPr="00D32B6D" w:rsidRDefault="001D2A94" w:rsidP="00D32B6D">
            <w:pPr>
              <w:pStyle w:val="NoSpacing"/>
              <w:ind w:firstLine="720"/>
              <w:jc w:val="both"/>
              <w:rPr>
                <w:rFonts w:ascii="Times New Roman" w:hAnsi="Times New Roman" w:cs="Times New Roman"/>
                <w:sz w:val="24"/>
                <w:szCs w:val="24"/>
              </w:rPr>
            </w:pPr>
            <w:r w:rsidRPr="00D32B6D">
              <w:rPr>
                <w:rFonts w:ascii="Times New Roman" w:hAnsi="Times New Roman" w:cs="Times New Roman"/>
                <w:sz w:val="24"/>
                <w:szCs w:val="24"/>
              </w:rPr>
              <w:t xml:space="preserve">Administratīvā procesa likuma 3. panta pirmā daļa noteic, ka </w:t>
            </w:r>
            <w:r w:rsidRPr="00D32B6D">
              <w:rPr>
                <w:rFonts w:ascii="Times New Roman" w:hAnsi="Times New Roman" w:cs="Times New Roman"/>
                <w:sz w:val="24"/>
                <w:szCs w:val="24"/>
                <w:u w:val="single"/>
              </w:rPr>
              <w:t>š</w:t>
            </w:r>
            <w:r w:rsidRPr="00D32B6D">
              <w:rPr>
                <w:rFonts w:ascii="Times New Roman" w:hAnsi="Times New Roman" w:cs="Times New Roman"/>
                <w:color w:val="000000"/>
                <w:sz w:val="24"/>
                <w:szCs w:val="24"/>
                <w:u w:val="single"/>
              </w:rPr>
              <w:t>o likumu piemēro administratīvajā procesā iestādē, ciktāl citu likumu speciālajās tiesību normās nav noteikta cita kārtība</w:t>
            </w:r>
            <w:r w:rsidRPr="00D32B6D">
              <w:rPr>
                <w:rFonts w:ascii="Times New Roman" w:hAnsi="Times New Roman" w:cs="Times New Roman"/>
                <w:color w:val="000000"/>
                <w:sz w:val="24"/>
                <w:szCs w:val="24"/>
              </w:rPr>
              <w:t xml:space="preserve">. Ievērojot minēto, lūdzam papildināt </w:t>
            </w:r>
            <w:r w:rsidRPr="00D32B6D">
              <w:rPr>
                <w:rFonts w:ascii="Times New Roman" w:hAnsi="Times New Roman" w:cs="Times New Roman"/>
                <w:sz w:val="24"/>
                <w:szCs w:val="24"/>
              </w:rPr>
              <w:t xml:space="preserve">projekta sākotnējās </w:t>
            </w:r>
            <w:r w:rsidRPr="00D32B6D">
              <w:rPr>
                <w:rFonts w:ascii="Times New Roman" w:hAnsi="Times New Roman" w:cs="Times New Roman"/>
                <w:i/>
                <w:sz w:val="24"/>
                <w:szCs w:val="24"/>
              </w:rPr>
              <w:t>(ex-ante)</w:t>
            </w:r>
            <w:r w:rsidRPr="00D32B6D">
              <w:rPr>
                <w:rFonts w:ascii="Times New Roman" w:hAnsi="Times New Roman" w:cs="Times New Roman"/>
                <w:sz w:val="24"/>
                <w:szCs w:val="24"/>
              </w:rPr>
              <w:t xml:space="preserve"> ietekmes novērtējuma ziņojumu (turpmāk – anotācija)</w:t>
            </w:r>
            <w:r w:rsidRPr="00D32B6D">
              <w:rPr>
                <w:rFonts w:ascii="Times New Roman" w:hAnsi="Times New Roman" w:cs="Times New Roman"/>
                <w:color w:val="000000"/>
                <w:sz w:val="24"/>
                <w:szCs w:val="24"/>
              </w:rPr>
              <w:t xml:space="preserve"> ar skaidrojumu, kādēļ nepieciešams likuma</w:t>
            </w:r>
            <w:r w:rsidRPr="00D32B6D">
              <w:rPr>
                <w:rFonts w:ascii="Times New Roman" w:hAnsi="Times New Roman" w:cs="Times New Roman"/>
                <w:sz w:val="24"/>
                <w:szCs w:val="24"/>
              </w:rPr>
              <w:t xml:space="preserve"> 42.</w:t>
            </w:r>
            <w:r w:rsidRPr="00D32B6D">
              <w:rPr>
                <w:rFonts w:ascii="Times New Roman" w:hAnsi="Times New Roman" w:cs="Times New Roman"/>
                <w:sz w:val="24"/>
                <w:szCs w:val="24"/>
                <w:vertAlign w:val="superscript"/>
              </w:rPr>
              <w:t>2</w:t>
            </w:r>
            <w:r w:rsidRPr="00D32B6D">
              <w:rPr>
                <w:rFonts w:ascii="Times New Roman" w:hAnsi="Times New Roman" w:cs="Times New Roman"/>
                <w:sz w:val="24"/>
                <w:szCs w:val="24"/>
              </w:rPr>
              <w:t xml:space="preserve"> panta trešajā daļā ietvertais </w:t>
            </w:r>
            <w:r w:rsidRPr="00D32B6D">
              <w:rPr>
                <w:rFonts w:ascii="Times New Roman" w:hAnsi="Times New Roman" w:cs="Times New Roman"/>
                <w:color w:val="000000"/>
                <w:sz w:val="24"/>
                <w:szCs w:val="24"/>
              </w:rPr>
              <w:t>regulējums</w:t>
            </w:r>
            <w:r w:rsidRPr="00D32B6D">
              <w:rPr>
                <w:rFonts w:ascii="Times New Roman" w:hAnsi="Times New Roman" w:cs="Times New Roman"/>
                <w:sz w:val="24"/>
                <w:szCs w:val="24"/>
              </w:rPr>
              <w:t>.</w:t>
            </w:r>
          </w:p>
          <w:p w14:paraId="0C67141B" w14:textId="7A2349B7" w:rsidR="001D2A94" w:rsidRPr="00D32B6D" w:rsidRDefault="001D2A94" w:rsidP="00D32B6D">
            <w:pPr>
              <w:pStyle w:val="NoSpacing"/>
              <w:ind w:firstLine="720"/>
              <w:jc w:val="both"/>
              <w:rPr>
                <w:rFonts w:ascii="Times New Roman" w:hAnsi="Times New Roman" w:cs="Times New Roman"/>
              </w:rPr>
            </w:pPr>
            <w:r w:rsidRPr="00D32B6D">
              <w:rPr>
                <w:rFonts w:ascii="Times New Roman" w:hAnsi="Times New Roman" w:cs="Times New Roman"/>
                <w:sz w:val="24"/>
                <w:szCs w:val="24"/>
              </w:rPr>
              <w:t xml:space="preserve">Vienlaikus vēršam uzmanību uz to, ka Ministru kabineta 2009. gada 3. februāra noteikumu Nr. 108 “Normatīvo aktu projektu sagatavošanas noteikumi” 3.1. apakšpunkts noteic, ka </w:t>
            </w:r>
            <w:r w:rsidRPr="00D32B6D">
              <w:rPr>
                <w:rFonts w:ascii="Times New Roman" w:hAnsi="Times New Roman" w:cs="Times New Roman"/>
                <w:sz w:val="24"/>
                <w:szCs w:val="24"/>
                <w:u w:val="single"/>
              </w:rPr>
              <w:t>normatīvā akta projektā neietver normas, kas ir deklaratīvas</w:t>
            </w:r>
            <w:r w:rsidRPr="00D32B6D">
              <w:rPr>
                <w:rFonts w:ascii="Times New Roman" w:hAnsi="Times New Roman" w:cs="Times New Roman"/>
                <w:sz w:val="24"/>
                <w:szCs w:val="24"/>
              </w:rPr>
              <w:t>. Ievērojot minēto, lūdzam izslēgt projekta 19. pantā paredzētajā likuma 42.</w:t>
            </w:r>
            <w:r w:rsidRPr="00D32B6D">
              <w:rPr>
                <w:rFonts w:ascii="Times New Roman" w:hAnsi="Times New Roman" w:cs="Times New Roman"/>
                <w:sz w:val="24"/>
                <w:szCs w:val="24"/>
                <w:vertAlign w:val="superscript"/>
              </w:rPr>
              <w:t>2</w:t>
            </w:r>
            <w:r w:rsidRPr="00D32B6D">
              <w:rPr>
                <w:rFonts w:ascii="Times New Roman" w:hAnsi="Times New Roman" w:cs="Times New Roman"/>
                <w:sz w:val="24"/>
                <w:szCs w:val="24"/>
              </w:rPr>
              <w:t> panta trešajā daļā vārdus “Administratīvā procesa likumā noteiktajā termiņā”.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97B15B7" w14:textId="50264707"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31FCF961" w14:textId="77777777" w:rsidR="001D2A94" w:rsidRPr="00D32B6D" w:rsidRDefault="001D2A94" w:rsidP="00D32B6D">
            <w:pPr>
              <w:jc w:val="both"/>
              <w:rPr>
                <w:rStyle w:val="normaltextrun"/>
                <w:color w:val="000000" w:themeColor="text1"/>
              </w:rPr>
            </w:pPr>
          </w:p>
        </w:tc>
      </w:tr>
      <w:tr w:rsidR="001D2A94" w:rsidRPr="00D32B6D" w14:paraId="6666E64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69A5533"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5F67139B" w14:textId="77777777" w:rsidR="001D2A94" w:rsidRPr="00D32B6D" w:rsidRDefault="001D2A94" w:rsidP="00D32B6D">
            <w:pPr>
              <w:pStyle w:val="paragraph"/>
              <w:spacing w:before="0" w:beforeAutospacing="0" w:after="0" w:afterAutospacing="0"/>
              <w:jc w:val="both"/>
              <w:textAlignment w:val="baseline"/>
            </w:pPr>
            <w:r w:rsidRPr="00D32B6D">
              <w:rPr>
                <w:rStyle w:val="normaltextrun"/>
                <w:color w:val="000000"/>
              </w:rPr>
              <w:t>44. pantu papildināti ar 8.</w:t>
            </w:r>
            <w:r w:rsidRPr="00D32B6D">
              <w:rPr>
                <w:rStyle w:val="normaltextrun"/>
                <w:color w:val="000000"/>
                <w:vertAlign w:val="superscript"/>
              </w:rPr>
              <w:t>1</w:t>
            </w:r>
            <w:r w:rsidRPr="00D32B6D">
              <w:rPr>
                <w:rStyle w:val="normaltextrun"/>
                <w:color w:val="000000"/>
              </w:rPr>
              <w:t>, 8.</w:t>
            </w:r>
            <w:r w:rsidRPr="00D32B6D">
              <w:rPr>
                <w:rStyle w:val="normaltextrun"/>
                <w:color w:val="000000"/>
                <w:vertAlign w:val="superscript"/>
              </w:rPr>
              <w:t>2</w:t>
            </w:r>
            <w:r w:rsidRPr="00D32B6D">
              <w:rPr>
                <w:rStyle w:val="normaltextrun"/>
                <w:color w:val="000000"/>
              </w:rPr>
              <w:t> un 8.</w:t>
            </w:r>
            <w:r w:rsidRPr="00D32B6D">
              <w:rPr>
                <w:rStyle w:val="normaltextrun"/>
                <w:color w:val="000000"/>
                <w:vertAlign w:val="superscript"/>
              </w:rPr>
              <w:t>3</w:t>
            </w:r>
            <w:r w:rsidRPr="00D32B6D">
              <w:rPr>
                <w:rStyle w:val="normaltextrun"/>
                <w:color w:val="000000"/>
              </w:rPr>
              <w:t> punktu šādā redakcijā:</w:t>
            </w:r>
            <w:r w:rsidRPr="00D32B6D">
              <w:rPr>
                <w:rStyle w:val="eop"/>
                <w:color w:val="000000"/>
              </w:rPr>
              <w:t> </w:t>
            </w:r>
          </w:p>
          <w:p w14:paraId="106800D8" w14:textId="35B4F733" w:rsidR="001D2A94" w:rsidRPr="00D32B6D" w:rsidRDefault="001D2A94" w:rsidP="00D32B6D">
            <w:pPr>
              <w:pStyle w:val="paragraph"/>
              <w:spacing w:before="0" w:beforeAutospacing="0" w:after="0" w:afterAutospacing="0"/>
              <w:jc w:val="both"/>
              <w:textAlignment w:val="baseline"/>
            </w:pPr>
            <w:r w:rsidRPr="00D32B6D">
              <w:rPr>
                <w:rStyle w:val="normaltextrun"/>
                <w:color w:val="000000"/>
              </w:rPr>
              <w:t>(8</w:t>
            </w:r>
            <w:r w:rsidRPr="00D32B6D">
              <w:rPr>
                <w:rStyle w:val="normaltextrun"/>
                <w:color w:val="000000"/>
                <w:vertAlign w:val="superscript"/>
              </w:rPr>
              <w:t>1</w:t>
            </w:r>
            <w:r w:rsidRPr="00D32B6D">
              <w:rPr>
                <w:rStyle w:val="normaltextrun"/>
                <w:color w:val="000000"/>
              </w:rPr>
              <w:t xml:space="preserve">) Lai nodrošinātu dabasgāzes krātuves jaudas rezervēšanu, dabasgāzes uzglabāšanas sistēmas </w:t>
            </w:r>
            <w:r w:rsidRPr="00D32B6D">
              <w:rPr>
                <w:rStyle w:val="normaltextrun"/>
                <w:color w:val="000000"/>
              </w:rPr>
              <w:lastRenderedPageBreak/>
              <w:t>operators var piemērot krātuves jaudas izsoles procedūru ar mērķi nodrošināt krātuves efektīvu izmantošanu.</w:t>
            </w:r>
            <w:r w:rsidRPr="00D32B6D">
              <w:rPr>
                <w:rStyle w:val="eop"/>
                <w:color w:val="000000"/>
              </w:rPr>
              <w:t> </w:t>
            </w:r>
          </w:p>
          <w:p w14:paraId="00F528A7" w14:textId="06EBC847" w:rsidR="001D2A94" w:rsidRPr="00D32B6D" w:rsidRDefault="001D2A94" w:rsidP="00D32B6D">
            <w:pPr>
              <w:pStyle w:val="paragraph"/>
              <w:spacing w:before="0" w:beforeAutospacing="0" w:after="0" w:afterAutospacing="0"/>
              <w:jc w:val="both"/>
              <w:textAlignment w:val="baseline"/>
            </w:pPr>
            <w:r w:rsidRPr="00D32B6D">
              <w:rPr>
                <w:rStyle w:val="normaltextrun"/>
                <w:color w:val="000000"/>
              </w:rPr>
              <w:t>(8</w:t>
            </w:r>
            <w:r w:rsidRPr="00D32B6D">
              <w:rPr>
                <w:rStyle w:val="normaltextrun"/>
                <w:color w:val="000000"/>
                <w:vertAlign w:val="superscript"/>
              </w:rPr>
              <w:t>2</w:t>
            </w:r>
            <w:r w:rsidRPr="00D32B6D">
              <w:rPr>
                <w:rStyle w:val="normaltextrun"/>
                <w:color w:val="000000"/>
              </w:rPr>
              <w:t>) Ja dabasgāzes uzglabāšanas sistēmas operators regulatīvajā periodā, kuram nosakāmi vai noteikti tarifi, dabasgāzes krātuves jaudas rezervēšanai vēlas piemērot šā panta 8.</w:t>
            </w:r>
            <w:r w:rsidRPr="00D32B6D">
              <w:rPr>
                <w:rStyle w:val="normaltextrun"/>
                <w:color w:val="000000"/>
                <w:vertAlign w:val="superscript"/>
              </w:rPr>
              <w:t>1</w:t>
            </w:r>
            <w:r w:rsidRPr="00D32B6D">
              <w:rPr>
                <w:rStyle w:val="normaltextrun"/>
                <w:color w:val="000000"/>
              </w:rPr>
              <w:t> daļā noteikto krātuves jaudas izsoles procedūru, dabasgāzes uzglabāšanas sistēmas operators iesniedz regulatoram saskaņošanai izsoles nolikumu. Regulators nosaka krātuves jaudas izsoles rezerves cenu. Pirms krātuves jaudas izsoles procedūras dabasgāzes uzglabāšanas sistēmas operators publicē krātuves jaudas izsoles nolikumu oficiālajā izdevumā “Latvijas Vēstnesis”.</w:t>
            </w:r>
            <w:r w:rsidRPr="00D32B6D">
              <w:rPr>
                <w:rStyle w:val="eop"/>
                <w:color w:val="000000"/>
              </w:rPr>
              <w:t> </w:t>
            </w:r>
          </w:p>
          <w:p w14:paraId="58253B66" w14:textId="77777777" w:rsidR="001D2A94" w:rsidRPr="00D32B6D" w:rsidRDefault="001D2A94" w:rsidP="00D32B6D">
            <w:pPr>
              <w:pStyle w:val="paragraph"/>
              <w:spacing w:before="0" w:beforeAutospacing="0" w:after="0" w:afterAutospacing="0"/>
              <w:jc w:val="both"/>
              <w:textAlignment w:val="baseline"/>
            </w:pPr>
            <w:r w:rsidRPr="00D32B6D">
              <w:rPr>
                <w:rStyle w:val="normaltextrun"/>
                <w:color w:val="000000"/>
              </w:rPr>
              <w:t>(8</w:t>
            </w:r>
            <w:r w:rsidRPr="00D32B6D">
              <w:rPr>
                <w:rStyle w:val="normaltextrun"/>
                <w:color w:val="000000"/>
                <w:vertAlign w:val="superscript"/>
              </w:rPr>
              <w:t>3</w:t>
            </w:r>
            <w:r w:rsidRPr="00D32B6D">
              <w:rPr>
                <w:rStyle w:val="normaltextrun"/>
                <w:color w:val="000000"/>
              </w:rPr>
              <w:t xml:space="preserve">) Dabasgāzes uzglabāšanas sistēmas operators apkopo dabasgāzes krātuves jaudas </w:t>
            </w:r>
            <w:r w:rsidRPr="00D32B6D">
              <w:rPr>
                <w:rStyle w:val="normaltextrun"/>
                <w:color w:val="000000"/>
              </w:rPr>
              <w:lastRenderedPageBreak/>
              <w:t>izsoles ietvaros iesniegtos piedāvājumus un pirms rezultātu apstiprināšanas vienas darba dienas laikā pēc piedāvājumu saņemšanas informē regulatoru par iesniegtajiem piedāvājumiem. Regulators triju darba dienu laikā pēc informācijas par krātuves jaudas izsoles ietvaros iesniegtajiem piedāvājumiem saņemšanas sniedz saskaņojumu krātuves jaudas izsoles rezultātiem vai pieņem lēmumu par krātuves jaudas izsoles rezultātu neatbilstību krātuves jaudas izsoles nolikumam.</w:t>
            </w:r>
            <w:r w:rsidRPr="00D32B6D">
              <w:rPr>
                <w:rStyle w:val="eop"/>
                <w:color w:val="000000"/>
              </w:rPr>
              <w:t> </w:t>
            </w:r>
          </w:p>
          <w:p w14:paraId="09C33C01"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9FB6BE4" w14:textId="77777777" w:rsidR="001D2A94" w:rsidRPr="00D32B6D" w:rsidRDefault="001D2A94" w:rsidP="00D32B6D">
            <w:pPr>
              <w:pStyle w:val="naisc"/>
              <w:spacing w:before="0" w:after="0"/>
              <w:jc w:val="both"/>
              <w:rPr>
                <w:b/>
                <w:bCs/>
                <w:color w:val="000000"/>
              </w:rPr>
            </w:pPr>
            <w:r w:rsidRPr="00D32B6D">
              <w:rPr>
                <w:b/>
                <w:bCs/>
                <w:color w:val="000000"/>
              </w:rPr>
              <w:lastRenderedPageBreak/>
              <w:t>AS “Conexus Baltic Grid” (21.08.2021.)</w:t>
            </w:r>
          </w:p>
          <w:p w14:paraId="4D66E085" w14:textId="77777777" w:rsidR="001D2A94" w:rsidRPr="00D32B6D" w:rsidRDefault="001D2A94" w:rsidP="00D32B6D">
            <w:pPr>
              <w:tabs>
                <w:tab w:val="left" w:pos="993"/>
              </w:tabs>
              <w:jc w:val="both"/>
            </w:pPr>
            <w:r w:rsidRPr="00D32B6D">
              <w:t>Sabiedrība iebilst piedāvātajai 44. panta papildinājuma ar 8.</w:t>
            </w:r>
            <w:r w:rsidRPr="00D32B6D">
              <w:rPr>
                <w:vertAlign w:val="superscript"/>
              </w:rPr>
              <w:t>1</w:t>
            </w:r>
            <w:r w:rsidRPr="00D32B6D">
              <w:t>, 8.</w:t>
            </w:r>
            <w:r w:rsidRPr="00D32B6D">
              <w:rPr>
                <w:vertAlign w:val="superscript"/>
              </w:rPr>
              <w:t>2</w:t>
            </w:r>
            <w:r w:rsidRPr="00D32B6D">
              <w:t xml:space="preserve"> un 8.</w:t>
            </w:r>
            <w:r w:rsidRPr="00D32B6D">
              <w:rPr>
                <w:vertAlign w:val="superscript"/>
              </w:rPr>
              <w:t xml:space="preserve">3 </w:t>
            </w:r>
            <w:r w:rsidRPr="00D32B6D">
              <w:t xml:space="preserve">punktu redakcijai, kā to Sabiedrība jau skaidrojusi un pamatojusi savā 2021. gada 28. janvāra atzinuma </w:t>
            </w:r>
            <w:r w:rsidRPr="00D32B6D">
              <w:lastRenderedPageBreak/>
              <w:t>Nr. COR-N-2021/0132 15. punktā. Sabiedrības ieskatā:</w:t>
            </w:r>
          </w:p>
          <w:p w14:paraId="7EC02E39" w14:textId="77777777" w:rsidR="001D2A94" w:rsidRPr="00D32B6D" w:rsidRDefault="001D2A94" w:rsidP="00D32B6D">
            <w:pPr>
              <w:pStyle w:val="ListParagraph"/>
              <w:spacing w:line="240" w:lineRule="auto"/>
              <w:ind w:left="0"/>
              <w:jc w:val="both"/>
              <w:rPr>
                <w:rFonts w:ascii="Times New Roman" w:hAnsi="Times New Roman"/>
                <w:sz w:val="24"/>
                <w:szCs w:val="24"/>
              </w:rPr>
            </w:pPr>
            <w:r w:rsidRPr="00D32B6D">
              <w:rPr>
                <w:rFonts w:ascii="Times New Roman" w:hAnsi="Times New Roman"/>
                <w:sz w:val="24"/>
                <w:szCs w:val="24"/>
              </w:rPr>
              <w:t>1) 44. pants papildināms ar 8.</w:t>
            </w:r>
            <w:r w:rsidRPr="00D32B6D">
              <w:rPr>
                <w:rFonts w:ascii="Times New Roman" w:hAnsi="Times New Roman"/>
                <w:sz w:val="24"/>
                <w:szCs w:val="24"/>
                <w:vertAlign w:val="superscript"/>
              </w:rPr>
              <w:t>1</w:t>
            </w:r>
            <w:r w:rsidRPr="00D32B6D">
              <w:rPr>
                <w:rFonts w:ascii="Times New Roman" w:hAnsi="Times New Roman"/>
                <w:sz w:val="24"/>
                <w:szCs w:val="24"/>
              </w:rPr>
              <w:t xml:space="preserve"> punktu šādā redakcijā: “(8</w:t>
            </w:r>
            <w:r w:rsidRPr="00D32B6D">
              <w:rPr>
                <w:rFonts w:ascii="Times New Roman" w:hAnsi="Times New Roman"/>
                <w:sz w:val="24"/>
                <w:szCs w:val="24"/>
                <w:vertAlign w:val="superscript"/>
              </w:rPr>
              <w:t>1</w:t>
            </w:r>
            <w:r w:rsidRPr="00D32B6D">
              <w:rPr>
                <w:rFonts w:ascii="Times New Roman" w:hAnsi="Times New Roman"/>
                <w:sz w:val="24"/>
                <w:szCs w:val="24"/>
              </w:rPr>
              <w:t>) Lai nodrošinātu dabasgāzes krātuves jaudas rezervēšanu, dabasgāzes uzglabāšanas sistēmas operators var piemērot dabasgāzes krātuves jaudas izsoles procedūru.”;</w:t>
            </w:r>
          </w:p>
          <w:p w14:paraId="2DBA2DBB" w14:textId="77777777" w:rsidR="001D2A94" w:rsidRPr="00D32B6D" w:rsidRDefault="001D2A94" w:rsidP="00D32B6D">
            <w:pPr>
              <w:pStyle w:val="ListParagraph"/>
              <w:spacing w:line="240" w:lineRule="auto"/>
              <w:ind w:left="0"/>
              <w:jc w:val="both"/>
              <w:rPr>
                <w:rFonts w:ascii="Times New Roman" w:hAnsi="Times New Roman"/>
                <w:sz w:val="24"/>
                <w:szCs w:val="24"/>
              </w:rPr>
            </w:pPr>
            <w:r w:rsidRPr="00D32B6D">
              <w:rPr>
                <w:rFonts w:ascii="Times New Roman" w:hAnsi="Times New Roman"/>
                <w:sz w:val="24"/>
                <w:szCs w:val="24"/>
              </w:rPr>
              <w:t>2) 44. pants papildināms ar 8.</w:t>
            </w:r>
            <w:r w:rsidRPr="00D32B6D">
              <w:rPr>
                <w:rFonts w:ascii="Times New Roman" w:hAnsi="Times New Roman"/>
                <w:sz w:val="24"/>
                <w:szCs w:val="24"/>
                <w:vertAlign w:val="superscript"/>
              </w:rPr>
              <w:t xml:space="preserve">2 </w:t>
            </w:r>
            <w:r w:rsidRPr="00D32B6D">
              <w:rPr>
                <w:rFonts w:ascii="Times New Roman" w:hAnsi="Times New Roman"/>
                <w:sz w:val="24"/>
                <w:szCs w:val="24"/>
              </w:rPr>
              <w:t>punktu šādā redakcijā: “(8</w:t>
            </w:r>
            <w:r w:rsidRPr="00D32B6D">
              <w:rPr>
                <w:rFonts w:ascii="Times New Roman" w:hAnsi="Times New Roman"/>
                <w:sz w:val="24"/>
                <w:szCs w:val="24"/>
                <w:vertAlign w:val="superscript"/>
              </w:rPr>
              <w:t>2</w:t>
            </w:r>
            <w:r w:rsidRPr="00D32B6D">
              <w:rPr>
                <w:rFonts w:ascii="Times New Roman" w:hAnsi="Times New Roman"/>
                <w:sz w:val="24"/>
                <w:szCs w:val="24"/>
              </w:rPr>
              <w:t>) Ja dabasgāzes krātuvei piemērotais piekļuves režīms ir regulēta procedūra, Regulators saskaņo šajā pantā noteiktās dabasgāzes krātuves jaudas izsoles solījuma minimālo cenu.”;</w:t>
            </w:r>
          </w:p>
          <w:p w14:paraId="21E1A7DD" w14:textId="157D9128" w:rsidR="001D2A94" w:rsidRPr="00D32B6D" w:rsidRDefault="001D2A94" w:rsidP="00D32B6D">
            <w:pPr>
              <w:pStyle w:val="ListParagraph"/>
              <w:spacing w:line="240" w:lineRule="auto"/>
              <w:ind w:left="0"/>
              <w:jc w:val="both"/>
              <w:rPr>
                <w:rFonts w:ascii="Times New Roman" w:hAnsi="Times New Roman"/>
                <w:sz w:val="24"/>
                <w:szCs w:val="24"/>
              </w:rPr>
            </w:pPr>
            <w:r w:rsidRPr="00D32B6D">
              <w:rPr>
                <w:rFonts w:ascii="Times New Roman" w:hAnsi="Times New Roman"/>
                <w:sz w:val="24"/>
                <w:szCs w:val="24"/>
              </w:rPr>
              <w:t>3) piedāvātā Likumprojekta 44. panta 8.</w:t>
            </w:r>
            <w:r w:rsidRPr="00D32B6D">
              <w:rPr>
                <w:rFonts w:ascii="Times New Roman" w:hAnsi="Times New Roman"/>
                <w:sz w:val="24"/>
                <w:szCs w:val="24"/>
                <w:vertAlign w:val="superscript"/>
              </w:rPr>
              <w:t xml:space="preserve">3 </w:t>
            </w:r>
            <w:r w:rsidRPr="00D32B6D">
              <w:rPr>
                <w:rFonts w:ascii="Times New Roman" w:hAnsi="Times New Roman"/>
                <w:sz w:val="24"/>
                <w:szCs w:val="24"/>
              </w:rPr>
              <w:t>punkts svītrojams no Likumprojekta vispār, jo detalizēti nosacījumi dabasgāzes krātuves jaudas izsoles rezultātu apstiprināšanai ietverami regulatora saskaņotajā dabasgāzes krātuves jaudas izsoles nolikumā vai attiecīgi dabasgāzes krātuves lietošanas noteikumos, nevis nosakāmi likuma līmenī.</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8F19749" w14:textId="6B5964CF" w:rsidR="001D2A94" w:rsidRPr="00D32B6D" w:rsidRDefault="001D2A94" w:rsidP="00D32B6D">
            <w:pPr>
              <w:pStyle w:val="naisc"/>
              <w:spacing w:before="0" w:after="0"/>
              <w:ind w:firstLine="720"/>
              <w:rPr>
                <w:b/>
                <w:bCs/>
              </w:rPr>
            </w:pPr>
            <w:r w:rsidRPr="00D32B6D">
              <w:rPr>
                <w:b/>
                <w:bCs/>
              </w:rPr>
              <w:lastRenderedPageBreak/>
              <w:t xml:space="preserve">Ņemts vērā </w:t>
            </w:r>
          </w:p>
        </w:tc>
        <w:tc>
          <w:tcPr>
            <w:tcW w:w="4022" w:type="dxa"/>
            <w:tcBorders>
              <w:top w:val="single" w:sz="4" w:space="0" w:color="auto"/>
              <w:left w:val="single" w:sz="4" w:space="0" w:color="auto"/>
              <w:bottom w:val="single" w:sz="4" w:space="0" w:color="auto"/>
            </w:tcBorders>
            <w:shd w:val="clear" w:color="auto" w:fill="auto"/>
          </w:tcPr>
          <w:p w14:paraId="1745A8BC" w14:textId="77777777" w:rsidR="001D2A94" w:rsidRPr="00D32B6D" w:rsidRDefault="001D2A94" w:rsidP="00D32B6D">
            <w:pPr>
              <w:jc w:val="both"/>
              <w:rPr>
                <w:rStyle w:val="normaltextrun"/>
                <w:color w:val="000000" w:themeColor="text1"/>
              </w:rPr>
            </w:pPr>
          </w:p>
        </w:tc>
      </w:tr>
      <w:tr w:rsidR="001D2A94" w:rsidRPr="00D32B6D" w14:paraId="4DB8EBE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27007A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EE2127F"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0905F38" w14:textId="77777777" w:rsidR="001D2A94" w:rsidRPr="00D32B6D" w:rsidRDefault="001D2A94" w:rsidP="00D32B6D">
            <w:pPr>
              <w:spacing w:after="60"/>
              <w:jc w:val="both"/>
              <w:rPr>
                <w:b/>
                <w:bCs/>
                <w:lang w:eastAsia="x-none"/>
              </w:rPr>
            </w:pPr>
            <w:r w:rsidRPr="00D32B6D">
              <w:rPr>
                <w:b/>
                <w:bCs/>
                <w:lang w:eastAsia="x-none"/>
              </w:rPr>
              <w:t>Sabiedrisko pakalpojumu regulēšanas komisija (23.08.2021.)</w:t>
            </w:r>
          </w:p>
          <w:p w14:paraId="61EC458A" w14:textId="33DE41D5" w:rsidR="001D2A94" w:rsidRPr="00D32B6D" w:rsidRDefault="001D2A94" w:rsidP="00D32B6D">
            <w:pPr>
              <w:spacing w:after="60"/>
              <w:jc w:val="both"/>
              <w:rPr>
                <w:color w:val="000000" w:themeColor="text1"/>
              </w:rPr>
            </w:pPr>
            <w:r w:rsidRPr="00D32B6D">
              <w:rPr>
                <w:lang w:eastAsia="x-none"/>
              </w:rPr>
              <w:t xml:space="preserve">Regulators uztur iebildumu, kas tika izteikts jau Likumprojekta kā diskusiju dokumenta apspriešanas laikā par Likumprojektā iekļautajām normām attiecībā uz dabasgāzes krātuves jaudas </w:t>
            </w:r>
            <w:r w:rsidRPr="00D32B6D">
              <w:rPr>
                <w:lang w:eastAsia="x-none"/>
              </w:rPr>
              <w:lastRenderedPageBreak/>
              <w:t>rezervēšanas kārtību izsoles procesā.</w:t>
            </w:r>
            <w:r w:rsidRPr="00D32B6D">
              <w:rPr>
                <w:rStyle w:val="FootnoteReference"/>
                <w:lang w:eastAsia="x-none"/>
              </w:rPr>
              <w:footnoteReference w:id="3"/>
            </w:r>
            <w:r w:rsidRPr="00D32B6D">
              <w:rPr>
                <w:lang w:eastAsia="x-none"/>
              </w:rPr>
              <w:t xml:space="preserve"> </w:t>
            </w:r>
            <w:r w:rsidRPr="00D32B6D">
              <w:rPr>
                <w:color w:val="000000" w:themeColor="text1"/>
              </w:rPr>
              <w:t>Regulators atkārtoti norāda, ka s</w:t>
            </w:r>
            <w:r w:rsidRPr="00D32B6D">
              <w:rPr>
                <w:lang w:eastAsia="x-none"/>
              </w:rPr>
              <w:t>askaņā ar Enerģētikas likuma 15.panta septīto daļu Regulators apstiprina dabasgāzes uzglabāšanas sistēmas operatora izstrādātos dabasgāzes krātuves lietošanas noteikumus, kuriem jābūt objektīvi pamatotiem, ekonomiski attaisnotiem, taisnīgiem, vienlīdzīgiem, atklātiem un pieejamiem visiem sistēmas lietotājiem un pretendentiem, kuri pieprasa pieeju attiecīgajai sistēmai. Likumprojekta 20.pantā paredzētais Enerģētikas likuma 44.panta 8.</w:t>
            </w:r>
            <w:r w:rsidRPr="00D32B6D">
              <w:rPr>
                <w:vertAlign w:val="superscript"/>
                <w:lang w:eastAsia="x-none"/>
              </w:rPr>
              <w:t>1</w:t>
            </w:r>
            <w:r w:rsidRPr="00D32B6D">
              <w:rPr>
                <w:lang w:eastAsia="x-none"/>
              </w:rPr>
              <w:t>, 8.</w:t>
            </w:r>
            <w:r w:rsidRPr="00D32B6D">
              <w:rPr>
                <w:vertAlign w:val="superscript"/>
                <w:lang w:eastAsia="x-none"/>
              </w:rPr>
              <w:t xml:space="preserve">2 </w:t>
            </w:r>
            <w:r w:rsidRPr="00D32B6D">
              <w:t>un</w:t>
            </w:r>
            <w:r w:rsidRPr="00D32B6D">
              <w:rPr>
                <w:lang w:eastAsia="x-none"/>
              </w:rPr>
              <w:t xml:space="preserve"> 8.</w:t>
            </w:r>
            <w:r w:rsidRPr="00D32B6D">
              <w:rPr>
                <w:vertAlign w:val="superscript"/>
                <w:lang w:eastAsia="x-none"/>
              </w:rPr>
              <w:t>3 </w:t>
            </w:r>
            <w:r w:rsidRPr="00D32B6D">
              <w:rPr>
                <w:lang w:eastAsia="x-none"/>
              </w:rPr>
              <w:t>daļas regulējums atbilst Enerģētikas likuma 15.panta septītajā daļā minēto dabasgāzes krātuves lietošanas noteikumu tvērumam. Regulators 2020.gada 1.oktobrī pieņēma lēmumu Nr.1/14 “Inčukalna pazemes gāzes krātuves lietošanas noteikumi”, kurā noteikta krātuves jaudas produkta rezervēšanas kārtība, izmantojot izsoles procedūru. Ņemot vērā minēto, Likumprojekta 20.pantā paredzētā Enerģētikas likuma 44.panta 8.</w:t>
            </w:r>
            <w:r w:rsidRPr="00D32B6D">
              <w:rPr>
                <w:vertAlign w:val="superscript"/>
                <w:lang w:eastAsia="x-none"/>
              </w:rPr>
              <w:t>1</w:t>
            </w:r>
            <w:r w:rsidRPr="00D32B6D">
              <w:rPr>
                <w:lang w:eastAsia="x-none"/>
              </w:rPr>
              <w:t>, 8.</w:t>
            </w:r>
            <w:r w:rsidRPr="00D32B6D">
              <w:rPr>
                <w:vertAlign w:val="superscript"/>
                <w:lang w:eastAsia="x-none"/>
              </w:rPr>
              <w:t xml:space="preserve">2 </w:t>
            </w:r>
            <w:r w:rsidRPr="00D32B6D">
              <w:t>un</w:t>
            </w:r>
            <w:r w:rsidRPr="00D32B6D">
              <w:rPr>
                <w:lang w:eastAsia="x-none"/>
              </w:rPr>
              <w:t xml:space="preserve"> 8.</w:t>
            </w:r>
            <w:r w:rsidRPr="00D32B6D">
              <w:rPr>
                <w:vertAlign w:val="superscript"/>
                <w:lang w:eastAsia="x-none"/>
              </w:rPr>
              <w:t>3 </w:t>
            </w:r>
            <w:r w:rsidRPr="00D32B6D">
              <w:rPr>
                <w:lang w:eastAsia="x-none"/>
              </w:rPr>
              <w:t>daļa ir izslēdzama.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E4408C9" w14:textId="08901362" w:rsidR="001D2A94" w:rsidRPr="00D32B6D" w:rsidRDefault="001D2A94" w:rsidP="00D32B6D">
            <w:pPr>
              <w:pStyle w:val="naisc"/>
              <w:spacing w:before="0" w:after="0"/>
              <w:ind w:firstLine="720"/>
              <w:rPr>
                <w:b/>
                <w:bCs/>
              </w:rPr>
            </w:pPr>
            <w:r w:rsidRPr="00D32B6D">
              <w:rPr>
                <w:b/>
                <w:bCs/>
              </w:rPr>
              <w:lastRenderedPageBreak/>
              <w:t>Daļēji ņemts vērā</w:t>
            </w:r>
          </w:p>
          <w:p w14:paraId="4034A0D7" w14:textId="68B8BDD2" w:rsidR="001D2A94" w:rsidRPr="00D32B6D" w:rsidRDefault="001D2A94" w:rsidP="00D32B6D">
            <w:pPr>
              <w:pStyle w:val="naisc"/>
              <w:spacing w:before="0" w:after="0"/>
              <w:jc w:val="both"/>
            </w:pPr>
            <w:r w:rsidRPr="00D32B6D">
              <w:t>Norādām, ka 8.</w:t>
            </w:r>
            <w:r w:rsidRPr="00D32B6D">
              <w:rPr>
                <w:vertAlign w:val="superscript"/>
              </w:rPr>
              <w:t>1</w:t>
            </w:r>
            <w:r w:rsidRPr="00D32B6D">
              <w:t xml:space="preserve"> un 8.</w:t>
            </w:r>
            <w:r w:rsidRPr="00D32B6D">
              <w:rPr>
                <w:vertAlign w:val="superscript"/>
              </w:rPr>
              <w:t>2</w:t>
            </w:r>
            <w:r w:rsidRPr="00D32B6D">
              <w:t xml:space="preserve"> punkts precizēts, izslēdzot 8.</w:t>
            </w:r>
            <w:r w:rsidRPr="00D32B6D">
              <w:rPr>
                <w:vertAlign w:val="superscript"/>
              </w:rPr>
              <w:t>3</w:t>
            </w:r>
            <w:r w:rsidRPr="00D32B6D">
              <w:t xml:space="preserve"> punktu. </w:t>
            </w:r>
          </w:p>
        </w:tc>
        <w:tc>
          <w:tcPr>
            <w:tcW w:w="4022" w:type="dxa"/>
            <w:tcBorders>
              <w:top w:val="single" w:sz="4" w:space="0" w:color="auto"/>
              <w:left w:val="single" w:sz="4" w:space="0" w:color="auto"/>
              <w:bottom w:val="single" w:sz="4" w:space="0" w:color="auto"/>
            </w:tcBorders>
            <w:shd w:val="clear" w:color="auto" w:fill="auto"/>
          </w:tcPr>
          <w:p w14:paraId="3E0B2C8D" w14:textId="77777777" w:rsidR="001D2A94" w:rsidRPr="00D32B6D" w:rsidRDefault="001D2A94" w:rsidP="00D32B6D">
            <w:pPr>
              <w:jc w:val="both"/>
              <w:rPr>
                <w:rStyle w:val="normaltextrun"/>
                <w:color w:val="000000" w:themeColor="text1"/>
              </w:rPr>
            </w:pPr>
          </w:p>
        </w:tc>
      </w:tr>
      <w:tr w:rsidR="001D2A94" w:rsidRPr="00D32B6D" w14:paraId="6BE3FB0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AFB"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AFC" w14:textId="0EE5094C"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44.</w:t>
            </w:r>
            <w:r w:rsidRPr="00D32B6D">
              <w:rPr>
                <w:rStyle w:val="normaltextrun"/>
                <w:color w:val="000000"/>
                <w:vertAlign w:val="superscript"/>
              </w:rPr>
              <w:t>2</w:t>
            </w:r>
            <w:r w:rsidRPr="00D32B6D">
              <w:rPr>
                <w:rStyle w:val="normaltextrun"/>
                <w:color w:val="000000"/>
              </w:rPr>
              <w:t xml:space="preserve"> panta pirmo daļu aiz vārdiem “dabasgāzes uzglabāšanas sistēmas operators” ar </w:t>
            </w:r>
            <w:r w:rsidRPr="00D32B6D">
              <w:rPr>
                <w:rStyle w:val="normaltextrun"/>
                <w:color w:val="000000"/>
              </w:rPr>
              <w:lastRenderedPageBreak/>
              <w:t>vārdiem “sašķidrinātās dabasgāzes sistēmas operators”.</w:t>
            </w:r>
          </w:p>
        </w:tc>
        <w:tc>
          <w:tcPr>
            <w:tcW w:w="4069" w:type="dxa"/>
            <w:tcBorders>
              <w:left w:val="single" w:sz="6" w:space="0" w:color="000000" w:themeColor="text1"/>
              <w:bottom w:val="single" w:sz="4" w:space="0" w:color="auto"/>
              <w:right w:val="single" w:sz="6" w:space="0" w:color="000000" w:themeColor="text1"/>
            </w:tcBorders>
          </w:tcPr>
          <w:p w14:paraId="6BE3FAFD" w14:textId="77777777" w:rsidR="001D2A94" w:rsidRPr="00D32B6D" w:rsidRDefault="001D2A94" w:rsidP="00D32B6D">
            <w:pPr>
              <w:pStyle w:val="naisc"/>
              <w:spacing w:before="0" w:after="0"/>
              <w:jc w:val="both"/>
              <w:rPr>
                <w:b/>
                <w:bCs/>
                <w:color w:val="000000"/>
              </w:rPr>
            </w:pPr>
            <w:r w:rsidRPr="00D32B6D">
              <w:rPr>
                <w:b/>
                <w:bCs/>
                <w:color w:val="000000"/>
              </w:rPr>
              <w:lastRenderedPageBreak/>
              <w:t>AS “Latvijas Gāze” (13.04.2021.)</w:t>
            </w:r>
          </w:p>
          <w:p w14:paraId="6BE3FAFE" w14:textId="77777777" w:rsidR="001D2A94" w:rsidRPr="00D32B6D" w:rsidRDefault="001D2A94" w:rsidP="00D32B6D">
            <w:pPr>
              <w:pStyle w:val="naisc"/>
              <w:spacing w:before="0" w:after="0"/>
              <w:jc w:val="both"/>
              <w:rPr>
                <w:color w:val="000000"/>
              </w:rPr>
            </w:pPr>
            <w:r w:rsidRPr="00D32B6D">
              <w:rPr>
                <w:color w:val="000000"/>
              </w:rPr>
              <w:t>Projekta 16.pantā paredzēts papildināt likuma 44.</w:t>
            </w:r>
            <w:r w:rsidRPr="00D32B6D">
              <w:rPr>
                <w:color w:val="000000"/>
                <w:vertAlign w:val="superscript"/>
              </w:rPr>
              <w:t>2</w:t>
            </w:r>
            <w:r w:rsidRPr="00D32B6D">
              <w:rPr>
                <w:color w:val="000000"/>
              </w:rPr>
              <w:t xml:space="preserve"> panta pirmo daļu aiz vārdiem “dabasgāzes uzglabāšanas </w:t>
            </w:r>
            <w:r w:rsidRPr="00D32B6D">
              <w:rPr>
                <w:color w:val="000000"/>
              </w:rPr>
              <w:lastRenderedPageBreak/>
              <w:t>sistēmas operators” ar vārdiem “, sašķidrinātās dabasgāzes sistēmas operators”. Vēršam uzmanību, ka likumā šobrīd nav 44.</w:t>
            </w:r>
            <w:r w:rsidRPr="00D32B6D">
              <w:rPr>
                <w:color w:val="000000"/>
                <w:vertAlign w:val="superscript"/>
              </w:rPr>
              <w:t>2</w:t>
            </w:r>
            <w:r w:rsidRPr="00D32B6D">
              <w:rPr>
                <w:color w:val="000000"/>
              </w:rPr>
              <w:t xml:space="preserve"> panta, kurā veikt šādus papildinājumus. Lūdzam precizēt, kurā pantā tiek plānots veikt šādus papildinājumus.</w:t>
            </w:r>
          </w:p>
        </w:tc>
        <w:tc>
          <w:tcPr>
            <w:tcW w:w="3214" w:type="dxa"/>
            <w:gridSpan w:val="2"/>
            <w:tcBorders>
              <w:left w:val="single" w:sz="6" w:space="0" w:color="000000" w:themeColor="text1"/>
              <w:bottom w:val="single" w:sz="4" w:space="0" w:color="auto"/>
              <w:right w:val="single" w:sz="6" w:space="0" w:color="000000" w:themeColor="text1"/>
            </w:tcBorders>
          </w:tcPr>
          <w:p w14:paraId="34B7322F" w14:textId="09053199" w:rsidR="001D2A94" w:rsidRPr="00D32B6D" w:rsidRDefault="001D2A94" w:rsidP="00D32B6D">
            <w:pPr>
              <w:pStyle w:val="naisc"/>
              <w:spacing w:before="0" w:after="0"/>
              <w:ind w:firstLine="720"/>
              <w:rPr>
                <w:b/>
                <w:bCs/>
              </w:rPr>
            </w:pPr>
            <w:r w:rsidRPr="00D32B6D">
              <w:rPr>
                <w:b/>
                <w:bCs/>
              </w:rPr>
              <w:lastRenderedPageBreak/>
              <w:t>Ņemts vērā</w:t>
            </w:r>
          </w:p>
          <w:p w14:paraId="6BE3FAFF" w14:textId="3C2BEFF9" w:rsidR="001D2A94" w:rsidRPr="00D32B6D" w:rsidRDefault="001D2A94" w:rsidP="00D32B6D">
            <w:pPr>
              <w:pStyle w:val="naisc"/>
              <w:spacing w:before="0" w:after="0"/>
              <w:jc w:val="both"/>
            </w:pPr>
            <w:r w:rsidRPr="00D32B6D">
              <w:t>Likumprojekta tekstā bija ieviesusies neprecizitāte - tiek papildināta 42.</w:t>
            </w:r>
            <w:r w:rsidRPr="00D32B6D">
              <w:rPr>
                <w:vertAlign w:val="superscript"/>
              </w:rPr>
              <w:t>2</w:t>
            </w:r>
            <w:r w:rsidRPr="00D32B6D">
              <w:t xml:space="preserve"> panta pirmā </w:t>
            </w:r>
            <w:r w:rsidRPr="00D32B6D">
              <w:lastRenderedPageBreak/>
              <w:t>daļa, nevis 44.</w:t>
            </w:r>
            <w:r w:rsidRPr="00D32B6D">
              <w:rPr>
                <w:vertAlign w:val="superscript"/>
              </w:rPr>
              <w:t>2</w:t>
            </w:r>
            <w:r w:rsidRPr="00D32B6D">
              <w:t xml:space="preserve"> panta pirmā daļa.  </w:t>
            </w:r>
          </w:p>
        </w:tc>
        <w:tc>
          <w:tcPr>
            <w:tcW w:w="4022" w:type="dxa"/>
            <w:tcBorders>
              <w:top w:val="single" w:sz="4" w:space="0" w:color="auto"/>
              <w:left w:val="single" w:sz="4" w:space="0" w:color="auto"/>
              <w:bottom w:val="single" w:sz="4" w:space="0" w:color="auto"/>
            </w:tcBorders>
          </w:tcPr>
          <w:p w14:paraId="6BE3FB00" w14:textId="3F3D706D" w:rsidR="001D2A94" w:rsidRPr="00D32B6D" w:rsidRDefault="001D2A94" w:rsidP="00D32B6D">
            <w:pPr>
              <w:jc w:val="both"/>
              <w:rPr>
                <w:rStyle w:val="normaltextrun"/>
                <w:color w:val="000000" w:themeColor="text1"/>
              </w:rPr>
            </w:pPr>
            <w:r w:rsidRPr="00D32B6D">
              <w:rPr>
                <w:rStyle w:val="normaltextrun"/>
                <w:color w:val="000000" w:themeColor="text1"/>
              </w:rPr>
              <w:lastRenderedPageBreak/>
              <w:t>Papildināt 42.</w:t>
            </w:r>
            <w:r w:rsidRPr="00D32B6D">
              <w:rPr>
                <w:rStyle w:val="normaltextrun"/>
                <w:color w:val="000000" w:themeColor="text1"/>
                <w:vertAlign w:val="superscript"/>
              </w:rPr>
              <w:t>2</w:t>
            </w:r>
            <w:r w:rsidRPr="00D32B6D">
              <w:rPr>
                <w:rStyle w:val="normaltextrun"/>
                <w:color w:val="000000" w:themeColor="text1"/>
              </w:rPr>
              <w:t xml:space="preserve"> panta pirmo daļu aiz vārdiem “dabasgāzes uzglabāšanas sistēmas operators” ar vārdiem “, </w:t>
            </w:r>
            <w:r w:rsidRPr="00D32B6D">
              <w:rPr>
                <w:rStyle w:val="normaltextrun"/>
                <w:color w:val="000000" w:themeColor="text1"/>
              </w:rPr>
              <w:lastRenderedPageBreak/>
              <w:t>sašķidrinātās dabasgāzes sistēmas operators”.</w:t>
            </w:r>
          </w:p>
        </w:tc>
      </w:tr>
      <w:tr w:rsidR="001D2A94" w:rsidRPr="00D32B6D" w14:paraId="448D0482"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FCBBDCA"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63CB531" w14:textId="6558EF99"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773E95" w14:textId="40D2782B" w:rsidR="001D2A94" w:rsidRPr="00D32B6D" w:rsidRDefault="001D2A94" w:rsidP="00D32B6D">
            <w:pPr>
              <w:pStyle w:val="naisc"/>
              <w:spacing w:before="0" w:after="0"/>
              <w:jc w:val="both"/>
              <w:rPr>
                <w:b/>
                <w:bCs/>
                <w:color w:val="000000"/>
              </w:rPr>
            </w:pPr>
            <w:r w:rsidRPr="00D32B6D">
              <w:rPr>
                <w:b/>
                <w:bCs/>
                <w:color w:val="000000"/>
              </w:rPr>
              <w:t>Sabiedrisko pakalpojumu regulēšanas komisija (22.06.2021.)</w:t>
            </w:r>
          </w:p>
          <w:p w14:paraId="6F5793A9" w14:textId="10A073DF" w:rsidR="001D2A94" w:rsidRPr="00D32B6D" w:rsidRDefault="001D2A94" w:rsidP="00D32B6D">
            <w:pPr>
              <w:pStyle w:val="naisc"/>
              <w:spacing w:before="0" w:after="0"/>
              <w:jc w:val="both"/>
              <w:rPr>
                <w:color w:val="000000"/>
              </w:rPr>
            </w:pPr>
            <w:r w:rsidRPr="00D32B6D">
              <w:rPr>
                <w:color w:val="000000"/>
              </w:rPr>
              <w:t>Atbilstoši Enerģētikas likuma 42.</w:t>
            </w:r>
            <w:r w:rsidRPr="00D32B6D">
              <w:rPr>
                <w:color w:val="000000"/>
                <w:vertAlign w:val="superscript"/>
              </w:rPr>
              <w:t>2</w:t>
            </w:r>
            <w:r w:rsidRPr="00D32B6D">
              <w:rPr>
                <w:color w:val="000000"/>
              </w:rPr>
              <w:t>panta trešajai daļai atļauju tiešās līnijas ierīkošanai Regulators izsniedz vai atsakās izsniegt 30 dienu laikā pēc visu paša pieprasīto dokumentu saņemšanas. Regulators norāda, ka, piešķirot atļauju</w:t>
            </w:r>
            <w:r w:rsidRPr="00D32B6D">
              <w:rPr>
                <w:b/>
                <w:bCs/>
                <w:color w:val="000000"/>
              </w:rPr>
              <w:t xml:space="preserve"> </w:t>
            </w:r>
            <w:r w:rsidRPr="00D32B6D">
              <w:rPr>
                <w:color w:val="000000"/>
              </w:rPr>
              <w:t>tiešās līnijas ierīkošanai, Regulatoram ir jāveic apjomīgu un ilgstošu analīzi, lai novērtētu, vai ir ievēroti visi noteiktie kritēriji atļaujas izsniegšanai. Tādējādi, saskaņojot arī Likumprojektā un likumprojektā “Grozījumi Elektroenerģijas tirgus likumā” (VSS – 455) noteiktās normas attiecībā uz tiešo līniju ierīkošanu, Likumprojektu nepieciešams papildināt ar jaunu normu, ar kuru Enerģētikas likuma 42.</w:t>
            </w:r>
            <w:r w:rsidRPr="00D32B6D">
              <w:rPr>
                <w:color w:val="000000"/>
                <w:vertAlign w:val="superscript"/>
              </w:rPr>
              <w:t>2</w:t>
            </w:r>
            <w:r w:rsidRPr="00D32B6D">
              <w:rPr>
                <w:color w:val="000000"/>
              </w:rPr>
              <w:t>panta trešā daļa tiek izteikta šādā redakcijā:</w:t>
            </w:r>
          </w:p>
          <w:p w14:paraId="51FFE53A" w14:textId="0DC8AD6A" w:rsidR="001D2A94" w:rsidRPr="00D32B6D" w:rsidRDefault="001D2A94" w:rsidP="00D32B6D">
            <w:pPr>
              <w:pStyle w:val="naisc"/>
              <w:spacing w:before="0" w:after="0"/>
              <w:jc w:val="both"/>
              <w:rPr>
                <w:b/>
                <w:bCs/>
                <w:color w:val="000000"/>
              </w:rPr>
            </w:pPr>
            <w:r w:rsidRPr="00D32B6D">
              <w:rPr>
                <w:color w:val="000000"/>
              </w:rPr>
              <w:t>“(3) Regulators atļauju tiešās līnijas pieslēguma ierīkošanai izsniedz pēc visu regulatora noteikto dokumentu saņemšanas Administratīvā procesa likumā noteiktajā termiņā.”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109C666" w14:textId="410E47D6" w:rsidR="001D2A94" w:rsidRPr="00D32B6D" w:rsidRDefault="001D2A94" w:rsidP="00D32B6D">
            <w:pPr>
              <w:pStyle w:val="naisc"/>
              <w:spacing w:before="0" w:after="0"/>
              <w:ind w:firstLine="720"/>
              <w:rPr>
                <w:b/>
                <w:bCs/>
              </w:rPr>
            </w:pPr>
            <w:r w:rsidRPr="00D32B6D">
              <w:rPr>
                <w:b/>
                <w:bCs/>
              </w:rPr>
              <w:t xml:space="preserve">Ņemts vērā </w:t>
            </w:r>
          </w:p>
        </w:tc>
        <w:tc>
          <w:tcPr>
            <w:tcW w:w="4022" w:type="dxa"/>
            <w:tcBorders>
              <w:top w:val="single" w:sz="4" w:space="0" w:color="auto"/>
              <w:left w:val="single" w:sz="4" w:space="0" w:color="auto"/>
              <w:bottom w:val="single" w:sz="4" w:space="0" w:color="auto"/>
            </w:tcBorders>
            <w:shd w:val="clear" w:color="auto" w:fill="auto"/>
          </w:tcPr>
          <w:p w14:paraId="4F0D1936" w14:textId="77777777" w:rsidR="001D2A94" w:rsidRPr="00D32B6D" w:rsidRDefault="001D2A94" w:rsidP="00D32B6D"/>
        </w:tc>
      </w:tr>
      <w:tr w:rsidR="001D2A94" w:rsidRPr="00D32B6D" w14:paraId="6BE3FB0A"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B02"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03"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45. panta 3.</w:t>
            </w:r>
            <w:r w:rsidRPr="00D32B6D">
              <w:rPr>
                <w:rStyle w:val="normaltextrun"/>
                <w:color w:val="000000"/>
                <w:vertAlign w:val="superscript"/>
              </w:rPr>
              <w:t>1</w:t>
            </w:r>
            <w:r w:rsidRPr="00D32B6D">
              <w:rPr>
                <w:rStyle w:val="normaltextrun"/>
                <w:color w:val="000000"/>
              </w:rPr>
              <w:t xml:space="preserve"> daļu šādā redakcijā:</w:t>
            </w:r>
          </w:p>
          <w:p w14:paraId="6BE3FB0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“3</w:t>
            </w:r>
            <w:r w:rsidRPr="00D32B6D">
              <w:rPr>
                <w:rStyle w:val="normaltextrun"/>
                <w:color w:val="000000"/>
                <w:vertAlign w:val="superscript"/>
              </w:rPr>
              <w:t>1</w:t>
            </w:r>
            <w:r w:rsidRPr="00D32B6D">
              <w:rPr>
                <w:rStyle w:val="normaltextrun"/>
                <w:color w:val="000000"/>
              </w:rPr>
              <w:t>) nodrošināt iespējamo avāriju lokalizāciju un likvidāciju dabasgāzes pārvades sistēmā un avārijas dienesta izveidošanu un uzturēšanu;”.</w:t>
            </w:r>
          </w:p>
        </w:tc>
        <w:tc>
          <w:tcPr>
            <w:tcW w:w="4069" w:type="dxa"/>
            <w:tcBorders>
              <w:left w:val="single" w:sz="6" w:space="0" w:color="000000" w:themeColor="text1"/>
              <w:bottom w:val="single" w:sz="4" w:space="0" w:color="auto"/>
              <w:right w:val="single" w:sz="6" w:space="0" w:color="000000" w:themeColor="text1"/>
            </w:tcBorders>
          </w:tcPr>
          <w:p w14:paraId="6BE3FB05" w14:textId="77777777" w:rsidR="001D2A94" w:rsidRPr="00D32B6D" w:rsidRDefault="001D2A94" w:rsidP="00D32B6D">
            <w:pPr>
              <w:pStyle w:val="naisc"/>
              <w:spacing w:before="0" w:after="0"/>
              <w:jc w:val="both"/>
              <w:rPr>
                <w:b/>
                <w:bCs/>
                <w:color w:val="000000"/>
              </w:rPr>
            </w:pPr>
            <w:r w:rsidRPr="00D32B6D">
              <w:rPr>
                <w:b/>
                <w:bCs/>
                <w:color w:val="000000"/>
              </w:rPr>
              <w:t>Sabiedrisko pakalpojumu regulēšanas komisija (19.04.2021.)</w:t>
            </w:r>
          </w:p>
          <w:p w14:paraId="6BE3FB06" w14:textId="77777777" w:rsidR="001D2A94" w:rsidRPr="00D32B6D" w:rsidRDefault="001D2A94" w:rsidP="00D32B6D">
            <w:pPr>
              <w:pStyle w:val="naisc"/>
              <w:spacing w:before="0" w:after="0"/>
              <w:jc w:val="both"/>
              <w:rPr>
                <w:color w:val="000000"/>
              </w:rPr>
            </w:pPr>
            <w:r w:rsidRPr="00D32B6D">
              <w:rPr>
                <w:color w:val="000000"/>
              </w:rPr>
              <w:t>Likumprojekta 17.pantā paredzēts papildināt Enerģētikas likuma 45.pantu ar 3.</w:t>
            </w:r>
            <w:r w:rsidRPr="00D32B6D">
              <w:rPr>
                <w:color w:val="000000"/>
                <w:vertAlign w:val="superscript"/>
              </w:rPr>
              <w:t>1</w:t>
            </w:r>
            <w:r w:rsidRPr="00D32B6D">
              <w:rPr>
                <w:color w:val="000000"/>
              </w:rPr>
              <w:t>daļu, nosakot pienākumu nodrošināt iespējamo avāriju lokalizāciju un likvidāciju dabasgāzes pārvades sistēmā un avārijas dienesta izveidošanu un uzturēšanu. Regulators vērš uzmanību, ka Enerģētikas likuma 45.pants nosaka dabasgāzes sadales sistēmas operatora darbības regulējumu. Minētā panta pirmās daļas 3.punkts jau noteic dabasgāzes sadales sistēmas operatora atbildību par iespējamo avāriju lokalizāciju un likvidāciju dabasgāzes sadales sistēmā un avārijas dienestu.</w:t>
            </w:r>
          </w:p>
          <w:p w14:paraId="6BE3FB07" w14:textId="77777777" w:rsidR="001D2A94" w:rsidRPr="00D32B6D" w:rsidRDefault="001D2A94" w:rsidP="00D32B6D">
            <w:pPr>
              <w:pStyle w:val="naisc"/>
              <w:spacing w:before="0" w:after="0"/>
              <w:jc w:val="both"/>
              <w:rPr>
                <w:b/>
                <w:bCs/>
                <w:color w:val="000000"/>
              </w:rPr>
            </w:pPr>
            <w:r w:rsidRPr="00D32B6D">
              <w:rPr>
                <w:color w:val="000000"/>
              </w:rPr>
              <w:t xml:space="preserve">Enerģētikas likuma 112.panta 14.punkts nosaka vienotā dabasgāzes pārvades un uzglabāšanas sistēmas operatora pienākumu organizēt avāriju lokalizāciju un likvidāciju dabasgāzes pārvades sistēmā un Inčukalna pazemes gāzes krātuvē, kā arī veikt preventīvas darbības. Enerģētikas likuma 113.panta 12.punkts nosaka dabasgāzes pārvades sistēmas operatora pienākumu organizēt avāriju lokalizāciju un likvidāciju dabasgāzes pārvades sistēmā, kā arī veikt preventīvas darbības. Līdz ar to pienākums veidot un uzturēt avārijas dienestu avāriju lokalizācijai un </w:t>
            </w:r>
            <w:r w:rsidRPr="00D32B6D">
              <w:rPr>
                <w:color w:val="000000"/>
              </w:rPr>
              <w:lastRenderedPageBreak/>
              <w:t>likvidācijai dabasgāzes pārvades sistēmā ir nosakāms Enerģētikas likuma 112.panta 14.punktā un 113.panta 12.punktā.</w:t>
            </w:r>
          </w:p>
        </w:tc>
        <w:tc>
          <w:tcPr>
            <w:tcW w:w="3214" w:type="dxa"/>
            <w:gridSpan w:val="2"/>
            <w:tcBorders>
              <w:left w:val="single" w:sz="6" w:space="0" w:color="000000" w:themeColor="text1"/>
              <w:bottom w:val="single" w:sz="4" w:space="0" w:color="auto"/>
              <w:right w:val="single" w:sz="6" w:space="0" w:color="000000" w:themeColor="text1"/>
            </w:tcBorders>
          </w:tcPr>
          <w:p w14:paraId="6BE3FB08" w14:textId="283C88E5"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09" w14:textId="6E5B3A15" w:rsidR="001D2A94" w:rsidRPr="00D32B6D" w:rsidRDefault="001D2A94" w:rsidP="00D32B6D">
            <w:r w:rsidRPr="00D32B6D">
              <w:t xml:space="preserve">45. panta </w:t>
            </w:r>
            <w:r w:rsidRPr="00D32B6D">
              <w:rPr>
                <w:rStyle w:val="normaltextrun"/>
                <w:color w:val="000000"/>
              </w:rPr>
              <w:t>3.</w:t>
            </w:r>
            <w:r w:rsidRPr="00D32B6D">
              <w:rPr>
                <w:rStyle w:val="normaltextrun"/>
                <w:color w:val="000000"/>
                <w:vertAlign w:val="superscript"/>
              </w:rPr>
              <w:t>1</w:t>
            </w:r>
            <w:r w:rsidRPr="00D32B6D">
              <w:rPr>
                <w:rStyle w:val="normaltextrun"/>
                <w:color w:val="000000"/>
              </w:rPr>
              <w:t xml:space="preserve"> daļa dzēsta.</w:t>
            </w:r>
          </w:p>
        </w:tc>
      </w:tr>
      <w:tr w:rsidR="001D2A94" w:rsidRPr="00D32B6D" w14:paraId="6BE3FB1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B0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0C"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B0D" w14:textId="78D11A2A" w:rsidR="001D2A94" w:rsidRPr="00D32B6D" w:rsidRDefault="001D2A94" w:rsidP="00D32B6D">
            <w:pPr>
              <w:pStyle w:val="naisc"/>
              <w:spacing w:before="0" w:after="0"/>
              <w:jc w:val="both"/>
              <w:rPr>
                <w:b/>
                <w:bCs/>
                <w:color w:val="000000"/>
              </w:rPr>
            </w:pPr>
            <w:r w:rsidRPr="00D32B6D">
              <w:rPr>
                <w:b/>
                <w:color w:val="000000" w:themeColor="text1"/>
              </w:rPr>
              <w:t>Sabiedrisko pakalpojumu regulēšanas komisija (19.04.2021.)</w:t>
            </w:r>
          </w:p>
          <w:p w14:paraId="6BE3FB0E" w14:textId="26BE6CE3" w:rsidR="001D2A94" w:rsidRPr="00D32B6D" w:rsidRDefault="001D2A94" w:rsidP="00D32B6D">
            <w:pPr>
              <w:pStyle w:val="naisc"/>
              <w:spacing w:before="0" w:after="0"/>
              <w:jc w:val="both"/>
              <w:rPr>
                <w:color w:val="000000"/>
              </w:rPr>
            </w:pPr>
            <w:r w:rsidRPr="00D32B6D">
              <w:rPr>
                <w:color w:val="000000" w:themeColor="text1"/>
              </w:rPr>
              <w:t>Likumprojekta 18.pantā paredzētajā Enerģētikas likuma 46.panta sestajā daļā ir noteikts centrālās siltumapgādes uzņēmumu pienākums publicēt informāciju par atjaunojamo enerģiju. Ievērojot Enerģētikas likumā lietotos terminus, minētajā normā jāaizstāj vārdi “centrālās siltumapgādes uzņēmumi” ar vārdiem “siltumapgādes komersanti vai citas juridiskas personas, kas sniedz siltumapgādes pakalpojumus, izmantojot centralizētās siltumapgādes sistēmu”.</w:t>
            </w:r>
          </w:p>
          <w:p w14:paraId="6BE3FB0F" w14:textId="26BE6CE3" w:rsidR="001D2A94" w:rsidRPr="00D32B6D" w:rsidRDefault="001D2A94" w:rsidP="00D32B6D">
            <w:pPr>
              <w:pStyle w:val="naisc"/>
              <w:spacing w:before="0" w:after="0"/>
              <w:jc w:val="both"/>
              <w:rPr>
                <w:b/>
                <w:bCs/>
                <w:color w:val="000000"/>
              </w:rPr>
            </w:pPr>
            <w:r w:rsidRPr="00D32B6D">
              <w:rPr>
                <w:color w:val="000000" w:themeColor="text1"/>
              </w:rPr>
              <w:t xml:space="preserve">Saskaņā ar Likumprojekta 1.pantā noteikto centralizētā siltumapgādes sistēma ir vienotā sistēmā savstarpēji savienotu siltumavotu, pārvades un sadales siltumtīklu un siltumenerģijas lietotāju siltumapgādes sistēmu kopums. Līdz ar to atjaunojamās enerģijas īpatsvaru nevar noteikt centralizētajā siltumapgādes sistēmā, bet var noteikt centralizētās siltumapgādes sistēmā ietilpstošā siltumavotā saražotajā siltumenerģijas daudzumā vai centralizētās siltumapgādes sistēmā ietilpstošā siltumenerģijas pārvades un </w:t>
            </w:r>
            <w:r w:rsidRPr="00D32B6D">
              <w:rPr>
                <w:color w:val="000000" w:themeColor="text1"/>
              </w:rPr>
              <w:lastRenderedPageBreak/>
              <w:t>sadales siltumtīklā pārvadītajā siltumenerģijas apjomā. Ņemot vērā minēto, Likumprojekta 18.pantā paredzētajā Enerģētikas likuma 46.panta sestajā daļā nepieciešams precīzi norādīt, kuram no siltumapgādes komersantiem jāpublicē informācija un kāda veida informācija ir jāpublicē. Piemēram, informācija par atjaunojamās enerģijas īpatsvaru saražotajā siltumenerģijā būtu jāpublicē centralizētā siltumapgādes sistēmā ietilpstošam siltumenerģijas ražotājam.</w:t>
            </w:r>
          </w:p>
        </w:tc>
        <w:tc>
          <w:tcPr>
            <w:tcW w:w="3214" w:type="dxa"/>
            <w:gridSpan w:val="2"/>
            <w:tcBorders>
              <w:left w:val="single" w:sz="6" w:space="0" w:color="000000" w:themeColor="text1"/>
              <w:bottom w:val="single" w:sz="4" w:space="0" w:color="auto"/>
              <w:right w:val="single" w:sz="6" w:space="0" w:color="000000" w:themeColor="text1"/>
            </w:tcBorders>
          </w:tcPr>
          <w:p w14:paraId="5F815C38" w14:textId="4925327E" w:rsidR="001D2A94" w:rsidRPr="00D32B6D" w:rsidRDefault="001D2A94" w:rsidP="00D32B6D">
            <w:pPr>
              <w:pStyle w:val="naisc"/>
              <w:spacing w:before="0" w:after="0"/>
              <w:ind w:firstLine="720"/>
              <w:rPr>
                <w:b/>
                <w:bCs/>
              </w:rPr>
            </w:pPr>
            <w:r w:rsidRPr="00D32B6D">
              <w:rPr>
                <w:b/>
                <w:bCs/>
              </w:rPr>
              <w:lastRenderedPageBreak/>
              <w:t>Daļēji ņemts vērā</w:t>
            </w:r>
          </w:p>
          <w:p w14:paraId="6BE3FB10" w14:textId="21D7D299" w:rsidR="001D2A94" w:rsidRPr="00D32B6D" w:rsidRDefault="001D2A94" w:rsidP="00D32B6D">
            <w:pPr>
              <w:pStyle w:val="naisc"/>
              <w:spacing w:before="0" w:after="0"/>
              <w:jc w:val="both"/>
            </w:pPr>
            <w:r w:rsidRPr="00D32B6D">
              <w:t>Skaidrojam, ka centralizētā siltumapgādes sistēma tiek skatīta kā vienots kopums un atjaunojamo energoresursu īpatsvars nosakāms kopējā sistēmai, to nenodalot. Ņemot vēra minēto, Likumprojekta 17.pants precizēts, nosakot, ka informāciju publicē centrālās siltumapgādes sistēmas operatori.</w:t>
            </w:r>
          </w:p>
        </w:tc>
        <w:tc>
          <w:tcPr>
            <w:tcW w:w="4022" w:type="dxa"/>
            <w:tcBorders>
              <w:top w:val="single" w:sz="4" w:space="0" w:color="auto"/>
              <w:left w:val="single" w:sz="4" w:space="0" w:color="auto"/>
              <w:bottom w:val="single" w:sz="4" w:space="0" w:color="auto"/>
            </w:tcBorders>
          </w:tcPr>
          <w:p w14:paraId="6BE3FB11" w14:textId="29B25647" w:rsidR="001D2A94" w:rsidRPr="00D32B6D" w:rsidRDefault="001D2A94" w:rsidP="00D32B6D">
            <w:r w:rsidRPr="00D32B6D">
              <w:t>Likumprojekta 17.pants precizēts</w:t>
            </w:r>
          </w:p>
        </w:tc>
      </w:tr>
      <w:tr w:rsidR="001D2A94" w:rsidRPr="00D32B6D" w14:paraId="17396AB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ECA8ED1"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08FB16C" w14:textId="77777777" w:rsidR="001D2A94" w:rsidRPr="00D32B6D" w:rsidRDefault="001D2A94" w:rsidP="00D32B6D">
            <w:pPr>
              <w:rPr>
                <w:color w:val="000000" w:themeColor="text1"/>
              </w:rPr>
            </w:pPr>
            <w:r w:rsidRPr="00D32B6D">
              <w:rPr>
                <w:color w:val="000000" w:themeColor="text1"/>
              </w:rPr>
              <w:t>46.pantā:</w:t>
            </w:r>
          </w:p>
          <w:p w14:paraId="239634E2" w14:textId="77777777" w:rsidR="001D2A94" w:rsidRPr="00D32B6D" w:rsidRDefault="001D2A94" w:rsidP="00D32B6D">
            <w:pPr>
              <w:jc w:val="both"/>
            </w:pPr>
            <w:r w:rsidRPr="00D32B6D">
              <w:rPr>
                <w:color w:val="000000" w:themeColor="text1"/>
              </w:rPr>
              <w:t xml:space="preserve">izteikt </w:t>
            </w:r>
            <w:r w:rsidRPr="00D32B6D">
              <w:t>pirmo un otro daļu šādā redakcijā:</w:t>
            </w:r>
          </w:p>
          <w:p w14:paraId="547798DD" w14:textId="77777777" w:rsidR="001D2A94" w:rsidRPr="00D32B6D" w:rsidRDefault="001D2A94" w:rsidP="00D32B6D">
            <w:pPr>
              <w:jc w:val="both"/>
            </w:pPr>
            <w:r w:rsidRPr="00D32B6D">
              <w:t xml:space="preserve">(1) Ministru kabinets nosaka kārtību, kādā lietotājiem piegādā siltumenerģiju un nodrošina aukstumapgādi ēku un būvju apsildei, dzesēšanai, ventilācijai (vēdināšanai) un karstā ūdens sagatavošanai un pārtrauc tās piegādi, tirgotāju, siltumapgādes un aukstumapgādes sistēmas operatora un lietotāju tiesības un pienākumus siltumenerģijas piegādē un lietošanā, kā arī norēķinos </w:t>
            </w:r>
            <w:r w:rsidRPr="00D32B6D">
              <w:lastRenderedPageBreak/>
              <w:t>par saņemtajiem pakalpojumiem.</w:t>
            </w:r>
          </w:p>
          <w:p w14:paraId="0B302A05" w14:textId="77777777" w:rsidR="001D2A94" w:rsidRPr="00D32B6D" w:rsidRDefault="001D2A94" w:rsidP="00D32B6D">
            <w:r w:rsidRPr="00D32B6D">
              <w:t>(2) Siltumapgādi var nodrošināt, izmantojot centralizētās vai individuālās siltumapgādes sistēmu. Aukstumapgādi var nodrošināt, izmantojot centralizētās, vai individuālās aukstumapgādes sistēmu.</w:t>
            </w:r>
          </w:p>
          <w:p w14:paraId="5BD5A930" w14:textId="77777777" w:rsidR="001D2A94" w:rsidRPr="00D32B6D" w:rsidRDefault="001D2A94" w:rsidP="00D32B6D">
            <w:pPr>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49585585" w14:textId="77777777" w:rsidR="001D2A94" w:rsidRPr="00D32B6D" w:rsidRDefault="001D2A94" w:rsidP="00D32B6D">
            <w:pPr>
              <w:pStyle w:val="naisc"/>
              <w:spacing w:before="0" w:after="0"/>
              <w:jc w:val="both"/>
              <w:rPr>
                <w:b/>
                <w:bCs/>
                <w:color w:val="000000" w:themeColor="text1"/>
              </w:rPr>
            </w:pPr>
            <w:r w:rsidRPr="00D32B6D">
              <w:rPr>
                <w:b/>
                <w:bCs/>
                <w:color w:val="000000" w:themeColor="text1"/>
              </w:rPr>
              <w:lastRenderedPageBreak/>
              <w:t>Tieslietu ministrija (06.05.2021.)</w:t>
            </w:r>
          </w:p>
          <w:p w14:paraId="5CD5A628" w14:textId="77777777" w:rsidR="001D2A94" w:rsidRPr="00D32B6D" w:rsidRDefault="001D2A94" w:rsidP="00D32B6D">
            <w:pPr>
              <w:jc w:val="both"/>
              <w:rPr>
                <w:color w:val="000000" w:themeColor="text1"/>
                <w:u w:val="single"/>
              </w:rPr>
            </w:pPr>
            <w:r w:rsidRPr="00D32B6D">
              <w:rPr>
                <w:color w:val="000000" w:themeColor="text1"/>
              </w:rPr>
              <w:t xml:space="preserve">Iepazīstoties ar projektu, īpaši tā 18. pantu, un anotāciju, netapa skaidrs, vai Ministru kabineta 2008. gada 21. oktobra noteikumi Nr. 876 “Siltumenerģijas piegādes un lietošanas noteikumi” zaudēs spēku un tiks attiecīgi izstrādāti jauni Ministru kabineta noteikumi. </w:t>
            </w:r>
            <w:r w:rsidRPr="00D32B6D">
              <w:rPr>
                <w:color w:val="000000" w:themeColor="text1"/>
                <w:u w:val="single"/>
              </w:rPr>
              <w:t>Lūdzam minēto skaidrot.</w:t>
            </w:r>
          </w:p>
          <w:p w14:paraId="0B543A61" w14:textId="77777777" w:rsidR="001D2A94" w:rsidRPr="00D32B6D" w:rsidRDefault="001D2A94" w:rsidP="00D32B6D">
            <w:pPr>
              <w:jc w:val="both"/>
              <w:rPr>
                <w:color w:val="000000" w:themeColor="text1"/>
              </w:rPr>
            </w:pPr>
            <w:r w:rsidRPr="00D32B6D">
              <w:rPr>
                <w:color w:val="000000" w:themeColor="text1"/>
              </w:rPr>
              <w:t>Vienlaikus, vēršam uzmanību, ka Enerģētikas likums satur novecojušu un neskaidru tiesību institūtu, kura juridiskā daba nav saprotama (sk. piemēram, Enerģētikas likuma 46.</w:t>
            </w:r>
            <w:r w:rsidRPr="00D32B6D">
              <w:rPr>
                <w:color w:val="000000" w:themeColor="text1"/>
                <w:vertAlign w:val="superscript"/>
              </w:rPr>
              <w:t>1</w:t>
            </w:r>
            <w:r w:rsidRPr="00D32B6D">
              <w:rPr>
                <w:color w:val="000000" w:themeColor="text1"/>
              </w:rPr>
              <w:t xml:space="preserve"> pantu). Proti, tā ir kompensācija energoapgādes komersantam par enerģijas piegādes vai lietošanas noteikumu pārkāpšanu, līguma noteikumu pārkāpšanu vai Ministru </w:t>
            </w:r>
            <w:r w:rsidRPr="00D32B6D">
              <w:rPr>
                <w:color w:val="000000" w:themeColor="text1"/>
              </w:rPr>
              <w:lastRenderedPageBreak/>
              <w:t>kabineta noteikumos paredzētu pārkāpuma gadījumos, ko maksā enerģijas lietotājs. Jānorāda, ka šādas kompensācijas satversmība ir apšaubāma. Ņemot vērā, ka Satversmes tiesā ir iesniegtas pietiekami daudz lietas par šāda maksājuma satversmību dabasgāzes piegādē, Tieslietu ministrijas, ieskatā ir pienācis laiks Ekonomikas ministrijai izvērtēt šī institūta būtību, satversmību, atbilstību pašreiz spēkā esošajam regulējumam un pašreizējai enerģētikas nozarē esošajām tendencēm, kas ir krietni mainījusies, kopš Enerģētikas likuma spēkā stāšanās.</w:t>
            </w:r>
          </w:p>
          <w:p w14:paraId="395059A7" w14:textId="77777777" w:rsidR="001D2A94" w:rsidRPr="00D32B6D" w:rsidRDefault="001D2A94" w:rsidP="00D32B6D">
            <w:pPr>
              <w:jc w:val="both"/>
              <w:rPr>
                <w:color w:val="000000" w:themeColor="text1"/>
              </w:rPr>
            </w:pPr>
            <w:r w:rsidRPr="00D32B6D">
              <w:rPr>
                <w:color w:val="000000" w:themeColor="text1"/>
              </w:rPr>
              <w:t>Tieslietu ministrijas ieskatā, Ekonomikas ministrijai ir jāizvērtē, kādu tiesību institūtu tā vēlas ievies enerģētikas nozarē par pārkāpumiem. Tāpat, kādas seku iestāšanos enerģijas lietotājiem un par kādiem pārkāpumiem (civiltiesiskiem, administratīvtiesiskiem vai krimināltiesiskiem) tā vēlas panākt. Proti, kādas sekas, par ko, kādā veidā un kāpēc.</w:t>
            </w:r>
          </w:p>
          <w:p w14:paraId="5A8C4145" w14:textId="77777777" w:rsidR="001D2A94" w:rsidRPr="00D32B6D" w:rsidRDefault="001D2A94" w:rsidP="00D32B6D">
            <w:pPr>
              <w:pStyle w:val="naisc"/>
              <w:spacing w:before="0" w:after="0"/>
              <w:jc w:val="both"/>
            </w:pPr>
            <w:r w:rsidRPr="00D32B6D">
              <w:t xml:space="preserve">Gadījumā, ja ir mērķis stiprināt civiltiesisko atbildību par civiltiesiska rakstura pārkāpumu (atbildību par kaitējumu energoapgādes komersantam, ko radījis enerģijas lietotājas neatļauta darbība), tad uzmanība jāpievērš šādiem aspektiem, kas izriet no Civillikuma, kas </w:t>
            </w:r>
            <w:r w:rsidRPr="00D32B6D">
              <w:lastRenderedPageBreak/>
              <w:t>primāri nosaka civiltiesiskās atbildības būtību un piemērošanas kārtību.</w:t>
            </w:r>
          </w:p>
          <w:p w14:paraId="2EC8784C" w14:textId="51B0D998" w:rsidR="001D2A94" w:rsidRPr="00D32B6D" w:rsidRDefault="001D2A94" w:rsidP="00D32B6D">
            <w:pPr>
              <w:jc w:val="both"/>
              <w:rPr>
                <w:b/>
              </w:rPr>
            </w:pPr>
            <w:r w:rsidRPr="00D32B6D">
              <w:rPr>
                <w:u w:val="single"/>
              </w:rPr>
              <w:t>Ievērojot minēto, lūdzam pārskatīt un precizēt Enerģētikas likuma normas, kas paredz Civillikumam neatbilstošus tiesību institūtus, izvērtēt attiecīgās Ministru kabineta noteikumu normas un to, vai tām ir likumā atbilstošs deleģējums, vai, ja tiek secināts, ka nav nepieciešams stiprināt no Civillikuma atšķirīgi tiesību institūtus Enerģētikas likumā, tad izvērtēt nepieciešamību precizēt Enerģētikas likuma normas, lai šos aspektus sakārtotu. Ja plānots pilnveidot deleģējumu, lūdzam anotācijā iekļaut detalizētu satversmības izvērtējumu. Vēršam uzmanību, ja, ņemot vērā šo projektu, tiks grozīti vai zaudēs spēku Ministru kabineta 2008. gada 21. oktobra noteikumi Nr. 876 " Siltumenerģijas piegādes un lietošanas noteikumi", kas paredz iespējams Satversmei un Civillikumam neatbilstošu regulējumu.</w:t>
            </w:r>
          </w:p>
        </w:tc>
        <w:tc>
          <w:tcPr>
            <w:tcW w:w="3214" w:type="dxa"/>
            <w:gridSpan w:val="2"/>
            <w:tcBorders>
              <w:left w:val="single" w:sz="6" w:space="0" w:color="000000" w:themeColor="text1"/>
              <w:bottom w:val="single" w:sz="4" w:space="0" w:color="auto"/>
              <w:right w:val="single" w:sz="6" w:space="0" w:color="000000" w:themeColor="text1"/>
            </w:tcBorders>
          </w:tcPr>
          <w:p w14:paraId="08987AC8" w14:textId="293CB423" w:rsidR="001D2A94" w:rsidRPr="00D32B6D" w:rsidRDefault="001D2A94" w:rsidP="00D32B6D">
            <w:pPr>
              <w:pStyle w:val="naisc"/>
              <w:spacing w:before="0" w:after="0"/>
              <w:rPr>
                <w:b/>
                <w:bCs/>
              </w:rPr>
            </w:pPr>
            <w:r w:rsidRPr="00D32B6D">
              <w:rPr>
                <w:b/>
                <w:bCs/>
              </w:rPr>
              <w:lastRenderedPageBreak/>
              <w:t>Ņemts vērā</w:t>
            </w:r>
          </w:p>
          <w:p w14:paraId="5BBBB7A0" w14:textId="5CAB06F9" w:rsidR="001D2A94" w:rsidRPr="00D32B6D" w:rsidRDefault="001D2A94" w:rsidP="00D32B6D">
            <w:pPr>
              <w:pStyle w:val="naisc"/>
              <w:spacing w:before="0" w:after="0"/>
              <w:jc w:val="both"/>
              <w:rPr>
                <w:b/>
                <w:bCs/>
              </w:rPr>
            </w:pPr>
            <w:r w:rsidRPr="00D32B6D">
              <w:t>Skaidrojam, ka ar Likumprojekta spēkā stāšanos spēku nezaudēs Ministru kabineta 2008.gada 21.oktobra noteikumi Nr.876 "Siltumenerģijas piegādes un lietošanas noteikumi". Vienlaikus skaidrojam, ka Likumprojektā nav paredzēts pārskatīt atbildības pārkāpumu gadījumā.</w:t>
            </w:r>
          </w:p>
        </w:tc>
        <w:tc>
          <w:tcPr>
            <w:tcW w:w="4022" w:type="dxa"/>
            <w:tcBorders>
              <w:top w:val="single" w:sz="4" w:space="0" w:color="auto"/>
              <w:left w:val="single" w:sz="4" w:space="0" w:color="auto"/>
              <w:bottom w:val="single" w:sz="4" w:space="0" w:color="auto"/>
            </w:tcBorders>
          </w:tcPr>
          <w:p w14:paraId="4B8061EC" w14:textId="77777777" w:rsidR="001D2A94" w:rsidRPr="00D32B6D" w:rsidRDefault="001D2A94" w:rsidP="00D32B6D">
            <w:pPr>
              <w:jc w:val="both"/>
              <w:rPr>
                <w:bCs/>
              </w:rPr>
            </w:pPr>
          </w:p>
        </w:tc>
      </w:tr>
      <w:tr w:rsidR="001D2A94" w:rsidRPr="00D32B6D" w14:paraId="0718690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C8995F" w14:textId="7D7D66EF" w:rsidR="001D2A94" w:rsidRPr="00D32B6D" w:rsidRDefault="001D2A94" w:rsidP="00D32B6D">
            <w:pPr>
              <w:pStyle w:val="naisc"/>
              <w:numPr>
                <w:ilvl w:val="1"/>
                <w:numId w:val="37"/>
              </w:numPr>
              <w:spacing w:before="0" w:after="0"/>
              <w:ind w:left="0" w:firstLine="0"/>
              <w:rPr>
                <w:b/>
              </w:rPr>
            </w:pPr>
          </w:p>
        </w:tc>
        <w:tc>
          <w:tcPr>
            <w:tcW w:w="2866" w:type="dxa"/>
            <w:vMerge/>
          </w:tcPr>
          <w:p w14:paraId="4FD21667" w14:textId="54F2101F" w:rsidR="001D2A94" w:rsidRPr="00D32B6D" w:rsidRDefault="001D2A94" w:rsidP="00D32B6D">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071D3A45" w14:textId="77777777" w:rsidR="001D2A94" w:rsidRPr="00D32B6D" w:rsidRDefault="001D2A94" w:rsidP="00D32B6D">
            <w:pPr>
              <w:jc w:val="both"/>
              <w:rPr>
                <w:b/>
              </w:rPr>
            </w:pPr>
            <w:r w:rsidRPr="00D32B6D">
              <w:rPr>
                <w:b/>
              </w:rPr>
              <w:t>Latvijas Siltuma, gāzes un ūdens tehnoloģijas inženieru savienība (21.06.2021.)</w:t>
            </w:r>
          </w:p>
          <w:p w14:paraId="07511F3E" w14:textId="77777777" w:rsidR="001D2A94" w:rsidRPr="00D32B6D" w:rsidRDefault="001D2A94" w:rsidP="00D32B6D">
            <w:pPr>
              <w:jc w:val="both"/>
              <w:rPr>
                <w:bCs/>
              </w:rPr>
            </w:pPr>
            <w:r w:rsidRPr="00D32B6D">
              <w:rPr>
                <w:bCs/>
              </w:rPr>
              <w:t xml:space="preserve">46.panta otrajā daļā teikumu “Aukstumapgādi var nodrošināt, izmantojot centralizētās vai individuālās aukstumapgādes sistēmu” aizstāt ar teikumu “Dzesēšanu var nodrošināt, </w:t>
            </w:r>
            <w:r w:rsidRPr="00D32B6D">
              <w:rPr>
                <w:bCs/>
              </w:rPr>
              <w:lastRenderedPageBreak/>
              <w:t>izmantojot centralizētu vai individuālu dzesēšanas sistēmu”.</w:t>
            </w:r>
          </w:p>
          <w:p w14:paraId="72813A9C" w14:textId="4E284D83" w:rsidR="001D2A94" w:rsidRPr="00D32B6D" w:rsidRDefault="001D2A94" w:rsidP="00D32B6D">
            <w:pPr>
              <w:jc w:val="both"/>
              <w:rPr>
                <w:u w:val="single"/>
              </w:rPr>
            </w:pPr>
            <w:r w:rsidRPr="00D32B6D">
              <w:rPr>
                <w:bCs/>
              </w:rPr>
              <w:t>Aukstumu nevar piegādāt, skatīt iepriekšējos komentārus.</w:t>
            </w:r>
          </w:p>
        </w:tc>
        <w:tc>
          <w:tcPr>
            <w:tcW w:w="3214" w:type="dxa"/>
            <w:gridSpan w:val="2"/>
            <w:tcBorders>
              <w:left w:val="single" w:sz="6" w:space="0" w:color="000000" w:themeColor="text1"/>
              <w:bottom w:val="single" w:sz="4" w:space="0" w:color="auto"/>
              <w:right w:val="single" w:sz="6" w:space="0" w:color="000000" w:themeColor="text1"/>
            </w:tcBorders>
          </w:tcPr>
          <w:p w14:paraId="6981B2A9" w14:textId="041CFB31" w:rsidR="001D2A94" w:rsidRPr="00D32B6D" w:rsidRDefault="001D2A94" w:rsidP="00D32B6D">
            <w:pPr>
              <w:pStyle w:val="naisc"/>
              <w:spacing w:before="0" w:after="0"/>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50659A64" w14:textId="77777777" w:rsidR="001D2A94" w:rsidRPr="00D32B6D" w:rsidRDefault="001D2A94" w:rsidP="00D32B6D">
            <w:pPr>
              <w:jc w:val="both"/>
              <w:rPr>
                <w:bCs/>
              </w:rPr>
            </w:pPr>
            <w:r w:rsidRPr="00D32B6D">
              <w:rPr>
                <w:bCs/>
              </w:rPr>
              <w:t>46.panta otrajā daļā teikumā “Aukstumapgādi var nodrošināt, izmantojot centralizētās vai individuālās aukstumapgādes sistēmu” aizstāta ar teikumu “Dzesēšanu var nodrošināt, izmantojot centralizētu vai individuālu dzesēšanas sistēmu”.</w:t>
            </w:r>
          </w:p>
          <w:p w14:paraId="6A282596" w14:textId="70CCF7ED" w:rsidR="001D2A94" w:rsidRPr="00D32B6D" w:rsidRDefault="001D2A94" w:rsidP="00D32B6D"/>
        </w:tc>
      </w:tr>
      <w:tr w:rsidR="001D2A94" w:rsidRPr="00D32B6D" w14:paraId="2882E0C0"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40FBEC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B1695E3" w14:textId="77777777" w:rsidR="001D2A94" w:rsidRPr="00D32B6D" w:rsidRDefault="001D2A94" w:rsidP="00D32B6D">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DBCFD2F" w14:textId="77777777" w:rsidR="001D2A94" w:rsidRPr="00D32B6D" w:rsidRDefault="001D2A94" w:rsidP="00D32B6D">
            <w:pPr>
              <w:pStyle w:val="naisc"/>
              <w:spacing w:before="0" w:after="0"/>
              <w:jc w:val="both"/>
              <w:rPr>
                <w:b/>
                <w:bCs/>
                <w:color w:val="000000" w:themeColor="text1"/>
              </w:rPr>
            </w:pPr>
            <w:r w:rsidRPr="00D32B6D">
              <w:rPr>
                <w:b/>
                <w:bCs/>
                <w:color w:val="000000" w:themeColor="text1"/>
              </w:rPr>
              <w:t>Latvijas Siltuma, gāzes un ūdens tehnoloģijas inženieru savienība (11.08.2021.)</w:t>
            </w:r>
          </w:p>
          <w:p w14:paraId="04E4BBD1" w14:textId="77777777" w:rsidR="001D2A94" w:rsidRPr="00D32B6D" w:rsidRDefault="001D2A94" w:rsidP="00D32B6D">
            <w:pPr>
              <w:pStyle w:val="naisc"/>
              <w:jc w:val="both"/>
              <w:rPr>
                <w:color w:val="000000" w:themeColor="text1"/>
              </w:rPr>
            </w:pPr>
            <w:r w:rsidRPr="00D32B6D">
              <w:rPr>
                <w:color w:val="000000" w:themeColor="text1"/>
              </w:rPr>
              <w:t>LSGŪTIS saskaņo izstrādāto likumprojektu ar precizējumiem:</w:t>
            </w:r>
          </w:p>
          <w:p w14:paraId="3FAB8C00" w14:textId="02DB904A" w:rsidR="001D2A94" w:rsidRPr="00D32B6D" w:rsidRDefault="001D2A94" w:rsidP="00D32B6D">
            <w:pPr>
              <w:pStyle w:val="naisc"/>
              <w:jc w:val="both"/>
              <w:rPr>
                <w:color w:val="000000" w:themeColor="text1"/>
              </w:rPr>
            </w:pPr>
            <w:r w:rsidRPr="00D32B6D">
              <w:rPr>
                <w:color w:val="000000" w:themeColor="text1"/>
              </w:rPr>
              <w:t>46.panta 2.punktā</w:t>
            </w:r>
          </w:p>
          <w:p w14:paraId="4C80E4EE" w14:textId="3326BB89" w:rsidR="001D2A94" w:rsidRPr="00D32B6D" w:rsidRDefault="001D2A94" w:rsidP="00D32B6D">
            <w:pPr>
              <w:pStyle w:val="naisc"/>
              <w:spacing w:before="0" w:after="0"/>
              <w:jc w:val="both"/>
              <w:rPr>
                <w:b/>
                <w:bCs/>
                <w:color w:val="000000" w:themeColor="text1"/>
              </w:rPr>
            </w:pPr>
            <w:r w:rsidRPr="00D32B6D">
              <w:rPr>
                <w:color w:val="000000" w:themeColor="text1"/>
              </w:rPr>
              <w:t xml:space="preserve">“Ministru kabinets nosaka kārtību, kādā lietotājiem piegādā siltumenerģiju un nodrošina </w:t>
            </w:r>
            <w:r w:rsidRPr="00D32B6D">
              <w:rPr>
                <w:b/>
                <w:bCs/>
                <w:color w:val="000000" w:themeColor="text1"/>
              </w:rPr>
              <w:t>aukstumapgādi</w:t>
            </w:r>
            <w:r w:rsidRPr="00D32B6D">
              <w:rPr>
                <w:color w:val="000000" w:themeColor="text1"/>
              </w:rPr>
              <w:t xml:space="preserve"> ēku un būvju apsildei, dzesēšanai, ventilācijai (vēdināšanai) un karstā ūdens sagatavošanai, un pārtrauc tās piegādi, tirgotāju, siltumapgādes un </w:t>
            </w:r>
            <w:r w:rsidRPr="00D32B6D">
              <w:rPr>
                <w:b/>
                <w:bCs/>
                <w:color w:val="000000" w:themeColor="text1"/>
              </w:rPr>
              <w:t>aukstumapgādes</w:t>
            </w:r>
            <w:r w:rsidRPr="00D32B6D">
              <w:rPr>
                <w:color w:val="000000" w:themeColor="text1"/>
              </w:rPr>
              <w:t xml:space="preserve"> sistēmas operatora un lietotāju tiesības un pienākumus siltumenerģijas piegādē un lietošanā, kā arī norēķinos par saņemtajiem pakalpojumiem”, vārdu </w:t>
            </w:r>
            <w:r w:rsidRPr="00D32B6D">
              <w:rPr>
                <w:b/>
                <w:bCs/>
                <w:color w:val="000000" w:themeColor="text1"/>
              </w:rPr>
              <w:t>“aukstumapgāde” aizstāt ar “dzesēšana vai saldēšana”;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7DB5289" w14:textId="5E95F500"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1DE17E12" w14:textId="77777777" w:rsidR="001D2A94" w:rsidRPr="00D32B6D" w:rsidRDefault="001D2A94" w:rsidP="00D32B6D">
            <w:pPr>
              <w:pStyle w:val="naisc"/>
              <w:jc w:val="both"/>
              <w:rPr>
                <w:color w:val="000000" w:themeColor="text1"/>
              </w:rPr>
            </w:pPr>
            <w:r w:rsidRPr="00D32B6D">
              <w:t xml:space="preserve">Veikti labojumi </w:t>
            </w:r>
            <w:r w:rsidRPr="00D32B6D">
              <w:rPr>
                <w:color w:val="000000" w:themeColor="text1"/>
              </w:rPr>
              <w:t>46.panta 2.punktā</w:t>
            </w:r>
          </w:p>
          <w:p w14:paraId="03F9FD9B" w14:textId="77777777" w:rsidR="001D2A94" w:rsidRPr="00D32B6D" w:rsidRDefault="001D2A94" w:rsidP="00D32B6D"/>
        </w:tc>
      </w:tr>
      <w:tr w:rsidR="001D2A94" w:rsidRPr="00D32B6D" w14:paraId="6136F1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8C9A5A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AE490B2" w14:textId="77777777" w:rsidR="001D2A94" w:rsidRPr="00D32B6D" w:rsidRDefault="001D2A94" w:rsidP="00D32B6D">
            <w:pPr>
              <w:pStyle w:val="paragraph"/>
              <w:spacing w:before="0" w:beforeAutospacing="0" w:after="0" w:afterAutospacing="0"/>
              <w:jc w:val="both"/>
              <w:rPr>
                <w:rStyle w:val="normaltextrun"/>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3E1504A"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70C6D600" w14:textId="77777777" w:rsidR="001D2A94" w:rsidRPr="00D32B6D" w:rsidRDefault="001D2A94" w:rsidP="00D32B6D">
            <w:pPr>
              <w:spacing w:after="60"/>
              <w:jc w:val="both"/>
              <w:rPr>
                <w:color w:val="000000" w:themeColor="text1"/>
              </w:rPr>
            </w:pPr>
            <w:r w:rsidRPr="00D32B6D">
              <w:rPr>
                <w:color w:val="000000" w:themeColor="text1"/>
              </w:rPr>
              <w:t xml:space="preserve">Nodrošinot normas uztveramību, Likumprojekta 21.pantā paredzētajā Enerģētikas likuma 46.panta pirmajā daļā deleģējums Ministru kabinetam attiecībā uz siltumenerģijas lietošanu un aukstumenerģijas lietošanu būtu </w:t>
            </w:r>
            <w:r w:rsidRPr="00D32B6D">
              <w:rPr>
                <w:color w:val="000000" w:themeColor="text1"/>
              </w:rPr>
              <w:lastRenderedPageBreak/>
              <w:t xml:space="preserve">jānosaka atsevišķos teikumos, jo no pašreizējās redakcijas secināms, piemēram, ka siltumenerģiju izmanto gan ēku un būvju apsildei, gan dzesēšanai. </w:t>
            </w:r>
          </w:p>
          <w:p w14:paraId="4D8FC9C4" w14:textId="198A6941" w:rsidR="001D2A94" w:rsidRPr="00D32B6D" w:rsidRDefault="001D2A94" w:rsidP="00D32B6D">
            <w:pPr>
              <w:spacing w:after="60"/>
              <w:jc w:val="both"/>
              <w:rPr>
                <w:color w:val="000000" w:themeColor="text1"/>
              </w:rPr>
            </w:pPr>
            <w:r w:rsidRPr="00D32B6D">
              <w:rPr>
                <w:color w:val="000000" w:themeColor="text1"/>
              </w:rPr>
              <w:t xml:space="preserve">Regulators atkārtoti vērš uzmanību, ka minētajā daļā tiek lietots termins “aukstumapgādes sistēmas operators”. Līdz ar to Likumprojekts būtu jāpapildina ar normām, kas nosaka aukstumapgādes sistēmas operatora tiesības un pienākumus. Kā arī Regulators lūdz vēlreiz izvērtēt regulējuma nepieciešamību attiecībā uz </w:t>
            </w:r>
            <w:r w:rsidRPr="00D32B6D">
              <w:t>centralizētām dzesēšanas sistēmām.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03C3A86" w14:textId="65827045"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099947F1" w14:textId="77777777" w:rsidR="001D2A94" w:rsidRPr="00D32B6D" w:rsidRDefault="001D2A94" w:rsidP="00D32B6D">
            <w:pPr>
              <w:pStyle w:val="naisc"/>
              <w:jc w:val="both"/>
              <w:rPr>
                <w:color w:val="000000" w:themeColor="text1"/>
              </w:rPr>
            </w:pPr>
            <w:r w:rsidRPr="00D32B6D">
              <w:t xml:space="preserve">Veikti labojumi </w:t>
            </w:r>
            <w:r w:rsidRPr="00D32B6D">
              <w:rPr>
                <w:color w:val="000000" w:themeColor="text1"/>
              </w:rPr>
              <w:t>46.panta 2.punktā</w:t>
            </w:r>
          </w:p>
          <w:p w14:paraId="419DE3BF" w14:textId="77777777" w:rsidR="001D2A94" w:rsidRPr="00D32B6D" w:rsidRDefault="001D2A94" w:rsidP="00D32B6D"/>
        </w:tc>
      </w:tr>
      <w:tr w:rsidR="001D2A94" w:rsidRPr="00D32B6D" w14:paraId="6D3CB78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4DD1ADB" w14:textId="4D3B648A" w:rsidR="001D2A94" w:rsidRPr="00D32B6D" w:rsidRDefault="001D2A94" w:rsidP="00D32B6D">
            <w:pPr>
              <w:pStyle w:val="naisc"/>
              <w:numPr>
                <w:ilvl w:val="1"/>
                <w:numId w:val="37"/>
              </w:numPr>
              <w:spacing w:before="0" w:after="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779AEB71" w14:textId="221ECF07" w:rsidR="001D2A94" w:rsidRPr="00D32B6D" w:rsidRDefault="001D2A94" w:rsidP="00D32B6D">
            <w:pPr>
              <w:pStyle w:val="paragraph"/>
              <w:spacing w:before="0" w:beforeAutospacing="0" w:after="0" w:afterAutospacing="0"/>
              <w:jc w:val="both"/>
              <w:rPr>
                <w:rStyle w:val="normaltextrun"/>
                <w:color w:val="000000" w:themeColor="text1"/>
              </w:rPr>
            </w:pPr>
            <w:r w:rsidRPr="00D32B6D">
              <w:rPr>
                <w:rStyle w:val="normaltextrun"/>
                <w:color w:val="000000" w:themeColor="text1"/>
              </w:rPr>
              <w:t>46. pantā:</w:t>
            </w:r>
          </w:p>
          <w:p w14:paraId="44C0ED9E" w14:textId="66E4A18B" w:rsidR="001D2A94" w:rsidRPr="00D32B6D" w:rsidRDefault="001D2A94" w:rsidP="00D32B6D">
            <w:pPr>
              <w:jc w:val="both"/>
            </w:pPr>
            <w:r w:rsidRPr="00D32B6D">
              <w:t>izteikt piekto daļu šādā redakcijā:</w:t>
            </w:r>
          </w:p>
          <w:p w14:paraId="3D850F09" w14:textId="7F6893C6" w:rsidR="001D2A94" w:rsidRPr="00D32B6D" w:rsidRDefault="001D2A94" w:rsidP="00D32B6D">
            <w:pPr>
              <w:jc w:val="both"/>
            </w:pPr>
            <w:r w:rsidRPr="00D32B6D">
              <w:t xml:space="preserve">(5) Ministru kabinets nosaka koģenerācijas un triģenerācijas staciju saražotās primārās enerģijas ietaupījuma aprēķināšanas kārtību un noteikumus, kas noteic ekonomiski pamatotas energoefektivitātes prasības licencēta vai reģistrēta energoapgādes komersanta valdījumā esošām centralizētām siltumapgādes un aukstumapgādes sistēmām </w:t>
            </w:r>
            <w:r w:rsidRPr="00D32B6D">
              <w:lastRenderedPageBreak/>
              <w:t>vai tās elementiem un to atbilstības pārbaudes kārtību.</w:t>
            </w:r>
          </w:p>
        </w:tc>
        <w:tc>
          <w:tcPr>
            <w:tcW w:w="4069" w:type="dxa"/>
            <w:tcBorders>
              <w:left w:val="single" w:sz="6" w:space="0" w:color="000000" w:themeColor="text1"/>
              <w:bottom w:val="single" w:sz="4" w:space="0" w:color="auto"/>
              <w:right w:val="single" w:sz="6" w:space="0" w:color="000000" w:themeColor="text1"/>
            </w:tcBorders>
          </w:tcPr>
          <w:p w14:paraId="58981ACD" w14:textId="2345DFD3" w:rsidR="001D2A94" w:rsidRPr="00D32B6D" w:rsidRDefault="001D2A94" w:rsidP="00D32B6D">
            <w:pPr>
              <w:pStyle w:val="naisc"/>
              <w:spacing w:before="0" w:after="0"/>
              <w:jc w:val="both"/>
              <w:rPr>
                <w:b/>
                <w:bCs/>
                <w:color w:val="000000" w:themeColor="text1"/>
              </w:rPr>
            </w:pPr>
            <w:r w:rsidRPr="00D32B6D">
              <w:rPr>
                <w:b/>
                <w:bCs/>
                <w:color w:val="000000" w:themeColor="text1"/>
              </w:rPr>
              <w:lastRenderedPageBreak/>
              <w:t>Tieslietu ministrija (26.04.2021.)</w:t>
            </w:r>
          </w:p>
          <w:p w14:paraId="2E0F1140" w14:textId="0BE3332E" w:rsidR="001D2A94" w:rsidRPr="00D32B6D" w:rsidRDefault="001D2A94" w:rsidP="00D32B6D">
            <w:pPr>
              <w:jc w:val="both"/>
            </w:pPr>
            <w:r w:rsidRPr="00D32B6D">
              <w:t>Projekta 18.</w:t>
            </w:r>
            <w:r w:rsidRPr="00D32B6D">
              <w:rPr>
                <w:sz w:val="26"/>
                <w:szCs w:val="26"/>
              </w:rPr>
              <w:t xml:space="preserve"> </w:t>
            </w:r>
            <w:r w:rsidRPr="00D32B6D">
              <w:t>pantā izteiktā 46. panta piektā daļa paredz, ka Ministru kabinets “</w:t>
            </w:r>
            <w:r w:rsidRPr="00D32B6D">
              <w:rPr>
                <w:i/>
                <w:iCs/>
              </w:rPr>
              <w:t xml:space="preserve">nosaka </w:t>
            </w:r>
            <w:r w:rsidRPr="00D32B6D">
              <w:t xml:space="preserve">koģenerācijas un triģenerācijas staciju saražotās primārās enerģijas ietaupījuma aprēķināšanas kārtību un </w:t>
            </w:r>
            <w:r w:rsidRPr="00D32B6D">
              <w:rPr>
                <w:i/>
                <w:iCs/>
              </w:rPr>
              <w:t>noteikumus, kas noteic</w:t>
            </w:r>
            <w:r w:rsidRPr="00D32B6D">
              <w:t xml:space="preserve"> ekonomiski pamatotas energoefektivitātes </w:t>
            </w:r>
            <w:r w:rsidRPr="00D32B6D">
              <w:rPr>
                <w:i/>
                <w:iCs/>
              </w:rPr>
              <w:t>prasības</w:t>
            </w:r>
            <w:r w:rsidRPr="00D32B6D">
              <w:t xml:space="preserve"> (..) komersanta valdījumā esošām centralizētām siltumapgādes un aukstumapgādes sistēmām vai tās elementiem (..)”. Respektīvi, pašreizējā redakcijā minētā tiesību norma uzdod Ministru kabinetam “noteikt noteikumus, kas noteic prasības (..)”. Vēršam uzmanību, ka nav skaidrs, ko īsti paredzēs šie Ministru kabineta noteikumi. Lūdzam precizēt projekta 18. </w:t>
            </w:r>
            <w:r w:rsidRPr="00D32B6D">
              <w:lastRenderedPageBreak/>
              <w:t>pantā izteikto 46. panta piekto daļu. Tāpat lūdzam papildināt projekta anotācijas IV sadaļu ar skaidrojumu par projekta 18. pantā izteiktajā 46. panta piektajā daļā minēto Ministru kabineta noteikumu mērķi un būtību.</w:t>
            </w:r>
          </w:p>
        </w:tc>
        <w:tc>
          <w:tcPr>
            <w:tcW w:w="3214" w:type="dxa"/>
            <w:gridSpan w:val="2"/>
            <w:tcBorders>
              <w:left w:val="single" w:sz="6" w:space="0" w:color="000000" w:themeColor="text1"/>
              <w:bottom w:val="single" w:sz="4" w:space="0" w:color="auto"/>
              <w:right w:val="single" w:sz="6" w:space="0" w:color="000000" w:themeColor="text1"/>
            </w:tcBorders>
          </w:tcPr>
          <w:p w14:paraId="29873B82" w14:textId="3DE55EB5" w:rsidR="001D2A94" w:rsidRPr="00D32B6D" w:rsidRDefault="001D2A94" w:rsidP="00D32B6D">
            <w:pPr>
              <w:pStyle w:val="naisc"/>
              <w:spacing w:before="0" w:after="0"/>
              <w:rPr>
                <w:b/>
                <w:bCs/>
              </w:rPr>
            </w:pPr>
            <w:r w:rsidRPr="00D32B6D">
              <w:rPr>
                <w:b/>
                <w:bCs/>
              </w:rPr>
              <w:lastRenderedPageBreak/>
              <w:t>Daļēji ņemts vērā</w:t>
            </w:r>
          </w:p>
          <w:p w14:paraId="012376E3" w14:textId="0A0E25CB" w:rsidR="001D2A94" w:rsidRPr="00D32B6D" w:rsidRDefault="001D2A94" w:rsidP="00D32B6D">
            <w:pPr>
              <w:pStyle w:val="naisc"/>
              <w:spacing w:before="0" w:after="0"/>
              <w:jc w:val="both"/>
              <w:rPr>
                <w:b/>
                <w:bCs/>
              </w:rPr>
            </w:pPr>
            <w:r w:rsidRPr="00D32B6D">
              <w:t>Veikti redakcionāli precizējumi, lai nodrošinātu normas labskanību.</w:t>
            </w:r>
          </w:p>
          <w:p w14:paraId="5EF894E9" w14:textId="30DE2995" w:rsidR="001D2A94" w:rsidRPr="00D32B6D" w:rsidRDefault="001D2A94" w:rsidP="00D32B6D">
            <w:pPr>
              <w:pStyle w:val="naisc"/>
              <w:spacing w:before="0" w:after="0"/>
              <w:jc w:val="both"/>
            </w:pPr>
            <w:r w:rsidRPr="00D32B6D">
              <w:t>Vienlaikus skaidrojam, ka norma nav jauna. Likumprojekts paredz deleģējumu papildināt ar iespēju Ministru kabinetam noteikt arī triģenerācijas un dzesēšanas sistēmu primārās enerģijas ietaupījumu aprēķināšanas kārtību un noteikumus.</w:t>
            </w:r>
          </w:p>
        </w:tc>
        <w:tc>
          <w:tcPr>
            <w:tcW w:w="4022" w:type="dxa"/>
            <w:tcBorders>
              <w:top w:val="single" w:sz="4" w:space="0" w:color="auto"/>
              <w:left w:val="single" w:sz="4" w:space="0" w:color="auto"/>
              <w:bottom w:val="single" w:sz="4" w:space="0" w:color="auto"/>
            </w:tcBorders>
          </w:tcPr>
          <w:p w14:paraId="684D3E6B" w14:textId="467836C6" w:rsidR="001D2A94" w:rsidRPr="00D32B6D" w:rsidRDefault="001D2A94" w:rsidP="00D32B6D">
            <w:r w:rsidRPr="00D32B6D">
              <w:t>Likumprojekta 17.pants precizēts</w:t>
            </w:r>
          </w:p>
        </w:tc>
      </w:tr>
      <w:tr w:rsidR="001D2A94" w:rsidRPr="00D32B6D" w14:paraId="2676BE8C"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F306A88"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F73B70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478CB0A" w14:textId="77777777" w:rsidR="001D2A94" w:rsidRPr="00D32B6D" w:rsidRDefault="001D2A94" w:rsidP="00D32B6D">
            <w:pPr>
              <w:pStyle w:val="naisc"/>
              <w:spacing w:before="0" w:after="0"/>
              <w:jc w:val="both"/>
              <w:rPr>
                <w:b/>
                <w:bCs/>
                <w:color w:val="000000" w:themeColor="text1"/>
              </w:rPr>
            </w:pPr>
            <w:r w:rsidRPr="00D32B6D">
              <w:rPr>
                <w:b/>
                <w:bCs/>
                <w:color w:val="000000" w:themeColor="text1"/>
              </w:rPr>
              <w:t>Latvijas Siltuma, gāzes un ūdens tehnoloģijas inženieru savienība (11.08.2021.)</w:t>
            </w:r>
          </w:p>
          <w:p w14:paraId="191211BB" w14:textId="77777777" w:rsidR="001D2A94" w:rsidRPr="00D32B6D" w:rsidRDefault="001D2A94" w:rsidP="00D32B6D">
            <w:pPr>
              <w:pStyle w:val="naisc"/>
              <w:jc w:val="both"/>
              <w:rPr>
                <w:color w:val="000000" w:themeColor="text1"/>
              </w:rPr>
            </w:pPr>
            <w:r w:rsidRPr="00D32B6D">
              <w:rPr>
                <w:color w:val="000000" w:themeColor="text1"/>
              </w:rPr>
              <w:t>LSGŪTIS saskaņo izstrādāto likumprojektu ar precizējumiem:</w:t>
            </w:r>
          </w:p>
          <w:p w14:paraId="51C70DB2" w14:textId="205C0103" w:rsidR="001D2A94" w:rsidRPr="00D32B6D" w:rsidRDefault="001D2A94" w:rsidP="00D32B6D">
            <w:pPr>
              <w:pStyle w:val="naisc"/>
              <w:jc w:val="both"/>
              <w:rPr>
                <w:color w:val="000000"/>
              </w:rPr>
            </w:pPr>
            <w:r w:rsidRPr="00D32B6D">
              <w:rPr>
                <w:color w:val="000000"/>
              </w:rPr>
              <w:t>46. panta 5. punktā</w:t>
            </w:r>
          </w:p>
          <w:p w14:paraId="4541564B" w14:textId="5C65463F" w:rsidR="001D2A94" w:rsidRPr="00D32B6D" w:rsidRDefault="001D2A94" w:rsidP="00D32B6D">
            <w:pPr>
              <w:pStyle w:val="naisc"/>
              <w:spacing w:before="0" w:after="0"/>
              <w:jc w:val="both"/>
              <w:rPr>
                <w:b/>
                <w:bCs/>
                <w:color w:val="000000"/>
              </w:rPr>
            </w:pPr>
            <w:r w:rsidRPr="00D32B6D">
              <w:rPr>
                <w:color w:val="000000"/>
              </w:rPr>
              <w:t xml:space="preserve">“Ministru kabinets nosaka koģenerācijas un triģenerācijas staciju saražotās primārās enerģijas ietaupījuma aprēķināšanas kārtību un noteikumus, kas paredz ekonomiski pamatotas energoefektivitātes prasības licencēta vai reģistrēta energoapgādes komersanta valdījumā esošām centralizētām siltumapgādes un </w:t>
            </w:r>
            <w:r w:rsidRPr="00D32B6D">
              <w:rPr>
                <w:b/>
                <w:bCs/>
                <w:color w:val="000000"/>
              </w:rPr>
              <w:t>aukstumapgādes</w:t>
            </w:r>
            <w:r w:rsidRPr="00D32B6D">
              <w:rPr>
                <w:color w:val="000000"/>
              </w:rPr>
              <w:t xml:space="preserve"> sistēmām vai tās elementiem un to atbilstības pārbaudes kārtību”, vārdu “aukstumapgādes” aizstāt ar </w:t>
            </w:r>
            <w:r w:rsidRPr="00D32B6D">
              <w:rPr>
                <w:b/>
                <w:bCs/>
                <w:color w:val="000000"/>
              </w:rPr>
              <w:t>“dzesēšanas vai saldēšanas”;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698517C" w14:textId="569E948F" w:rsidR="001D2A94" w:rsidRPr="00D32B6D" w:rsidRDefault="001D2A94"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3E99FD9F" w14:textId="21E00C0E" w:rsidR="001D2A94" w:rsidRPr="00D32B6D" w:rsidRDefault="001D2A94" w:rsidP="00D32B6D">
            <w:pPr>
              <w:pStyle w:val="naisc"/>
              <w:jc w:val="both"/>
              <w:rPr>
                <w:color w:val="000000"/>
              </w:rPr>
            </w:pPr>
            <w:r w:rsidRPr="00D32B6D">
              <w:t xml:space="preserve">Grozīts </w:t>
            </w:r>
            <w:r w:rsidRPr="00D32B6D">
              <w:rPr>
                <w:color w:val="000000"/>
              </w:rPr>
              <w:t>46. panta 5. punkts</w:t>
            </w:r>
          </w:p>
          <w:p w14:paraId="4C7B04DF" w14:textId="34A39CD2" w:rsidR="001D2A94" w:rsidRPr="00D32B6D" w:rsidRDefault="001D2A94" w:rsidP="00D32B6D"/>
        </w:tc>
      </w:tr>
      <w:tr w:rsidR="001D2A94" w:rsidRPr="00D32B6D" w14:paraId="6BE3FB1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13"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14"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46.pantā:</w:t>
            </w:r>
          </w:p>
          <w:p w14:paraId="6BE3FB15"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papildināt pantu ar sesto daļu šādā redakcijā:</w:t>
            </w:r>
          </w:p>
          <w:p w14:paraId="6BE3FB16"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 “(6) Centrālās siltumapgādes uzņēmumi savā interneta vietnē publicē reizi mēnesī </w:t>
            </w:r>
            <w:r w:rsidRPr="00D32B6D">
              <w:rPr>
                <w:rStyle w:val="normaltextrun"/>
                <w:color w:val="000000"/>
              </w:rPr>
              <w:lastRenderedPageBreak/>
              <w:t>informāciju par iepriekšējā mēneša atjaunojamās enerģijas īpatsvaru centralizētajā siltumapgādes sistēmā un reizi pusgadā par veiktajiem energoefektivitātes uzlabošanas pasākumiem un to rezultātā sasniegtajiem enerģijas ietaupījumiem.”</w:t>
            </w:r>
          </w:p>
        </w:tc>
        <w:tc>
          <w:tcPr>
            <w:tcW w:w="4069" w:type="dxa"/>
            <w:tcBorders>
              <w:left w:val="single" w:sz="6" w:space="0" w:color="000000" w:themeColor="text1"/>
              <w:bottom w:val="single" w:sz="4" w:space="0" w:color="auto"/>
              <w:right w:val="single" w:sz="6" w:space="0" w:color="000000" w:themeColor="text1"/>
            </w:tcBorders>
          </w:tcPr>
          <w:p w14:paraId="6BE3FB17" w14:textId="77777777" w:rsidR="001D2A94" w:rsidRPr="00D32B6D" w:rsidRDefault="001D2A94" w:rsidP="00D32B6D">
            <w:pPr>
              <w:pStyle w:val="naisc"/>
              <w:spacing w:before="0" w:after="0"/>
              <w:jc w:val="both"/>
              <w:rPr>
                <w:b/>
                <w:bCs/>
                <w:color w:val="000000"/>
              </w:rPr>
            </w:pPr>
            <w:r w:rsidRPr="00D32B6D">
              <w:rPr>
                <w:b/>
                <w:bCs/>
                <w:color w:val="000000"/>
              </w:rPr>
              <w:lastRenderedPageBreak/>
              <w:t>AS “Latvenergo” (14.04.2021.)</w:t>
            </w:r>
          </w:p>
          <w:p w14:paraId="6BE3FB18" w14:textId="77777777" w:rsidR="001D2A94" w:rsidRPr="00D32B6D" w:rsidRDefault="001D2A94" w:rsidP="00D32B6D">
            <w:pPr>
              <w:pStyle w:val="naisc"/>
              <w:spacing w:before="0" w:after="0"/>
              <w:jc w:val="both"/>
              <w:rPr>
                <w:color w:val="000000"/>
              </w:rPr>
            </w:pPr>
            <w:r w:rsidRPr="00D32B6D">
              <w:rPr>
                <w:color w:val="000000"/>
              </w:rPr>
              <w:t xml:space="preserve">Ievērojot to, ka siltumenerģijas ražotājiem nav informācijas par atjaunojamās enerģijas īpatsvaru siltumapgādes sistēmā vai centralizētajā siltumapgādes sistēmā (Likumprojektā šim terminam nav sniegta definīcija), kā </w:t>
            </w:r>
            <w:r w:rsidRPr="00D32B6D">
              <w:rPr>
                <w:color w:val="000000"/>
              </w:rPr>
              <w:lastRenderedPageBreak/>
              <w:t xml:space="preserve">arī informēšana par energoefektivitātes uzlabošanas pasākumiem reizi pusgadā neatbilst energoefektivitātes monitoringa periodam, kas ir viens gads, aicinām aizstāt terminu “centrālās siltumapgādes uzņēmumi” ar “siltumapgādes sistēmas operatori”, noteikt pienākumu informēt par energoefektivitātes uzlabošanas pasākumiem reizi gadā un izteikt 46.panta sesto daļu šādā redakcijā: </w:t>
            </w:r>
          </w:p>
          <w:p w14:paraId="6BE3FB19" w14:textId="77777777" w:rsidR="001D2A94" w:rsidRPr="00D32B6D" w:rsidRDefault="001D2A94" w:rsidP="00D32B6D">
            <w:pPr>
              <w:pStyle w:val="naisc"/>
              <w:spacing w:before="0" w:after="0"/>
              <w:jc w:val="both"/>
              <w:rPr>
                <w:color w:val="000000"/>
              </w:rPr>
            </w:pPr>
            <w:r w:rsidRPr="00D32B6D">
              <w:rPr>
                <w:color w:val="000000"/>
              </w:rPr>
              <w:t>“Centrālās Siltumapgādes uzņēmumi sistēmas operatori savā interneta vietnē publicē reizi mēnesī informāciju par iepriekšējā mēneša atjaunojamās enerģijas īpatsvaru centralizētajā siltumapgādes sistēmā un reizi pusgadā par veiktajiem energoefektivitātes uzlabošanas pasākumiem un to rezultātā sasniegtajiem enerģijas ietaupījumiem.”</w:t>
            </w:r>
          </w:p>
        </w:tc>
        <w:tc>
          <w:tcPr>
            <w:tcW w:w="3214" w:type="dxa"/>
            <w:gridSpan w:val="2"/>
            <w:tcBorders>
              <w:left w:val="single" w:sz="6" w:space="0" w:color="000000" w:themeColor="text1"/>
              <w:bottom w:val="single" w:sz="4" w:space="0" w:color="auto"/>
              <w:right w:val="single" w:sz="6" w:space="0" w:color="000000" w:themeColor="text1"/>
            </w:tcBorders>
          </w:tcPr>
          <w:p w14:paraId="6BE3FB1A" w14:textId="035EF613"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1B" w14:textId="36C3BC8B" w:rsidR="001D2A94" w:rsidRPr="00D32B6D" w:rsidRDefault="001D2A94" w:rsidP="00D32B6D">
            <w:r w:rsidRPr="00D32B6D">
              <w:t>Likumprojekta 17.pants precizēts</w:t>
            </w:r>
          </w:p>
        </w:tc>
      </w:tr>
      <w:tr w:rsidR="001D2A94" w:rsidRPr="00D32B6D" w14:paraId="6BE3FB3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1D"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1E"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Izteikt 47. un 48. pantu šādā redakcijā: </w:t>
            </w:r>
          </w:p>
          <w:p w14:paraId="6BE3FB1F"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“47. pants</w:t>
            </w:r>
          </w:p>
          <w:p w14:paraId="6BE3FB20"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(1) Energoapgādes komersants, kas ražo, pārvada, sadala un tirgo siltumenerģiju enerģijas lietotājiem, izmantojot centralizētās siltumapgādes sistēmu, nodrošina siltumenerģijas piegādi nepieciešamajā vai </w:t>
            </w:r>
            <w:r w:rsidRPr="00D32B6D">
              <w:rPr>
                <w:color w:val="000000"/>
              </w:rPr>
              <w:lastRenderedPageBreak/>
              <w:t xml:space="preserve">noteiktajā kvalitātē un pieprasītajā daudzumā. </w:t>
            </w:r>
          </w:p>
          <w:p w14:paraId="6BE3FB21"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(2) Energoapgādes komersants, kas, izmantojot centralizēto siltumapgādes sistēmu, ražo, pārvada, sadala un tirgo siltumenerģiju galalietotājiem, ja starp tiem ir mājsaimniecības lietotāji, sniedz attiecīgo pakalpojumu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 izņemot šā likuma 49.panta pirmajā daļā minēto gadījumu. Siltumapgādes komersanti, kas izmantojot centralizēto vai individuālo siltumapgādes sistēmu, ražo, pārvada un sadala un tirgo siltumenerģiju </w:t>
            </w:r>
            <w:r w:rsidRPr="00D32B6D">
              <w:rPr>
                <w:color w:val="000000"/>
              </w:rPr>
              <w:lastRenderedPageBreak/>
              <w:t>galalietotājiem, sniedz attiecīgo pakalpojumu par vienošanās cenu.</w:t>
            </w:r>
          </w:p>
          <w:p w14:paraId="6BE3FB22"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48. pants</w:t>
            </w:r>
          </w:p>
          <w:p w14:paraId="6BE3FB23"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(1)  Siltumenerģijas sistēmas operatoru licenču darbības zonu pārklāšanās nav pieļaujama. </w:t>
            </w:r>
          </w:p>
          <w:p w14:paraId="6BE3FB24"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(2) 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6BE3FB25"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(3)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w:t>
            </w:r>
            <w:r w:rsidRPr="00D32B6D">
              <w:rPr>
                <w:color w:val="000000"/>
              </w:rPr>
              <w:lastRenderedPageBreak/>
              <w:t>operatīvās vadības struktūru.”.</w:t>
            </w:r>
          </w:p>
          <w:p w14:paraId="6BE3FB26" w14:textId="77777777" w:rsidR="001D2A94" w:rsidRPr="00D32B6D" w:rsidRDefault="001D2A94" w:rsidP="00D32B6D">
            <w:pPr>
              <w:pStyle w:val="paragraph"/>
              <w:spacing w:before="0" w:beforeAutospacing="0" w:after="0" w:afterAutospacing="0"/>
              <w:jc w:val="both"/>
              <w:textAlignment w:val="baseline"/>
              <w:rPr>
                <w:color w:val="000000"/>
              </w:rPr>
            </w:pPr>
          </w:p>
          <w:p w14:paraId="6BE3FB27"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 49.pantā:</w:t>
            </w:r>
          </w:p>
          <w:p w14:paraId="6BE3FB28"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izteikt pirmo daļu šādā redakcijā:</w:t>
            </w:r>
          </w:p>
          <w:p w14:paraId="6BE3FB29"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 “(1) 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 izņemot no siltumenerģijas ražotāja ar būtisku ietekmi. 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iepērk par vienošanās cenu vai par regulatora </w:t>
            </w:r>
            <w:r w:rsidRPr="00D32B6D">
              <w:rPr>
                <w:color w:val="000000"/>
              </w:rPr>
              <w:lastRenderedPageBreak/>
              <w:t>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p>
          <w:p w14:paraId="6BE3FB2A"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papildināt otrā daļā pirms vārda “sistēmas” ar vārdu “siltumapgādes”;</w:t>
            </w:r>
          </w:p>
          <w:p w14:paraId="6BE3FB2B"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r w:rsidRPr="00D32B6D">
              <w:rPr>
                <w:color w:val="000000"/>
              </w:rPr>
              <w:t>izslēgt otrās daļas 2. punktu.</w:t>
            </w:r>
          </w:p>
        </w:tc>
        <w:tc>
          <w:tcPr>
            <w:tcW w:w="4069" w:type="dxa"/>
            <w:tcBorders>
              <w:left w:val="single" w:sz="6" w:space="0" w:color="000000" w:themeColor="text1"/>
              <w:bottom w:val="single" w:sz="4" w:space="0" w:color="auto"/>
              <w:right w:val="single" w:sz="6" w:space="0" w:color="000000" w:themeColor="text1"/>
            </w:tcBorders>
          </w:tcPr>
          <w:p w14:paraId="6BE3FB2C" w14:textId="77777777" w:rsidR="001D2A94" w:rsidRPr="00D32B6D" w:rsidRDefault="001D2A94" w:rsidP="00D32B6D">
            <w:pPr>
              <w:pStyle w:val="naisc"/>
              <w:spacing w:before="0" w:after="0"/>
              <w:jc w:val="both"/>
              <w:rPr>
                <w:b/>
                <w:bCs/>
                <w:color w:val="000000"/>
              </w:rPr>
            </w:pPr>
            <w:r w:rsidRPr="00D32B6D">
              <w:rPr>
                <w:b/>
                <w:bCs/>
                <w:color w:val="000000"/>
              </w:rPr>
              <w:lastRenderedPageBreak/>
              <w:t>AS “Latvenergo” (14.04.2021.)</w:t>
            </w:r>
          </w:p>
          <w:p w14:paraId="6BE3FB2D" w14:textId="77777777" w:rsidR="001D2A94" w:rsidRPr="00D32B6D" w:rsidRDefault="001D2A94" w:rsidP="00D32B6D">
            <w:pPr>
              <w:pStyle w:val="naisc"/>
              <w:spacing w:before="0" w:after="0"/>
              <w:jc w:val="both"/>
              <w:rPr>
                <w:color w:val="000000"/>
              </w:rPr>
            </w:pPr>
            <w:r w:rsidRPr="00D32B6D">
              <w:rPr>
                <w:color w:val="000000"/>
              </w:rPr>
              <w:t xml:space="preserve">Ievērojot to, ka mājsaimniecības ir mazaizsargātākā sabiedrības daļa, tad attiecībā uz mājsaimniecību siltumenerģijas patēriņu ir saglabājami siltumapgādes tarifi, savukārt pārējiem patērētājiem ir jāļauj piedalīties brīvajā siltumenerģijas tirgū, saņemot siltumenerģiju par vienošanās cenu, tāpēc aicinām mājsaimniecībām noteikt siltumenerģijas piegādi par tarifiem, bet pārējiem siltumenerģijas galalietotājiem </w:t>
            </w:r>
            <w:r w:rsidRPr="00D32B6D">
              <w:rPr>
                <w:color w:val="000000"/>
              </w:rPr>
              <w:lastRenderedPageBreak/>
              <w:t>par vienošanās cenu, izsakot 47.panta otro daļu šādā redakcijā:</w:t>
            </w:r>
          </w:p>
          <w:p w14:paraId="6BE3FB2E" w14:textId="77777777" w:rsidR="001D2A94" w:rsidRPr="00D32B6D" w:rsidRDefault="001D2A94" w:rsidP="00D32B6D">
            <w:pPr>
              <w:pStyle w:val="naisc"/>
              <w:spacing w:before="0" w:after="0"/>
              <w:jc w:val="both"/>
              <w:rPr>
                <w:color w:val="000000"/>
              </w:rPr>
            </w:pPr>
            <w:r w:rsidRPr="00D32B6D">
              <w:rPr>
                <w:color w:val="000000"/>
              </w:rPr>
              <w:t>“Mājsaimniecības lietotājiem siltumenerģijas piegādi, izmantojot centralizēto siltumapgādes sistēmu, energoapgādes komersants sniedz par regulatora noteiktajiem tarifiem vai par tarifiem, ko noteicis attiecīgais pakalpojumu sniedzējs saskaņā ar regulatora tarifu vai tarifu augšējās robežas aprēķināšanas un noteikšanas metodiku, kā arī tarifu vai tarifu augšējās robežas piemērošanas kārtību, ja ir saņemta regulatora atļauja, izņemot šā likuma 49.panta pirmajā daļā minēto gadījumu. Pārējiem lietotājiem, kas nav mājsaimniecības lietotāji, siltumenerģijas piegādi, izmantojot centralizēto siltumapgādes sistēmu, vai lietotājiem, kas nav pieslēgti centralizētajai siltumapgādes sistēmai energoapgādes komersants sniedz par vienošanās cenu.”</w:t>
            </w:r>
          </w:p>
        </w:tc>
        <w:tc>
          <w:tcPr>
            <w:tcW w:w="3214" w:type="dxa"/>
            <w:gridSpan w:val="2"/>
            <w:tcBorders>
              <w:left w:val="single" w:sz="6" w:space="0" w:color="000000" w:themeColor="text1"/>
              <w:bottom w:val="single" w:sz="4" w:space="0" w:color="auto"/>
              <w:right w:val="single" w:sz="6" w:space="0" w:color="000000" w:themeColor="text1"/>
            </w:tcBorders>
          </w:tcPr>
          <w:p w14:paraId="6BE3FB2F" w14:textId="175CBF5B" w:rsidR="001D2A94" w:rsidRPr="00D32B6D" w:rsidRDefault="001D2A94" w:rsidP="00D32B6D">
            <w:pPr>
              <w:pStyle w:val="naisc"/>
              <w:spacing w:before="0" w:after="0"/>
              <w:ind w:firstLine="720"/>
              <w:rPr>
                <w:b/>
              </w:rPr>
            </w:pPr>
            <w:r w:rsidRPr="00D32B6D">
              <w:rPr>
                <w:b/>
                <w:bCs/>
              </w:rPr>
              <w:lastRenderedPageBreak/>
              <w:t>Daļēji ņemts vērā</w:t>
            </w:r>
          </w:p>
        </w:tc>
        <w:tc>
          <w:tcPr>
            <w:tcW w:w="4022" w:type="dxa"/>
            <w:tcBorders>
              <w:top w:val="single" w:sz="4" w:space="0" w:color="auto"/>
              <w:left w:val="single" w:sz="4" w:space="0" w:color="auto"/>
              <w:bottom w:val="single" w:sz="4" w:space="0" w:color="auto"/>
            </w:tcBorders>
          </w:tcPr>
          <w:p w14:paraId="6BE3FB30" w14:textId="06D141EF" w:rsidR="001D2A94" w:rsidRPr="00D32B6D" w:rsidRDefault="001D2A94" w:rsidP="00D32B6D">
            <w:r w:rsidRPr="00D32B6D">
              <w:t>Likumprojekta 18.pants precizēts</w:t>
            </w:r>
          </w:p>
        </w:tc>
      </w:tr>
      <w:tr w:rsidR="001D2A94" w:rsidRPr="00D32B6D" w14:paraId="6BE3FB40"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3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3A" w14:textId="77777777" w:rsidR="001D2A94" w:rsidRPr="00D32B6D" w:rsidRDefault="001D2A94" w:rsidP="00D32B6D">
            <w:pPr>
              <w:pStyle w:val="paragraph"/>
              <w:spacing w:before="0" w:beforeAutospacing="0" w:after="0" w:afterAutospacing="0"/>
              <w:jc w:val="both"/>
              <w:textAlignment w:val="baseline"/>
              <w:rPr>
                <w:rStyle w:val="normaltextrun"/>
                <w:color w:val="000000"/>
              </w:rPr>
            </w:pPr>
          </w:p>
        </w:tc>
        <w:tc>
          <w:tcPr>
            <w:tcW w:w="4069" w:type="dxa"/>
            <w:tcBorders>
              <w:left w:val="single" w:sz="6" w:space="0" w:color="000000" w:themeColor="text1"/>
              <w:bottom w:val="single" w:sz="4" w:space="0" w:color="auto"/>
              <w:right w:val="single" w:sz="6" w:space="0" w:color="000000" w:themeColor="text1"/>
            </w:tcBorders>
          </w:tcPr>
          <w:p w14:paraId="6BE3FB3B" w14:textId="77777777" w:rsidR="001D2A94" w:rsidRPr="00D32B6D" w:rsidRDefault="001D2A94" w:rsidP="00D32B6D">
            <w:pPr>
              <w:pStyle w:val="naisc"/>
              <w:spacing w:before="0" w:after="0"/>
              <w:jc w:val="both"/>
              <w:rPr>
                <w:b/>
                <w:bCs/>
                <w:color w:val="000000"/>
              </w:rPr>
            </w:pPr>
            <w:r w:rsidRPr="00D32B6D">
              <w:rPr>
                <w:b/>
                <w:bCs/>
                <w:color w:val="000000"/>
              </w:rPr>
              <w:t>AS “Latvenergo” (14.04.2021.)</w:t>
            </w:r>
          </w:p>
          <w:p w14:paraId="6BE3FB3C" w14:textId="77777777" w:rsidR="001D2A94" w:rsidRPr="00D32B6D" w:rsidRDefault="001D2A94" w:rsidP="00D32B6D">
            <w:pPr>
              <w:pStyle w:val="naisc"/>
              <w:spacing w:before="0" w:after="0"/>
              <w:jc w:val="both"/>
              <w:rPr>
                <w:color w:val="000000"/>
              </w:rPr>
            </w:pPr>
            <w:r w:rsidRPr="00D32B6D">
              <w:rPr>
                <w:color w:val="000000"/>
              </w:rPr>
              <w:t xml:space="preserve">Aicinām papildināt Enerģētikas likumu, paredzot visiem siltumenerģijas ražotājiem iespēju pārdot siltumenerģijas pārpalikumu, izmantojot sistēmas operatora siltumenerģijas pārvades un sadales sistēmu, analoģiski, kā tas ir paredzēts autonomajiem ražotājiem 16.panta </w:t>
            </w:r>
            <w:r w:rsidRPr="00D32B6D">
              <w:rPr>
                <w:color w:val="000000"/>
              </w:rPr>
              <w:lastRenderedPageBreak/>
              <w:t>trešajā daļā, un izteikt 48.panta otro daļu šādā redakcijā:</w:t>
            </w:r>
          </w:p>
          <w:p w14:paraId="6BE3FB3D" w14:textId="77777777" w:rsidR="001D2A94" w:rsidRPr="00D32B6D" w:rsidRDefault="001D2A94" w:rsidP="00D32B6D">
            <w:pPr>
              <w:pStyle w:val="naisc"/>
              <w:spacing w:before="0" w:after="0"/>
              <w:jc w:val="both"/>
              <w:rPr>
                <w:color w:val="000000"/>
              </w:rPr>
            </w:pPr>
            <w:r w:rsidRPr="00D32B6D">
              <w:rPr>
                <w:color w:val="000000"/>
              </w:rPr>
              <w:t>“Siltumenerģijas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ražotājiem iespēju pārvadīt vai sadalīt to saražotās siltumenerģijas apjomu, lai to pārdotu citiem enerģijas lietotājiem vai sistēmas operatoram.”</w:t>
            </w:r>
          </w:p>
        </w:tc>
        <w:tc>
          <w:tcPr>
            <w:tcW w:w="3214" w:type="dxa"/>
            <w:gridSpan w:val="2"/>
            <w:tcBorders>
              <w:left w:val="single" w:sz="6" w:space="0" w:color="000000" w:themeColor="text1"/>
              <w:bottom w:val="single" w:sz="4" w:space="0" w:color="auto"/>
              <w:right w:val="single" w:sz="6" w:space="0" w:color="000000" w:themeColor="text1"/>
            </w:tcBorders>
          </w:tcPr>
          <w:p w14:paraId="6BE3FB3E" w14:textId="7D3F61D3" w:rsidR="001D2A94" w:rsidRPr="00D32B6D" w:rsidRDefault="001D2A94" w:rsidP="00D32B6D">
            <w:pPr>
              <w:pStyle w:val="naisc"/>
              <w:spacing w:before="0" w:after="0"/>
              <w:ind w:firstLine="720"/>
              <w:rPr>
                <w:b/>
              </w:rPr>
            </w:pPr>
            <w:r w:rsidRPr="00D32B6D">
              <w:rPr>
                <w:b/>
              </w:rPr>
              <w:lastRenderedPageBreak/>
              <w:t>Ņemts vērā</w:t>
            </w:r>
          </w:p>
        </w:tc>
        <w:tc>
          <w:tcPr>
            <w:tcW w:w="4022" w:type="dxa"/>
            <w:tcBorders>
              <w:top w:val="single" w:sz="4" w:space="0" w:color="auto"/>
              <w:left w:val="single" w:sz="4" w:space="0" w:color="auto"/>
              <w:bottom w:val="single" w:sz="4" w:space="0" w:color="auto"/>
            </w:tcBorders>
          </w:tcPr>
          <w:p w14:paraId="6BE3FB3F" w14:textId="77777777" w:rsidR="001D2A94" w:rsidRPr="00D32B6D" w:rsidRDefault="001D2A94" w:rsidP="00D32B6D"/>
        </w:tc>
      </w:tr>
      <w:tr w:rsidR="001D2A94" w:rsidRPr="00D32B6D" w14:paraId="64D8CA7B"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4C9753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FA38021"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FED6E23" w14:textId="77777777" w:rsidR="001D2A94" w:rsidRPr="00D32B6D" w:rsidRDefault="001D2A94" w:rsidP="00D32B6D">
            <w:pPr>
              <w:pStyle w:val="naisc"/>
              <w:spacing w:before="0" w:after="0"/>
              <w:jc w:val="both"/>
              <w:rPr>
                <w:b/>
                <w:bCs/>
                <w:color w:val="000000"/>
              </w:rPr>
            </w:pPr>
            <w:r w:rsidRPr="00D32B6D">
              <w:rPr>
                <w:b/>
                <w:bCs/>
                <w:color w:val="000000"/>
              </w:rPr>
              <w:t>AS “Rīgas Siltums” (22.06.2021.)</w:t>
            </w:r>
          </w:p>
          <w:p w14:paraId="0E7729BD" w14:textId="11349F60" w:rsidR="001D2A94" w:rsidRPr="00D32B6D" w:rsidRDefault="001D2A94" w:rsidP="00D32B6D">
            <w:pPr>
              <w:pStyle w:val="Default"/>
              <w:jc w:val="both"/>
            </w:pPr>
            <w:r w:rsidRPr="00D32B6D">
              <w:t xml:space="preserve">AS “RĪGAS SILTUMS” informē, ka tehniskās specifikācijas dēļ siltumapgādi nevar pielīdzināt elektroapgādei, kur ražotājs, izmantojot pārvades/sadales tīklus, var siltumenerģiju pārdot lietotājam. AS “RĪGAS SILTUMS” aicina mainīt augstāk minētās Likumprojekta pantu daļas (16. panta otrā un trešā daļa, 48. panta otrā daļa) redakcijas nosakot, ka gadījumos, </w:t>
            </w:r>
            <w:r w:rsidRPr="00D32B6D">
              <w:rPr>
                <w:b/>
                <w:bCs/>
              </w:rPr>
              <w:t xml:space="preserve">ja tiek izmantots siltumapgādes sistēmas operatora pakalpojums, tad saražotās siltumenerģijas apjomu vai atlikumsiltumu, siltumenerģijas ražotājs, t.sk. autonomais un </w:t>
            </w:r>
            <w:r w:rsidRPr="00D32B6D">
              <w:rPr>
                <w:b/>
                <w:bCs/>
              </w:rPr>
              <w:lastRenderedPageBreak/>
              <w:t>neatkarīgais var pārdot tikai siltumapgādes sistēmas operatoram</w:t>
            </w:r>
            <w:r w:rsidRPr="00D32B6D">
              <w:t>. Līdz ar to tas atbilstu arī Likumprojekta 48.panta trešajai daļai, kurā noteikts, ka siltumenerģijas apgādes sistēmas operators savā licences darbības zonā iepērk siltumenerģiju no siltumenerģijas ražotājiem, tai skaitā no neatkarīgajiem ražotājiem, nodrošina siltumenerģijas lietotājiem drošu un kvalitatīvu siltumapgādi. Šim mērķim sistēmas operators izveido optimālu sistēmas operatīvās vadības struktūru.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F2600FB" w14:textId="268053E8" w:rsidR="001D2A94" w:rsidRPr="00D32B6D" w:rsidRDefault="001D2A94" w:rsidP="00D32B6D">
            <w:pPr>
              <w:pStyle w:val="naisc"/>
              <w:spacing w:before="0" w:after="0"/>
              <w:ind w:firstLine="720"/>
              <w:rPr>
                <w:b/>
                <w:bCs/>
              </w:rPr>
            </w:pPr>
            <w:r w:rsidRPr="00D32B6D">
              <w:rPr>
                <w:b/>
              </w:rPr>
              <w:lastRenderedPageBreak/>
              <w:t>Ņemts vērā</w:t>
            </w:r>
            <w:r w:rsidRPr="00D32B6D">
              <w:rPr>
                <w:b/>
                <w:bCs/>
              </w:rPr>
              <w:t>.</w:t>
            </w:r>
            <w:r w:rsidRPr="00D32B6D">
              <w:rPr>
                <w:b/>
                <w:bCs/>
              </w:rPr>
              <w:br/>
            </w:r>
          </w:p>
          <w:p w14:paraId="0C88F089" w14:textId="08E8BD55" w:rsidR="001D2A94" w:rsidRPr="00D32B6D" w:rsidRDefault="001D2A94" w:rsidP="00D32B6D">
            <w:pPr>
              <w:pStyle w:val="naisc"/>
              <w:spacing w:before="0" w:after="0"/>
              <w:jc w:val="left"/>
              <w:rPr>
                <w:b/>
                <w:bCs/>
              </w:rPr>
            </w:pPr>
          </w:p>
        </w:tc>
        <w:tc>
          <w:tcPr>
            <w:tcW w:w="4022" w:type="dxa"/>
            <w:tcBorders>
              <w:top w:val="single" w:sz="4" w:space="0" w:color="auto"/>
              <w:left w:val="single" w:sz="4" w:space="0" w:color="auto"/>
              <w:bottom w:val="single" w:sz="4" w:space="0" w:color="auto"/>
            </w:tcBorders>
            <w:shd w:val="clear" w:color="auto" w:fill="auto"/>
          </w:tcPr>
          <w:p w14:paraId="7C806612" w14:textId="7F2FDE5E" w:rsidR="001D2A94" w:rsidRPr="00D32B6D" w:rsidRDefault="001D2A94" w:rsidP="00D32B6D">
            <w:r w:rsidRPr="00D32B6D">
              <w:t>Likumprojekta 12.pants un 21.pants ir precizēts</w:t>
            </w:r>
          </w:p>
        </w:tc>
      </w:tr>
      <w:tr w:rsidR="001D2A94" w:rsidRPr="00D32B6D" w14:paraId="6BE3FB48"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41"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42"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43" w14:textId="77777777" w:rsidR="001D2A94" w:rsidRPr="00D32B6D" w:rsidRDefault="001D2A94" w:rsidP="00D32B6D">
            <w:pPr>
              <w:pStyle w:val="naisc"/>
              <w:spacing w:before="0" w:after="0"/>
              <w:jc w:val="both"/>
              <w:rPr>
                <w:b/>
                <w:bCs/>
                <w:color w:val="000000"/>
              </w:rPr>
            </w:pPr>
            <w:r w:rsidRPr="00D32B6D">
              <w:rPr>
                <w:b/>
                <w:bCs/>
                <w:color w:val="000000"/>
              </w:rPr>
              <w:t>AS “Latvenergo” (14.04.2021.)</w:t>
            </w:r>
          </w:p>
          <w:p w14:paraId="6BE3FB44" w14:textId="77777777" w:rsidR="001D2A94" w:rsidRPr="00D32B6D" w:rsidRDefault="001D2A94" w:rsidP="00D32B6D">
            <w:pPr>
              <w:pStyle w:val="naisc"/>
              <w:spacing w:before="0" w:after="0"/>
              <w:jc w:val="both"/>
              <w:rPr>
                <w:color w:val="000000"/>
              </w:rPr>
            </w:pPr>
            <w:r w:rsidRPr="00D32B6D">
              <w:rPr>
                <w:color w:val="000000"/>
              </w:rPr>
              <w:t xml:space="preserve">Konkurences veicināšanai siltumenerģijas tirgū atkārtoti aicinām neizslēgt siltumenerģijas ražotājus ar būtisku ietekmi no siltumenerģijas brīvā tirgus, bet gan diferencēt siltumenerģijas tirgu, proti, turpināt tarifu regulāciju siltumenerģijas tirgus apjomam, kuru nav iespējams nodrošināt bez siltumenerģijas ražotāja ar būtisku ietekmi līdzdalības un par kuru nepastāv konkurence, bet konkurējošos tirgus apjomus neregulēt. Tieši saglabājot konkurences iespēju visiem tirgotājiem, izpildīsies Likumprojekta anotācijā noteiktais mērķis: </w:t>
            </w:r>
            <w:r w:rsidRPr="00D32B6D">
              <w:rPr>
                <w:i/>
                <w:iCs/>
                <w:color w:val="000000"/>
              </w:rPr>
              <w:t>nepieļaut, ka siltumenerģijas galalietotājiem būtu liegta iespēja saņemt siltumenerģiju par tarifu, kas atbilst ekonomiski pamatotām izmaksām</w:t>
            </w:r>
            <w:r w:rsidRPr="00D32B6D">
              <w:rPr>
                <w:color w:val="000000"/>
              </w:rPr>
              <w:t>.</w:t>
            </w:r>
          </w:p>
          <w:p w14:paraId="6BE3FB45" w14:textId="77777777" w:rsidR="001D2A94" w:rsidRPr="00D32B6D" w:rsidRDefault="001D2A94" w:rsidP="00D32B6D">
            <w:pPr>
              <w:keepLines/>
              <w:autoSpaceDE w:val="0"/>
              <w:autoSpaceDN w:val="0"/>
              <w:adjustRightInd w:val="0"/>
              <w:jc w:val="both"/>
              <w:rPr>
                <w:i/>
                <w:iCs/>
                <w:color w:val="000000"/>
              </w:rPr>
            </w:pPr>
            <w:r w:rsidRPr="00D32B6D">
              <w:rPr>
                <w:color w:val="000000"/>
              </w:rPr>
              <w:lastRenderedPageBreak/>
              <w:t>“</w:t>
            </w:r>
            <w:r w:rsidRPr="00D32B6D">
              <w:rPr>
                <w:i/>
                <w:iCs/>
                <w:color w:val="000000"/>
              </w:rPr>
              <w:t xml:space="preserve">Ja siltumapgādes sistēmas operatora tehniski nodalītā centralizētā siltumapgādes sistēmā darbojas vairāki siltumenerģijas ražotāji, siltumapgādes sistēmas operators </w:t>
            </w:r>
            <w:r w:rsidRPr="00D32B6D">
              <w:rPr>
                <w:i/>
                <w:iCs/>
                <w:color w:val="000000"/>
                <w:u w:val="single"/>
              </w:rPr>
              <w:t>siltumenerģijas apjomu, par kuru pastāv konkurence,</w:t>
            </w:r>
            <w:r w:rsidRPr="00D32B6D">
              <w:rPr>
                <w:i/>
                <w:iCs/>
                <w:color w:val="000000"/>
              </w:rPr>
              <w:t xml:space="preserve"> iepērk par vienošanās cenu saskaņā ar ekonomiskā pakāpeniskuma principa kritērijiem. Siltumenerģijas apjomu, par kuru konkurence nepastāv, sistēmas operators </w:t>
            </w:r>
            <w:r w:rsidRPr="00D32B6D">
              <w:rPr>
                <w:i/>
                <w:iCs/>
                <w:strike/>
                <w:color w:val="000000"/>
              </w:rPr>
              <w:t xml:space="preserve">, izņemot no siltumenerģijas ražotāja ar būtisku ietekmi. 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w:t>
            </w:r>
            <w:r w:rsidRPr="00D32B6D">
              <w:rPr>
                <w:i/>
                <w:iCs/>
                <w:color w:val="000000"/>
              </w:rPr>
              <w:t xml:space="preserve">iepērk </w:t>
            </w:r>
            <w:r w:rsidRPr="00D32B6D">
              <w:rPr>
                <w:i/>
                <w:iCs/>
                <w:strike/>
                <w:color w:val="000000"/>
              </w:rPr>
              <w:t xml:space="preserve">par vienošanās cenu vai </w:t>
            </w:r>
            <w:r w:rsidRPr="00D32B6D">
              <w:rPr>
                <w:i/>
                <w:iCs/>
                <w:color w:val="000000"/>
              </w:rPr>
              <w:t>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p>
        </w:tc>
        <w:tc>
          <w:tcPr>
            <w:tcW w:w="3214" w:type="dxa"/>
            <w:gridSpan w:val="2"/>
            <w:tcBorders>
              <w:left w:val="single" w:sz="6" w:space="0" w:color="000000" w:themeColor="text1"/>
              <w:bottom w:val="single" w:sz="4" w:space="0" w:color="auto"/>
              <w:right w:val="single" w:sz="6" w:space="0" w:color="000000" w:themeColor="text1"/>
            </w:tcBorders>
          </w:tcPr>
          <w:p w14:paraId="5E599EC6" w14:textId="1EA6DCF0" w:rsidR="001D2A94" w:rsidRPr="00D32B6D" w:rsidRDefault="001D2A94" w:rsidP="00D32B6D">
            <w:pPr>
              <w:pStyle w:val="naisc"/>
              <w:spacing w:before="0" w:after="0"/>
              <w:ind w:firstLine="720"/>
              <w:rPr>
                <w:b/>
                <w:bCs/>
              </w:rPr>
            </w:pPr>
            <w:r w:rsidRPr="00D32B6D">
              <w:rPr>
                <w:b/>
                <w:bCs/>
              </w:rPr>
              <w:lastRenderedPageBreak/>
              <w:t>Daļēji ņemts vērā</w:t>
            </w:r>
          </w:p>
          <w:p w14:paraId="6BE3FB46" w14:textId="68662ADC" w:rsidR="001D2A94" w:rsidRPr="00D32B6D" w:rsidRDefault="001D2A94" w:rsidP="00D32B6D">
            <w:pPr>
              <w:pStyle w:val="naisc"/>
              <w:spacing w:before="0" w:after="0"/>
              <w:jc w:val="left"/>
            </w:pPr>
          </w:p>
        </w:tc>
        <w:tc>
          <w:tcPr>
            <w:tcW w:w="4022" w:type="dxa"/>
            <w:tcBorders>
              <w:top w:val="single" w:sz="4" w:space="0" w:color="auto"/>
              <w:left w:val="single" w:sz="4" w:space="0" w:color="auto"/>
              <w:bottom w:val="single" w:sz="4" w:space="0" w:color="auto"/>
            </w:tcBorders>
          </w:tcPr>
          <w:p w14:paraId="6BE3FB47" w14:textId="500B1CB5" w:rsidR="001D2A94" w:rsidRPr="00D32B6D" w:rsidRDefault="001D2A94" w:rsidP="00D32B6D">
            <w:r w:rsidRPr="00D32B6D">
              <w:t>Likumprojekta 19.pants precizēts</w:t>
            </w:r>
          </w:p>
        </w:tc>
      </w:tr>
      <w:tr w:rsidR="001D2A94" w:rsidRPr="00D32B6D" w14:paraId="6BE3FB4F"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4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4A"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4B" w14:textId="77777777" w:rsidR="001D2A94" w:rsidRPr="00D32B6D" w:rsidRDefault="001D2A94" w:rsidP="00D32B6D">
            <w:pPr>
              <w:pStyle w:val="naisc"/>
              <w:spacing w:before="0" w:after="0"/>
              <w:jc w:val="both"/>
              <w:rPr>
                <w:b/>
                <w:bCs/>
              </w:rPr>
            </w:pPr>
            <w:r w:rsidRPr="00D32B6D">
              <w:rPr>
                <w:b/>
                <w:bCs/>
              </w:rPr>
              <w:t>Latvijas Siltumuzņēmumu asociācija (16.04.2021.)</w:t>
            </w:r>
          </w:p>
          <w:p w14:paraId="6BE3FB4C" w14:textId="77777777" w:rsidR="001D2A94" w:rsidRPr="00D32B6D" w:rsidRDefault="001D2A94" w:rsidP="00D32B6D">
            <w:pPr>
              <w:pStyle w:val="naisc"/>
              <w:spacing w:before="0" w:after="0"/>
              <w:jc w:val="both"/>
            </w:pPr>
            <w:r w:rsidRPr="00D32B6D">
              <w:t xml:space="preserve">Mūsuprāt, piedāvātā redakcija ir pretrunā ar spēkā esošās redakcijas </w:t>
            </w:r>
            <w:r w:rsidRPr="00D32B6D">
              <w:lastRenderedPageBreak/>
              <w:t>tirgus principiem vietās, kur tas dabīgi ir izveidojies, uzliekot Sabiedrisko pakalpojumu regulēšanas komisijai (SPRK) pienākumus, kas nav tās kompetencē, proti, ierobežot brīvo tirgu. Šie SPRK deleģētie pienākumi arī pārklājas ar Konkurences padomes pamatuzdevumu - uzraudzīt tirgu un vērtēt, vai kāds no tā dalībniekiem izmanto savu tirgus daļas lieluma ietekmi, savtīgi pārkāpjot brīvā tirgus principus. Uzskatām, ka SPRK nebūtu jāiejaucas Konkurences padomes ietekmes sfērā, bet gan jāregulē tās situācijas, kur nav iespējams brīvais tirgus starp siltumenerģijas apgādes komersantiem. Ņemot vērā iepriekšminēto, lūdzam 49. panta pirmās daļas redakciju izteikt sekojoši: “Viena siltumenerģijas apgādes sistēmas operatora licences darbības zonā var darboties vairāki siltumenerģijas ražotāji, un šiem ražotājiem ir tiesības piedāvāt sistēmas operatoram iepirkt to saražoto siltumenerģiju par vienošanās cenu.”.</w:t>
            </w:r>
          </w:p>
        </w:tc>
        <w:tc>
          <w:tcPr>
            <w:tcW w:w="3214" w:type="dxa"/>
            <w:gridSpan w:val="2"/>
            <w:tcBorders>
              <w:left w:val="single" w:sz="6" w:space="0" w:color="000000" w:themeColor="text1"/>
              <w:bottom w:val="single" w:sz="4" w:space="0" w:color="auto"/>
              <w:right w:val="single" w:sz="6" w:space="0" w:color="000000" w:themeColor="text1"/>
            </w:tcBorders>
          </w:tcPr>
          <w:p w14:paraId="6BE3FB4D" w14:textId="03B34A12" w:rsidR="001D2A94" w:rsidRPr="00D32B6D" w:rsidRDefault="001D2A94" w:rsidP="00D32B6D">
            <w:pPr>
              <w:pStyle w:val="naisc"/>
              <w:spacing w:before="0" w:after="0"/>
              <w:ind w:firstLine="720"/>
              <w:rPr>
                <w:b/>
              </w:rPr>
            </w:pPr>
            <w:r w:rsidRPr="00D32B6D">
              <w:rPr>
                <w:b/>
                <w:bCs/>
              </w:rPr>
              <w:lastRenderedPageBreak/>
              <w:t>Daļēji ņemts vērā</w:t>
            </w:r>
          </w:p>
        </w:tc>
        <w:tc>
          <w:tcPr>
            <w:tcW w:w="4022" w:type="dxa"/>
            <w:tcBorders>
              <w:top w:val="single" w:sz="4" w:space="0" w:color="auto"/>
              <w:left w:val="single" w:sz="4" w:space="0" w:color="auto"/>
              <w:bottom w:val="single" w:sz="4" w:space="0" w:color="auto"/>
            </w:tcBorders>
          </w:tcPr>
          <w:p w14:paraId="6BE3FB4E" w14:textId="7A83ABD0" w:rsidR="001D2A94" w:rsidRPr="00D32B6D" w:rsidRDefault="001D2A94" w:rsidP="00D32B6D">
            <w:r w:rsidRPr="00D32B6D">
              <w:t>Likumprojekta 19.pants precizēts</w:t>
            </w:r>
          </w:p>
        </w:tc>
      </w:tr>
      <w:tr w:rsidR="001D2A94" w:rsidRPr="00D32B6D" w14:paraId="6BE3FB59"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50"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51"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52" w14:textId="77777777" w:rsidR="001D2A94" w:rsidRPr="00D32B6D" w:rsidRDefault="001D2A94" w:rsidP="00D32B6D">
            <w:pPr>
              <w:pStyle w:val="naisc"/>
              <w:spacing w:before="0" w:after="0"/>
              <w:jc w:val="both"/>
              <w:rPr>
                <w:b/>
                <w:bCs/>
              </w:rPr>
            </w:pPr>
            <w:r w:rsidRPr="00D32B6D">
              <w:rPr>
                <w:b/>
                <w:bCs/>
              </w:rPr>
              <w:t>Latvijas Pašvaldību savienība (20.04.2021.)</w:t>
            </w:r>
          </w:p>
          <w:p w14:paraId="6BE3FB53" w14:textId="77777777" w:rsidR="001D2A94" w:rsidRPr="00D32B6D" w:rsidRDefault="001D2A94" w:rsidP="00D32B6D">
            <w:pPr>
              <w:pStyle w:val="naisc"/>
              <w:spacing w:before="0" w:after="0"/>
              <w:jc w:val="both"/>
            </w:pPr>
            <w:r w:rsidRPr="00D32B6D">
              <w:t xml:space="preserve">Piedāvājam svītrot likumprojekta 49.panta beigas, kas runā par jaunievedumu – “siltumenerģijas ražotāju ar būtisku ietekmi”, un piedāvājam saglabāt tikai panta sākumu </w:t>
            </w:r>
            <w:r w:rsidRPr="00D32B6D">
              <w:lastRenderedPageBreak/>
              <w:t>līdz komatam, svītrojot otro pusi sākot no vārdiem “izņemot no siltumenerģijas ražotāja ar būtisku ietekmi” un svītrot visu pārējo panta daļu, kas runā par Regulatora pienākumiem regulēt siltumtarifu lielumu iepirkumos šādos iepirkumos.</w:t>
            </w:r>
          </w:p>
          <w:p w14:paraId="6BE3FB54" w14:textId="77777777" w:rsidR="001D2A94" w:rsidRPr="00D32B6D" w:rsidRDefault="001D2A94" w:rsidP="00D32B6D">
            <w:pPr>
              <w:pStyle w:val="naisc"/>
              <w:spacing w:before="0" w:after="0"/>
              <w:jc w:val="both"/>
            </w:pPr>
            <w:r w:rsidRPr="00D32B6D">
              <w:t>Piedāvājam 49.pantu saglabāt šādu:</w:t>
            </w:r>
          </w:p>
          <w:p w14:paraId="6BE3FB55" w14:textId="77777777" w:rsidR="001D2A94" w:rsidRPr="00D32B6D" w:rsidRDefault="001D2A94" w:rsidP="00D32B6D">
            <w:pPr>
              <w:pStyle w:val="naisc"/>
              <w:spacing w:before="0" w:after="0"/>
              <w:jc w:val="both"/>
            </w:pPr>
            <w:r w:rsidRPr="00D32B6D">
              <w:t>“Ja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w:t>
            </w:r>
          </w:p>
          <w:p w14:paraId="6BE3FB56" w14:textId="77777777" w:rsidR="001D2A94" w:rsidRPr="00D32B6D" w:rsidRDefault="001D2A94" w:rsidP="00D32B6D">
            <w:pPr>
              <w:pStyle w:val="naisc"/>
              <w:spacing w:before="0" w:after="0"/>
              <w:jc w:val="both"/>
            </w:pPr>
            <w:r w:rsidRPr="00D32B6D">
              <w:t>Uzskatām, ka ja siltumenerģijas pārvadi realizē licencēts (un Regulatora apstiprināts) siltumapgādes operators, tad operators arī iepērk siltumenerģijas pārpalikumu no visiem neatkarīgiem siltumenerģijas ražotājiem un nodrošina siltumenerģijas piegādi gala patērētājiem. Protams, operatoram siltumenerģijas iepirkumu jāiepērk un jārealizē, ievērojot ekonomiskā pakāpeniskuma principu, bet šeit nav mākslīgi jāveido konkurences kropļošana pēc uzņēmumu lieluma.</w:t>
            </w:r>
          </w:p>
        </w:tc>
        <w:tc>
          <w:tcPr>
            <w:tcW w:w="3214" w:type="dxa"/>
            <w:gridSpan w:val="2"/>
            <w:tcBorders>
              <w:left w:val="single" w:sz="6" w:space="0" w:color="000000" w:themeColor="text1"/>
              <w:bottom w:val="single" w:sz="4" w:space="0" w:color="auto"/>
              <w:right w:val="single" w:sz="6" w:space="0" w:color="000000" w:themeColor="text1"/>
            </w:tcBorders>
          </w:tcPr>
          <w:p w14:paraId="6BE3FB57" w14:textId="2423CB93"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58" w14:textId="6F2CA14A" w:rsidR="001D2A94" w:rsidRPr="00D32B6D" w:rsidRDefault="001D2A94" w:rsidP="00D32B6D">
            <w:r w:rsidRPr="00D32B6D">
              <w:t>Likumprojekta 19.pants precizēts</w:t>
            </w:r>
          </w:p>
        </w:tc>
      </w:tr>
      <w:tr w:rsidR="001D2A94" w:rsidRPr="00D32B6D" w14:paraId="6BE3FB68"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61"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62"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63" w14:textId="77777777" w:rsidR="001D2A94" w:rsidRPr="00D32B6D" w:rsidRDefault="001D2A94" w:rsidP="00D32B6D">
            <w:pPr>
              <w:pStyle w:val="naisc"/>
              <w:spacing w:before="0" w:after="0"/>
              <w:jc w:val="both"/>
              <w:rPr>
                <w:b/>
                <w:bCs/>
              </w:rPr>
            </w:pPr>
            <w:r w:rsidRPr="00D32B6D">
              <w:rPr>
                <w:b/>
                <w:bCs/>
              </w:rPr>
              <w:t>Latvijas Elektroenerģētiķu un energobūvnieku asociācija (19.04.2021.)</w:t>
            </w:r>
          </w:p>
          <w:p w14:paraId="6BE3FB64" w14:textId="77777777" w:rsidR="001D2A94" w:rsidRPr="00D32B6D" w:rsidRDefault="001D2A94" w:rsidP="00D32B6D">
            <w:pPr>
              <w:pStyle w:val="naisc"/>
              <w:spacing w:before="0" w:after="0"/>
              <w:jc w:val="both"/>
            </w:pPr>
            <w:r w:rsidRPr="00D32B6D">
              <w:lastRenderedPageBreak/>
              <w:t xml:space="preserve">Aicinām no likumprojekta izslēgt vai arī apsvērt iespēju būtiski pilnveidot un precizēt likumprojekta 14.panta redakciju, kura paredz veikt grozījumus Enerģētikas likuma (turpmāk EL) 49.panta 1.daļā. </w:t>
            </w:r>
          </w:p>
          <w:p w14:paraId="6BE3FB65" w14:textId="2400BA16" w:rsidR="001D2A94" w:rsidRPr="00D32B6D" w:rsidRDefault="001D2A94" w:rsidP="00D32B6D">
            <w:pPr>
              <w:pStyle w:val="naisc"/>
              <w:spacing w:before="0" w:after="0"/>
              <w:jc w:val="both"/>
              <w:rPr>
                <w:b/>
                <w:bCs/>
              </w:rPr>
            </w:pPr>
            <w:r w:rsidRPr="00D32B6D">
              <w:t>Uzskatām, ka minētā likumprojekta norma potenciāli var nonākt pretrunā ar Konkurences likuma 14.</w:t>
            </w:r>
            <w:r w:rsidRPr="00D32B6D">
              <w:rPr>
                <w:vertAlign w:val="superscript"/>
              </w:rPr>
              <w:t>1</w:t>
            </w:r>
            <w:r w:rsidRPr="00D32B6D">
              <w:t>pantu jo nepārprotami uzliek papildus regulatīvo un administratīvo slogu noteiktām siltuma ražotāju kategorijām, šādi radot potenciālu risku brīvas konkurences ierobežojumiem. Vēršam uzmanību ka, atbilstoši informācijai, kas ir pieejama par faktisko Rīgas pilsētas siltumapgādes tirgus darbību, pat šobrīd ir saredzamas tirgus darbības nepilnības, kas radījušas ierobežojumus tirgus lielākajam dalībniekam AS “Latvenergo”, veicinot tā TEC iekārtu efektivitātes un lomas elektroenerģijas sistēmas drošumā mazināšanos. Rezultātā atsevišķās situācijās tiek veicināts izmaksu kāpums patērētajiem. Turklāt efektivitātes mazināšana ir pretrunā ar Enerģētikas likuma 3.panta 6.punktu, kas enerģētikas nozares regulējumam uzliek mērķi veicināt arī sekundāro energoresursu, TEC kondensācijas ciklā saražotā siltuma, izmantošanu.</w:t>
            </w:r>
          </w:p>
        </w:tc>
        <w:tc>
          <w:tcPr>
            <w:tcW w:w="3214" w:type="dxa"/>
            <w:gridSpan w:val="2"/>
            <w:tcBorders>
              <w:left w:val="single" w:sz="6" w:space="0" w:color="000000" w:themeColor="text1"/>
              <w:bottom w:val="single" w:sz="4" w:space="0" w:color="auto"/>
              <w:right w:val="single" w:sz="6" w:space="0" w:color="000000" w:themeColor="text1"/>
            </w:tcBorders>
          </w:tcPr>
          <w:p w14:paraId="6BE3FB66" w14:textId="279B4822"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67" w14:textId="728975AF" w:rsidR="001D2A94" w:rsidRPr="00D32B6D" w:rsidRDefault="001D2A94" w:rsidP="00D32B6D">
            <w:r w:rsidRPr="00D32B6D">
              <w:t>Likumprojekta 18.pants un 19.pants precizēti</w:t>
            </w:r>
          </w:p>
        </w:tc>
      </w:tr>
      <w:tr w:rsidR="001D2A94" w:rsidRPr="00D32B6D" w14:paraId="6BE3FB80"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6BE3FB6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6A"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6BE3FB6B"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B6C" w14:textId="77777777" w:rsidR="001D2A94" w:rsidRPr="00D32B6D" w:rsidRDefault="001D2A94" w:rsidP="00D32B6D">
            <w:pPr>
              <w:pStyle w:val="naisc"/>
              <w:spacing w:before="0" w:after="0"/>
              <w:jc w:val="both"/>
            </w:pPr>
            <w:r w:rsidRPr="00D32B6D">
              <w:t>Nosakot skaidru siltumapgādes regulējumu, Regulatora ieskatā Likumprojekta 19.pantā paredzētais Enerģētikas likuma 47. un 48.pants izsakāms šādā redakcijā:</w:t>
            </w:r>
          </w:p>
          <w:p w14:paraId="6BE3FB6D" w14:textId="77777777" w:rsidR="001D2A94" w:rsidRPr="00D32B6D" w:rsidRDefault="001D2A94" w:rsidP="00D32B6D">
            <w:pPr>
              <w:pStyle w:val="naisc"/>
              <w:spacing w:before="0" w:after="0"/>
              <w:jc w:val="both"/>
            </w:pPr>
            <w:r w:rsidRPr="00D32B6D">
              <w:t>“47.pants</w:t>
            </w:r>
          </w:p>
          <w:p w14:paraId="6BE3FB6E" w14:textId="77777777" w:rsidR="001D2A94" w:rsidRPr="00D32B6D" w:rsidRDefault="001D2A94" w:rsidP="00D32B6D">
            <w:pPr>
              <w:pStyle w:val="naisc"/>
              <w:spacing w:before="0" w:after="0"/>
              <w:jc w:val="both"/>
            </w:pPr>
            <w:r w:rsidRPr="00D32B6D">
              <w:t>(1) Siltumapgādes komersants, kas ražo, pārvada, sadala vai tirgo siltumenerģiju enerģijas lietotājiem, izmantojot centralizētās siltumapgādes sistēmu, nodrošina siltumenerģijas piegādi nepieciešamajā vai noteiktajā kvalitātē un pieprasītajā daudzumā.</w:t>
            </w:r>
          </w:p>
          <w:p w14:paraId="6BE3FB6F" w14:textId="77777777" w:rsidR="001D2A94" w:rsidRPr="00D32B6D" w:rsidRDefault="001D2A94" w:rsidP="00D32B6D">
            <w:pPr>
              <w:pStyle w:val="naisc"/>
              <w:spacing w:before="0" w:after="0"/>
              <w:jc w:val="both"/>
            </w:pPr>
            <w:r w:rsidRPr="00D32B6D">
              <w:t xml:space="preserve">(2) Siltumapgādes komersants, kas, izmantojot centralizēto siltumapgādes sistēmu, ražo, pārvada, sadala vai tirgo siltumenerģiju galalietotājiem, ja starp tiem ir mājsaimniecības lietotāji, sniedz attiecīgo pakalpojumu, ievērojot šā likuma 49.panta otrajā un trešajā daļā noteikto,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 </w:t>
            </w:r>
          </w:p>
          <w:p w14:paraId="6BE3FB70" w14:textId="77777777" w:rsidR="001D2A94" w:rsidRPr="00D32B6D" w:rsidRDefault="001D2A94" w:rsidP="00D32B6D">
            <w:pPr>
              <w:pStyle w:val="naisc"/>
              <w:spacing w:before="0" w:after="0"/>
              <w:jc w:val="both"/>
            </w:pPr>
            <w:r w:rsidRPr="00D32B6D">
              <w:t xml:space="preserve">(3) Siltumapgādes komersants, kas, izmantojot centralizēto siltumapgādes sistēmu, ražo, pārvada, sadala vai tirgo </w:t>
            </w:r>
            <w:r w:rsidRPr="00D32B6D">
              <w:lastRenderedPageBreak/>
              <w:t>siltumenerģiju galalietotājiem, ja starp tiem nav mājsaimniecības lietotāji, vai  izmantojot individuālo siltumapgādes sistēmu ražo un tirgo siltumenerģiju galalietotājiem, sniedz attiecīgo pakalpojumu par vienošanās cenu.</w:t>
            </w:r>
          </w:p>
          <w:p w14:paraId="6BE3FB71" w14:textId="77777777" w:rsidR="001D2A94" w:rsidRPr="00D32B6D" w:rsidRDefault="001D2A94" w:rsidP="00D32B6D">
            <w:pPr>
              <w:pStyle w:val="naisc"/>
              <w:spacing w:before="0" w:after="0"/>
              <w:jc w:val="both"/>
            </w:pPr>
          </w:p>
          <w:p w14:paraId="6BE3FB72" w14:textId="77777777" w:rsidR="001D2A94" w:rsidRPr="00D32B6D" w:rsidRDefault="001D2A94" w:rsidP="00D32B6D">
            <w:pPr>
              <w:pStyle w:val="naisc"/>
              <w:spacing w:before="0" w:after="0"/>
              <w:jc w:val="both"/>
            </w:pPr>
            <w:r w:rsidRPr="00D32B6D">
              <w:t>48.pants</w:t>
            </w:r>
          </w:p>
          <w:p w14:paraId="6BE3FB73" w14:textId="77777777" w:rsidR="001D2A94" w:rsidRPr="00D32B6D" w:rsidRDefault="001D2A94" w:rsidP="00D32B6D">
            <w:pPr>
              <w:pStyle w:val="naisc"/>
              <w:spacing w:before="0" w:after="0"/>
              <w:jc w:val="both"/>
            </w:pPr>
            <w:r w:rsidRPr="00D32B6D">
              <w:t>(1) Siltumapgādes sistēmas operatoru licenču darbības zonu pārklāšanās nav pieļaujama.</w:t>
            </w:r>
          </w:p>
          <w:p w14:paraId="6BE3FB74" w14:textId="77777777" w:rsidR="001D2A94" w:rsidRPr="00D32B6D" w:rsidRDefault="001D2A94" w:rsidP="00D32B6D">
            <w:pPr>
              <w:pStyle w:val="naisc"/>
              <w:spacing w:before="0" w:after="0"/>
              <w:jc w:val="both"/>
            </w:pPr>
            <w:r w:rsidRPr="00D32B6D">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6BE3FB75" w14:textId="77777777" w:rsidR="001D2A94" w:rsidRPr="00D32B6D" w:rsidRDefault="001D2A94" w:rsidP="00D32B6D">
            <w:pPr>
              <w:pStyle w:val="naisc"/>
              <w:spacing w:before="0" w:after="0"/>
              <w:jc w:val="both"/>
            </w:pPr>
            <w:r w:rsidRPr="00D32B6D">
              <w:t>(3) Vertikāli integrēts komersants savā licences darbības zonā iepērk siltumenerģiju no siltumenerģijas ražotājiem, tajā skaitā no neatkarīgajiem ražotājiem, nodrošina siltumenerģijas lietotājiem drošu un kvalitatīvu siltumapgādi. Šim mērķim vertikāli integrēts komersants izveido optimālu sistēmas operatīvās vadības struktūru.”</w:t>
            </w:r>
          </w:p>
          <w:p w14:paraId="6BE3FB76" w14:textId="77777777" w:rsidR="001D2A94" w:rsidRPr="00D32B6D" w:rsidRDefault="001D2A94" w:rsidP="00D32B6D">
            <w:pPr>
              <w:pStyle w:val="naisc"/>
              <w:spacing w:before="0" w:after="0"/>
              <w:jc w:val="both"/>
            </w:pPr>
            <w:r w:rsidRPr="00D32B6D">
              <w:t>Savukārt Likumprojekta 20.pantā paredzētais Enerģētikas likuma 49.pants izsakāms šādā redakcijā:</w:t>
            </w:r>
          </w:p>
          <w:p w14:paraId="6BE3FB77" w14:textId="77777777" w:rsidR="001D2A94" w:rsidRPr="00D32B6D" w:rsidRDefault="001D2A94" w:rsidP="00D32B6D">
            <w:pPr>
              <w:pStyle w:val="naisc"/>
              <w:spacing w:before="0" w:after="0"/>
              <w:jc w:val="both"/>
            </w:pPr>
            <w:r w:rsidRPr="00D32B6D">
              <w:t>“49.pants</w:t>
            </w:r>
          </w:p>
          <w:p w14:paraId="6BE3FB78" w14:textId="77777777" w:rsidR="001D2A94" w:rsidRPr="00D32B6D" w:rsidRDefault="001D2A94" w:rsidP="00D32B6D">
            <w:pPr>
              <w:pStyle w:val="naisc"/>
              <w:spacing w:before="0" w:after="0"/>
              <w:jc w:val="both"/>
            </w:pPr>
            <w:r w:rsidRPr="00D32B6D">
              <w:lastRenderedPageBreak/>
              <w:t>(1) Ja vertikāli integrēta komersanta tehniski nodalītā centralizētā siltumapgādes sistēmā darbojas vairāki siltumenerģijas ražotāji, vertikāli integrēts komersants siltumenerģiju iepērk par vienošanās cenu.</w:t>
            </w:r>
          </w:p>
          <w:p w14:paraId="6BE3FB79" w14:textId="77777777" w:rsidR="001D2A94" w:rsidRPr="00D32B6D" w:rsidRDefault="001D2A94" w:rsidP="00D32B6D">
            <w:pPr>
              <w:pStyle w:val="naisc"/>
              <w:spacing w:before="0" w:after="0"/>
              <w:jc w:val="both"/>
            </w:pPr>
            <w:r w:rsidRPr="00D32B6D">
              <w:t>(2)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p w14:paraId="6BE3FB7A" w14:textId="77777777" w:rsidR="001D2A94" w:rsidRPr="00D32B6D" w:rsidRDefault="001D2A94" w:rsidP="00D32B6D">
            <w:pPr>
              <w:pStyle w:val="naisc"/>
              <w:spacing w:before="0" w:after="0"/>
              <w:jc w:val="both"/>
            </w:pPr>
            <w:r w:rsidRPr="00D32B6D">
              <w:t>(3) Vertikāli integrēts komersants, slēdzot līgumus par siltumenerģijas iepirkšanu vai arī atsakoties tos slēgt, vadās pēc šādiem ekonomiskā pakāpeniskuma principa kritērijiem:</w:t>
            </w:r>
          </w:p>
          <w:p w14:paraId="6BE3FB7B" w14:textId="77777777" w:rsidR="001D2A94" w:rsidRPr="00D32B6D" w:rsidRDefault="001D2A94" w:rsidP="00D32B6D">
            <w:pPr>
              <w:pStyle w:val="naisc"/>
              <w:spacing w:before="0" w:after="0"/>
              <w:jc w:val="both"/>
            </w:pPr>
            <w:r w:rsidRPr="00D32B6D">
              <w:t>1) piedāvātās siltumenerģijas cena un samaksas nosacījumi;</w:t>
            </w:r>
          </w:p>
          <w:p w14:paraId="6BE3FB7C" w14:textId="77777777" w:rsidR="001D2A94" w:rsidRPr="00D32B6D" w:rsidRDefault="001D2A94" w:rsidP="00D32B6D">
            <w:pPr>
              <w:pStyle w:val="naisc"/>
              <w:spacing w:before="0" w:after="0"/>
              <w:jc w:val="both"/>
            </w:pPr>
            <w:r w:rsidRPr="00D32B6D">
              <w:t>2) siltumenerģijas ražošanas režīma atbilstība patēriņa režīmam;</w:t>
            </w:r>
          </w:p>
          <w:p w14:paraId="6BE3FB7D" w14:textId="77777777" w:rsidR="001D2A94" w:rsidRPr="00D32B6D" w:rsidRDefault="001D2A94" w:rsidP="00D32B6D">
            <w:pPr>
              <w:pStyle w:val="naisc"/>
              <w:spacing w:before="0" w:after="0"/>
              <w:jc w:val="both"/>
              <w:rPr>
                <w:b/>
                <w:bCs/>
              </w:rPr>
            </w:pPr>
            <w:r w:rsidRPr="00D32B6D">
              <w:t>3) piedāvātās siltumenerģijas atbilstība sistēmas operatora noteiktajiem tehniskajiem parametriem.”</w:t>
            </w:r>
          </w:p>
        </w:tc>
        <w:tc>
          <w:tcPr>
            <w:tcW w:w="3214" w:type="dxa"/>
            <w:gridSpan w:val="2"/>
            <w:tcBorders>
              <w:left w:val="single" w:sz="6" w:space="0" w:color="000000" w:themeColor="text1"/>
              <w:bottom w:val="single" w:sz="4" w:space="0" w:color="auto"/>
              <w:right w:val="single" w:sz="6" w:space="0" w:color="000000" w:themeColor="text1"/>
            </w:tcBorders>
          </w:tcPr>
          <w:p w14:paraId="6BE3FB7E" w14:textId="53DFCB7F" w:rsidR="001D2A94" w:rsidRPr="00D32B6D" w:rsidRDefault="001D2A94"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7F" w14:textId="217A00D8" w:rsidR="001D2A94" w:rsidRPr="00D32B6D" w:rsidRDefault="001D2A94" w:rsidP="00D32B6D">
            <w:r w:rsidRPr="00D32B6D">
              <w:t>Likumprojekta 18.pants un 19.pants precizēti</w:t>
            </w:r>
          </w:p>
        </w:tc>
      </w:tr>
      <w:tr w:rsidR="001D2A94" w:rsidRPr="00D32B6D" w14:paraId="36E7DE95"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38EE6C9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DC8548A"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4F5892E" w14:textId="77777777" w:rsidR="001D2A94" w:rsidRPr="00D32B6D" w:rsidRDefault="001D2A94" w:rsidP="00D32B6D">
            <w:pPr>
              <w:pStyle w:val="naisc"/>
              <w:spacing w:before="0" w:after="0"/>
              <w:jc w:val="both"/>
              <w:rPr>
                <w:b/>
                <w:bCs/>
              </w:rPr>
            </w:pPr>
            <w:r w:rsidRPr="00D32B6D">
              <w:rPr>
                <w:b/>
                <w:bCs/>
              </w:rPr>
              <w:t>Tieslietu ministrija (22.06.2021.)</w:t>
            </w:r>
          </w:p>
          <w:p w14:paraId="12DF7B48" w14:textId="77777777" w:rsidR="001D2A94" w:rsidRPr="00D32B6D" w:rsidRDefault="001D2A94" w:rsidP="00D32B6D">
            <w:pPr>
              <w:pStyle w:val="paragraph"/>
              <w:spacing w:before="0" w:beforeAutospacing="0" w:after="0" w:afterAutospacing="0"/>
              <w:jc w:val="both"/>
              <w:textAlignment w:val="baseline"/>
            </w:pPr>
            <w:r w:rsidRPr="00D32B6D">
              <w:rPr>
                <w:rStyle w:val="normaltextrun"/>
              </w:rPr>
              <w:t>TM izteica iebildumu par to, ka nav skaidrs, kāda atļauja ir minēta </w:t>
            </w:r>
            <w:r w:rsidRPr="00D32B6D">
              <w:rPr>
                <w:rStyle w:val="normaltextrun"/>
                <w:b/>
                <w:bCs/>
              </w:rPr>
              <w:t xml:space="preserve">projekta </w:t>
            </w:r>
            <w:r w:rsidRPr="00D32B6D">
              <w:rPr>
                <w:rStyle w:val="normaltextrun"/>
                <w:b/>
                <w:bCs/>
              </w:rPr>
              <w:lastRenderedPageBreak/>
              <w:t>19. pantā</w:t>
            </w:r>
            <w:r w:rsidRPr="00D32B6D">
              <w:rPr>
                <w:rStyle w:val="normaltextrun"/>
              </w:rPr>
              <w:t> paredzētajā Likuma 47. panta otrajā daļā un </w:t>
            </w:r>
            <w:r w:rsidRPr="00D32B6D">
              <w:rPr>
                <w:rStyle w:val="normaltextrun"/>
                <w:b/>
                <w:bCs/>
              </w:rPr>
              <w:t>projekta 20. pantā</w:t>
            </w:r>
            <w:r w:rsidRPr="00D32B6D">
              <w:rPr>
                <w:rStyle w:val="normaltextrun"/>
              </w:rPr>
              <w:t> paredzētajā likuma 49. panta pirmajā daļā. </w:t>
            </w:r>
            <w:r w:rsidRPr="00D32B6D">
              <w:rPr>
                <w:rStyle w:val="eop"/>
              </w:rPr>
              <w:t> </w:t>
            </w:r>
          </w:p>
          <w:p w14:paraId="22894656" w14:textId="77777777" w:rsidR="001D2A94" w:rsidRPr="00D32B6D" w:rsidRDefault="001D2A94" w:rsidP="00D32B6D">
            <w:pPr>
              <w:pStyle w:val="paragraph"/>
              <w:spacing w:before="0" w:beforeAutospacing="0" w:after="0" w:afterAutospacing="0"/>
              <w:jc w:val="both"/>
              <w:textAlignment w:val="baseline"/>
              <w:rPr>
                <w:rFonts w:ascii="Segoe UI" w:hAnsi="Segoe UI" w:cs="Segoe UI"/>
                <w:sz w:val="18"/>
                <w:szCs w:val="18"/>
              </w:rPr>
            </w:pPr>
            <w:r w:rsidRPr="00D32B6D">
              <w:rPr>
                <w:rStyle w:val="normaltextrun"/>
              </w:rPr>
              <w:t>Izziņā par atzinumos sniegtajiem iebildumiem ir norādīts, ka iebildums netiek ņemts vērā, jo projekta 18. un 19. pantā nav minētas atļaujas. </w:t>
            </w:r>
            <w:r w:rsidRPr="00D32B6D">
              <w:rPr>
                <w:rStyle w:val="eop"/>
              </w:rPr>
              <w:t> </w:t>
            </w:r>
          </w:p>
          <w:p w14:paraId="075C082B" w14:textId="77777777" w:rsidR="001D2A94" w:rsidRPr="00D32B6D" w:rsidRDefault="001D2A94" w:rsidP="00D32B6D">
            <w:pPr>
              <w:pStyle w:val="paragraph"/>
              <w:spacing w:before="0" w:beforeAutospacing="0" w:after="0" w:afterAutospacing="0"/>
              <w:jc w:val="both"/>
              <w:textAlignment w:val="baseline"/>
              <w:rPr>
                <w:rFonts w:ascii="Segoe UI" w:hAnsi="Segoe UI" w:cs="Segoe UI"/>
                <w:sz w:val="18"/>
                <w:szCs w:val="18"/>
              </w:rPr>
            </w:pPr>
            <w:r w:rsidRPr="00D32B6D">
              <w:rPr>
                <w:rStyle w:val="normaltextrun"/>
              </w:rPr>
              <w:t>Vēršam uzmanību uz to, ka sākotnējā projekta 19. pantā paredzētajā likuma 47. panta otrajā daļā un projekta 20. pantā paredzētajā likuma 49. panta pirmajā daļā bija minētas atļaujas. </w:t>
            </w:r>
            <w:r w:rsidRPr="00D32B6D">
              <w:rPr>
                <w:rStyle w:val="eop"/>
              </w:rPr>
              <w:t> </w:t>
            </w:r>
          </w:p>
          <w:p w14:paraId="796005C0" w14:textId="02623D81" w:rsidR="001D2A94" w:rsidRPr="00D32B6D" w:rsidRDefault="001D2A94" w:rsidP="00D32B6D">
            <w:pPr>
              <w:pStyle w:val="paragraph"/>
              <w:spacing w:before="0" w:beforeAutospacing="0" w:after="0" w:afterAutospacing="0"/>
              <w:jc w:val="both"/>
              <w:textAlignment w:val="baseline"/>
              <w:rPr>
                <w:rFonts w:ascii="Segoe UI" w:hAnsi="Segoe UI" w:cs="Segoe UI"/>
                <w:sz w:val="18"/>
                <w:szCs w:val="18"/>
              </w:rPr>
            </w:pPr>
            <w:r w:rsidRPr="00D32B6D">
              <w:rPr>
                <w:rStyle w:val="normaltextrun"/>
              </w:rPr>
              <w:t>Savukārt precizētā projekta 17. pantā paredzētajā likuma 47. panta otrajā daļā ir minēta atļauja, bet precizētajā projekta 18. punktā paredzētajā likuma 49. panta pirmajā daļā ir precizēts regulējums, un tajā vairs nav minēta atļauja. Ievērojot minēto, atkārtoti lūdzam precizēt projekta 17. pantā paredzētajā likuma 47. panta otrajā daļā ietverto regulējumu vai papildināt projekta anotāciju ar atbilstošu skaidrojumu.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3C98BDC" w14:textId="37B78BD0"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16077388" w14:textId="4C77740C" w:rsidR="001D2A94" w:rsidRPr="00D32B6D" w:rsidRDefault="001D2A94" w:rsidP="00D32B6D"/>
        </w:tc>
      </w:tr>
      <w:tr w:rsidR="001D2A94" w:rsidRPr="00D32B6D" w14:paraId="45F950B8"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24BD361"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1F918D7"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89A7618" w14:textId="77777777" w:rsidR="001D2A94" w:rsidRPr="00D32B6D" w:rsidRDefault="001D2A94" w:rsidP="00D32B6D">
            <w:pPr>
              <w:pStyle w:val="naisc"/>
              <w:spacing w:before="0" w:after="0"/>
              <w:jc w:val="both"/>
              <w:rPr>
                <w:b/>
                <w:bCs/>
              </w:rPr>
            </w:pPr>
            <w:r w:rsidRPr="00D32B6D">
              <w:rPr>
                <w:b/>
                <w:bCs/>
              </w:rPr>
              <w:t>Latvijas Siltumuzņēmumu asociācija (22.06.2021.)</w:t>
            </w:r>
          </w:p>
          <w:p w14:paraId="3461B793" w14:textId="77777777" w:rsidR="001D2A94" w:rsidRPr="00D32B6D" w:rsidRDefault="001D2A94" w:rsidP="00D32B6D">
            <w:pPr>
              <w:pStyle w:val="naisc"/>
              <w:spacing w:before="0" w:after="0"/>
              <w:jc w:val="both"/>
            </w:pPr>
            <w:r w:rsidRPr="00D32B6D">
              <w:t>Vēlamies norādīt</w:t>
            </w:r>
          </w:p>
          <w:p w14:paraId="1C3AB976" w14:textId="6F1C7983" w:rsidR="001D2A94" w:rsidRPr="00D32B6D" w:rsidRDefault="001D2A94" w:rsidP="00D32B6D">
            <w:pPr>
              <w:pStyle w:val="naisc"/>
              <w:spacing w:before="0" w:after="0"/>
              <w:jc w:val="both"/>
            </w:pPr>
            <w:r w:rsidRPr="00D32B6D">
              <w:t xml:space="preserve">, ka siltumapgādi tās tehniskās specifikācijas dēļ nevar pielīdzināt elektroapgādei, kur ražotājs, izmantojot pārvades/ sadales tīklus, var enerģiju pārdot lietotājam. Tāpat šāda Likumprojekta redakcija, LSUA </w:t>
            </w:r>
            <w:r w:rsidRPr="00D32B6D">
              <w:lastRenderedPageBreak/>
              <w:t>ieskatā, ir pretrunā ar Likumprojektā piedāvātajiem 48.panta trešās daļas nosacījumiem, kur noteikts, ka “(3)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 Ņemot vērā minēto, LSUA aicina precizēt 16.panta otro un trešo daļu un 48.panta otro daļu, nosakot, ka gadījumos, ja tiek izmantots siltumapgādes sistēmas pakalpojums, tad saražotās siltumenerģijas apjomu vai atlikumsiltumu siltumenerģijas ražotājs, tajā skaitā autonomais vai neatkarīgais, var pārdot tikai siltumapgādes sistēmas operatoram.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9C47F27" w14:textId="38539563" w:rsidR="001D2A94" w:rsidRPr="00D32B6D" w:rsidRDefault="001D2A94" w:rsidP="00D32B6D">
            <w:pPr>
              <w:pStyle w:val="naisc"/>
              <w:spacing w:before="0" w:after="0"/>
              <w:ind w:firstLine="720"/>
              <w:rPr>
                <w:b/>
                <w:bCs/>
              </w:rPr>
            </w:pPr>
            <w:r w:rsidRPr="00D32B6D">
              <w:rPr>
                <w:b/>
                <w:bCs/>
              </w:rPr>
              <w:lastRenderedPageBreak/>
              <w:t xml:space="preserve">Ņemts vērā </w:t>
            </w:r>
          </w:p>
          <w:p w14:paraId="13E9B70A" w14:textId="79ED37F6" w:rsidR="001D2A94" w:rsidRPr="00D32B6D" w:rsidRDefault="001D2A94" w:rsidP="00D32B6D">
            <w:pPr>
              <w:pStyle w:val="naisc"/>
              <w:spacing w:before="0" w:after="0"/>
              <w:ind w:firstLine="720"/>
              <w:jc w:val="both"/>
              <w:rPr>
                <w:b/>
                <w:bCs/>
              </w:rPr>
            </w:pPr>
          </w:p>
        </w:tc>
        <w:tc>
          <w:tcPr>
            <w:tcW w:w="4022" w:type="dxa"/>
            <w:tcBorders>
              <w:top w:val="single" w:sz="4" w:space="0" w:color="auto"/>
              <w:left w:val="single" w:sz="4" w:space="0" w:color="auto"/>
              <w:bottom w:val="single" w:sz="4" w:space="0" w:color="auto"/>
            </w:tcBorders>
            <w:shd w:val="clear" w:color="auto" w:fill="auto"/>
          </w:tcPr>
          <w:p w14:paraId="081FC5F1" w14:textId="42056466" w:rsidR="001D2A94" w:rsidRPr="00D32B6D" w:rsidRDefault="001D2A94" w:rsidP="00D32B6D">
            <w:r w:rsidRPr="00D32B6D">
              <w:t>Likumprojekta 21. pants ir precizēts</w:t>
            </w:r>
          </w:p>
        </w:tc>
      </w:tr>
      <w:tr w:rsidR="001D2A94" w:rsidRPr="00D32B6D" w14:paraId="5059BF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D74E91F"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39204718"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7A6A31C"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0E73C522" w14:textId="44139835" w:rsidR="001D2A94" w:rsidRPr="00D32B6D" w:rsidRDefault="001D2A94" w:rsidP="00D32B6D">
            <w:pPr>
              <w:pStyle w:val="naisc"/>
              <w:spacing w:before="0" w:after="0"/>
              <w:jc w:val="both"/>
            </w:pPr>
            <w:r w:rsidRPr="00D32B6D">
              <w:t xml:space="preserve">Likumprojekta 17.pantā paredzētajā Enerģētikas likuma 47.panta pirmajā un otrajā daļā tiek lietots termins “energoapgādes komersants”, savukārt trešajā daļā termins “siltumapgādes komersants”. Lai nodrošinātu sistēmiskumu, viennozīmīgumu visā Enerģētikas likuma 47.pantā </w:t>
            </w:r>
            <w:r w:rsidRPr="00D32B6D">
              <w:lastRenderedPageBreak/>
              <w:t>nepieciešams lietot terminu “siltumapgādes komersants”;</w:t>
            </w:r>
          </w:p>
          <w:p w14:paraId="551DBBE2" w14:textId="77777777" w:rsidR="001D2A94" w:rsidRPr="00D32B6D" w:rsidRDefault="001D2A94" w:rsidP="00D32B6D">
            <w:pPr>
              <w:pStyle w:val="naisc"/>
              <w:spacing w:before="0" w:after="0"/>
              <w:jc w:val="both"/>
            </w:pPr>
            <w:r w:rsidRPr="00D32B6D">
              <w:t>Ievērojot, ka Likumprojekta 1.pantā paredzētajā Enerģētikas likuma 1.panta 29.punktā noteikts, ka mājsaimniecības lietotājs ir fiziska persona, bet mājsaimniecības siltumenerģiju var saņemt ne tikai tieši no siltumapgādes komersanta, bet izmantojot, piemēram, pārvaldnieku vai energoservisa komersantu, nodrošinot vienādu regulējumu attiecībā uz visām mājsaimniecībām, Likumprojekta 16.pantā paredzētajā Enerģētikas likuma 47.panta otrajā daļā vārdi “mājsaimniecības lietotāji” jāaizstāj ar vārdu “mājsaimniecības”;</w:t>
            </w:r>
          </w:p>
          <w:p w14:paraId="518E22DF" w14:textId="416B86C3" w:rsidR="001D2A94" w:rsidRPr="00D32B6D" w:rsidRDefault="001D2A94" w:rsidP="00D32B6D">
            <w:pPr>
              <w:pStyle w:val="naisc"/>
              <w:spacing w:before="0" w:after="0"/>
              <w:jc w:val="both"/>
            </w:pPr>
            <w:r w:rsidRPr="00D32B6D">
              <w:t>Likumprojekta 17.pantā paredzētajā Enerģētikas likuma 48.panta pirmajā un otrajā daļā tiek lietots termins “siltumenerģijas sistēmas operators”, savukārt trešajā daļā termins “siltumapgādes komersants”. Likumprojekta 1.pantu paredzēts papildināt ar Enerģētikas likuma 1.panta 42.</w:t>
            </w:r>
            <w:r w:rsidRPr="00D32B6D">
              <w:rPr>
                <w:vertAlign w:val="superscript"/>
              </w:rPr>
              <w:t>1</w:t>
            </w:r>
            <w:r w:rsidRPr="00D32B6D">
              <w:t>punktu, skaidrojot terminu “siltumapgādes sistēmas operators”. Lai nodrošinātu vienotu terminu lietošanu, visā Enerģētikas likuma 48.panta pirmajā un otrajā daļā vārdi “siltumenerģijas sistēmas operators” attiecīgā locījuma jāaizstāj ar vārdiem “siltumapgādes sistēmas operators”.</w:t>
            </w:r>
          </w:p>
          <w:p w14:paraId="54DC9436" w14:textId="77777777" w:rsidR="001D2A94" w:rsidRPr="00D32B6D" w:rsidRDefault="001D2A94" w:rsidP="00D32B6D">
            <w:pPr>
              <w:pStyle w:val="naisc"/>
              <w:spacing w:before="0" w:after="0"/>
              <w:jc w:val="both"/>
            </w:pPr>
            <w:r w:rsidRPr="00D32B6D">
              <w:lastRenderedPageBreak/>
              <w:t xml:space="preserve">Regulators norāda, ka vertikāli integrēts komersants vienlaikus pilda siltumenerģijas tirgotāja un siltumapgādes sistēmas operatora pienākumus. Atbilstoši Enerģētikas likumā noteiktajai tirgotāja definīcijai, siltumenerģiju no siltumenerģijas ražotājiem iepērk un līgumu ar siltumenerģijas lietotāju par siltumenerģijas piegādi noslēdz tirgotājs,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tarifs tiem siltumenerģijas lietotājiem, kuriem siltumenerģiju piegādā vertikāli integrēts komersants. Kā norādīts šī atzinuma 7.punktā, attiecībā uz autonomā ražotāja paša nepatērēto siltumu un atlikumsiltumu, ņemot vērā, ka siltumenerģijas tirdzniecībā faktiski nepastāv konkurence, optimālākais siltumenerģijas gala tarifs tiktu nodrošināts, ja siltumenerģiju arī no siltumenerģijas ražotājiem pirktu tikai vertikāli integrētais komersants, kas ir vienlaicīgi siltumapgādes sistēmas operators. Ievērojot minēto, </w:t>
            </w:r>
            <w:r w:rsidRPr="00D32B6D">
              <w:lastRenderedPageBreak/>
              <w:t>Likumprojekta 17.pantā paredzētais Enerģētikas likuma 48.pants izsakāms šādā redakcijā:</w:t>
            </w:r>
          </w:p>
          <w:p w14:paraId="2D2EB53C" w14:textId="77777777" w:rsidR="001D2A94" w:rsidRPr="00D32B6D" w:rsidRDefault="001D2A94" w:rsidP="00D32B6D">
            <w:pPr>
              <w:pStyle w:val="naisc"/>
              <w:spacing w:before="0" w:after="0"/>
              <w:jc w:val="both"/>
            </w:pPr>
            <w:r w:rsidRPr="00D32B6D">
              <w:t>“48.pants</w:t>
            </w:r>
          </w:p>
          <w:p w14:paraId="73EB7B90" w14:textId="77777777" w:rsidR="001D2A94" w:rsidRPr="00D32B6D" w:rsidRDefault="001D2A94" w:rsidP="00D32B6D">
            <w:pPr>
              <w:pStyle w:val="naisc"/>
              <w:spacing w:before="0" w:after="0"/>
              <w:jc w:val="both"/>
            </w:pPr>
            <w:r w:rsidRPr="00D32B6D">
              <w:t>(1) Siltumapgādes sistēmas operatoru licenču darbības zonu pārklāšanās nav pieļaujama.</w:t>
            </w:r>
          </w:p>
          <w:p w14:paraId="2BF02911" w14:textId="77777777" w:rsidR="001D2A94" w:rsidRPr="00D32B6D" w:rsidRDefault="001D2A94" w:rsidP="00D32B6D">
            <w:pPr>
              <w:pStyle w:val="naisc"/>
              <w:spacing w:before="0" w:after="0"/>
              <w:jc w:val="both"/>
            </w:pPr>
            <w:r w:rsidRPr="00D32B6D">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26542EE0" w14:textId="37643E6D" w:rsidR="001D2A94" w:rsidRPr="00D32B6D" w:rsidRDefault="001D2A94" w:rsidP="00D32B6D">
            <w:pPr>
              <w:pStyle w:val="naisc"/>
              <w:spacing w:before="0" w:after="0"/>
              <w:jc w:val="both"/>
              <w:rPr>
                <w:b/>
                <w:bCs/>
              </w:rPr>
            </w:pPr>
            <w:r w:rsidRPr="00D32B6D">
              <w:t>(3) Vertikāli integrēts komersants savā licences darbības zonā iepērk siltumenerģiju no siltumenerģijas ražotājiem, tajā skaitā no neatkarīgajiem siltumenerģijas ražotājiem, nodrošina siltumenerģijas lietotājiem drošu un kvalitatīvu siltumapgādi. Šim mērķim vertikāli integrēts komersants izveido optimālu sistēmas operatīvās vadības struktūru.”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5BDB9F0" w14:textId="77777777" w:rsidR="001D2A94" w:rsidRPr="00D32B6D" w:rsidRDefault="001D2A94" w:rsidP="00D32B6D">
            <w:pPr>
              <w:pStyle w:val="naisc"/>
              <w:spacing w:before="0" w:after="0"/>
              <w:rPr>
                <w:b/>
                <w:bCs/>
              </w:rPr>
            </w:pPr>
            <w:r w:rsidRPr="00D32B6D">
              <w:rPr>
                <w:b/>
                <w:bCs/>
              </w:rPr>
              <w:lastRenderedPageBreak/>
              <w:t>Ņemts vērā</w:t>
            </w:r>
          </w:p>
          <w:p w14:paraId="480A0D75" w14:textId="77777777" w:rsidR="001D2A94" w:rsidRPr="00D32B6D" w:rsidRDefault="001D2A94" w:rsidP="00D32B6D">
            <w:pPr>
              <w:pStyle w:val="naisc"/>
              <w:spacing w:before="0" w:after="0"/>
              <w:ind w:firstLine="720"/>
              <w:rPr>
                <w:b/>
                <w:bCs/>
              </w:rPr>
            </w:pPr>
          </w:p>
          <w:p w14:paraId="069701F9" w14:textId="5A576465" w:rsidR="001D2A94" w:rsidRPr="00D32B6D" w:rsidRDefault="001D2A94" w:rsidP="00D32B6D">
            <w:pPr>
              <w:pStyle w:val="naisc"/>
              <w:spacing w:before="0" w:after="0"/>
              <w:jc w:val="both"/>
              <w:rPr>
                <w:b/>
                <w:bCs/>
              </w:rPr>
            </w:pPr>
          </w:p>
        </w:tc>
        <w:tc>
          <w:tcPr>
            <w:tcW w:w="4022" w:type="dxa"/>
            <w:tcBorders>
              <w:top w:val="single" w:sz="4" w:space="0" w:color="auto"/>
              <w:left w:val="single" w:sz="4" w:space="0" w:color="auto"/>
              <w:bottom w:val="single" w:sz="4" w:space="0" w:color="auto"/>
            </w:tcBorders>
            <w:shd w:val="clear" w:color="auto" w:fill="auto"/>
          </w:tcPr>
          <w:p w14:paraId="6A336294" w14:textId="7F9CD711" w:rsidR="001D2A94" w:rsidRPr="00D32B6D" w:rsidRDefault="001D2A94" w:rsidP="00D32B6D">
            <w:r w:rsidRPr="00D32B6D">
              <w:t>Likumprojekta 21.pants ir precizēts</w:t>
            </w:r>
          </w:p>
        </w:tc>
      </w:tr>
      <w:tr w:rsidR="001D2A94" w:rsidRPr="00D32B6D" w14:paraId="482D19E1"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62C6BB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12C851F"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546B3B2" w14:textId="77777777" w:rsidR="001D2A94" w:rsidRPr="00D32B6D" w:rsidRDefault="001D2A94" w:rsidP="00D32B6D">
            <w:pPr>
              <w:pStyle w:val="naisc"/>
              <w:spacing w:before="0" w:after="0"/>
              <w:jc w:val="both"/>
              <w:rPr>
                <w:b/>
                <w:bCs/>
              </w:rPr>
            </w:pPr>
            <w:r w:rsidRPr="00D32B6D">
              <w:rPr>
                <w:b/>
                <w:bCs/>
              </w:rPr>
              <w:t>AS “Latvenergo” (20.08.2021.)</w:t>
            </w:r>
          </w:p>
          <w:p w14:paraId="03FBE0F7" w14:textId="03812984" w:rsidR="001D2A94" w:rsidRPr="00D32B6D" w:rsidRDefault="001D2A94" w:rsidP="00D32B6D">
            <w:pPr>
              <w:keepLines/>
              <w:autoSpaceDE w:val="0"/>
              <w:autoSpaceDN w:val="0"/>
              <w:adjustRightInd w:val="0"/>
              <w:spacing w:after="120"/>
              <w:jc w:val="both"/>
              <w:rPr>
                <w:color w:val="000000"/>
              </w:rPr>
            </w:pPr>
            <w:r w:rsidRPr="00D32B6D">
              <w:rPr>
                <w:color w:val="000000"/>
              </w:rPr>
              <w:lastRenderedPageBreak/>
              <w:t>Aicinām izslēgt no 47.panta vārdu “</w:t>
            </w:r>
            <w:r w:rsidRPr="00D32B6D">
              <w:rPr>
                <w:i/>
                <w:iCs/>
                <w:color w:val="000000"/>
              </w:rPr>
              <w:t>ražo</w:t>
            </w:r>
            <w:r w:rsidRPr="00D32B6D">
              <w:rPr>
                <w:color w:val="000000"/>
              </w:rPr>
              <w:t>” vai aizstāt vārdus “</w:t>
            </w:r>
            <w:r w:rsidRPr="00D32B6D">
              <w:rPr>
                <w:i/>
                <w:iCs/>
                <w:color w:val="000000"/>
              </w:rPr>
              <w:t>siltumapgādes komersants</w:t>
            </w:r>
            <w:r w:rsidRPr="00D32B6D">
              <w:rPr>
                <w:color w:val="000000"/>
              </w:rPr>
              <w:t>” ar vārdiem “</w:t>
            </w:r>
            <w:r w:rsidRPr="00D32B6D">
              <w:rPr>
                <w:i/>
                <w:iCs/>
                <w:color w:val="000000"/>
              </w:rPr>
              <w:t>centralizētās siltumapgādes operators</w:t>
            </w:r>
            <w:r w:rsidRPr="00D32B6D">
              <w:rPr>
                <w:color w:val="000000"/>
              </w:rPr>
              <w:t>”. Ievērojot to, ka 47.pants attiecas uz centralizētās siltumenerģijas sistēmas operatora darbībām, ko tas veic centralizētajā siltumapgādes sistēmā, neatkarīgo siltumenerģijas ražotāju siltumenerģijas ražošana ir izslēdzama no uzskaitītajām siltumapgādes operatora darbībām, vai arī ir precīzi jānorāda siltumapgādes komersants (kas šajā gadījumā ir centralizētās siltumapgādes operators), uz kuru minētās normas attiecas.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0F20A04" w14:textId="1064A417"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107734B1" w14:textId="77777777" w:rsidR="001D2A94" w:rsidRPr="00D32B6D" w:rsidRDefault="001D2A94" w:rsidP="00D32B6D"/>
        </w:tc>
      </w:tr>
      <w:tr w:rsidR="001D2A94" w:rsidRPr="00D32B6D" w14:paraId="735CE305"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C6C09A"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5BD7B6C6"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7E718D8B"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655006A7" w14:textId="77777777" w:rsidR="001D2A94" w:rsidRPr="00D32B6D" w:rsidRDefault="001D2A94" w:rsidP="00D32B6D">
            <w:pPr>
              <w:spacing w:after="60"/>
              <w:jc w:val="both"/>
              <w:rPr>
                <w:color w:val="000000" w:themeColor="text1"/>
              </w:rPr>
            </w:pPr>
            <w:r w:rsidRPr="00D32B6D">
              <w:rPr>
                <w:color w:val="000000" w:themeColor="text1"/>
              </w:rPr>
              <w:t xml:space="preserve">Attiecībā uz Likumprojekta 22.pantā paredzēto Enerģētikas likuma 47.panta otro daļu, Regulators lūdz precizēt  atsauci uz Enerģētikas likuma 49.pantu, jo 49.pants ir kā izņēmums no 47.panta otrajā daļā noteiktā. </w:t>
            </w:r>
          </w:p>
          <w:p w14:paraId="4A1C29EE" w14:textId="77777777" w:rsidR="001D2A94" w:rsidRPr="00D32B6D" w:rsidRDefault="001D2A94" w:rsidP="00D32B6D">
            <w:pPr>
              <w:spacing w:after="60"/>
              <w:jc w:val="both"/>
            </w:pPr>
            <w:r w:rsidRPr="00D32B6D">
              <w:rPr>
                <w:color w:val="000000" w:themeColor="text1"/>
              </w:rPr>
              <w:t xml:space="preserve">Attiecībā uz Likumprojekta 22.pantā paredzēto Enerģētikas likuma 48.panta trešo daļu Regulators norāda, ka vertikāli integrēts komersants vienlaikus pilda siltumenerģijas tirgotāja un siltumapgādes sistēmas operatora pienākumus. Atbilstoši Enerģētikas likumā noteiktajai tirgotāja definīcijai, siltumenerģiju no siltumenerģijas </w:t>
            </w:r>
            <w:r w:rsidRPr="00D32B6D">
              <w:rPr>
                <w:color w:val="000000" w:themeColor="text1"/>
              </w:rPr>
              <w:lastRenderedPageBreak/>
              <w:t xml:space="preserve">ražotājiem iepērk un līgumu ar siltumenerģijas lietotāju par siltumenerģijas piegādi noslēdz tirgotājs,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tarifs tiem siltumenerģijas lietotājiem, kuriem siltumenerģiju piegādā vertikāli integrēts komersants. Attiecībā uz autonomā ražotāja paša nepatērēto siltumu un atlikumsiltumu, ņemot vērā, ka siltumenerģijas tirdzniecībā faktiski nepastāv konkurence, optimālākais siltumenerģijas gala tarifs tiktu nodrošināts, ja siltumenerģiju arī no siltumenerģijas ražotājiem pirktu tikai vertikāli integrētais komersants, kas ir vienlaicīgi siltumapgādes sistēmas operators. </w:t>
            </w:r>
            <w:bookmarkStart w:id="6" w:name="_Hlk80341744"/>
            <w:r w:rsidRPr="00D32B6D">
              <w:t xml:space="preserve">Ievērojot minēto, Likumprojekta 24.pants izsakāms šādā redakcijā: </w:t>
            </w:r>
          </w:p>
          <w:p w14:paraId="35817391" w14:textId="77777777" w:rsidR="001D2A94" w:rsidRPr="00D32B6D" w:rsidRDefault="001D2A94" w:rsidP="00D32B6D">
            <w:pPr>
              <w:pStyle w:val="StyleRight"/>
              <w:tabs>
                <w:tab w:val="right" w:pos="567"/>
              </w:tabs>
              <w:spacing w:after="0"/>
              <w:ind w:firstLine="0"/>
              <w:jc w:val="both"/>
              <w:rPr>
                <w:sz w:val="24"/>
                <w:szCs w:val="24"/>
              </w:rPr>
            </w:pPr>
            <w:r w:rsidRPr="00D32B6D">
              <w:rPr>
                <w:sz w:val="24"/>
                <w:szCs w:val="24"/>
              </w:rPr>
              <w:t xml:space="preserve">“24. Izteikt 47. un 48. pantu šādā redakcijā: </w:t>
            </w:r>
          </w:p>
          <w:p w14:paraId="423B4EED" w14:textId="77777777" w:rsidR="001D2A94" w:rsidRPr="00D32B6D" w:rsidRDefault="001D2A94" w:rsidP="00D32B6D">
            <w:pPr>
              <w:jc w:val="both"/>
            </w:pPr>
            <w:r w:rsidRPr="00D32B6D">
              <w:t>“</w:t>
            </w:r>
            <w:r w:rsidRPr="00D32B6D">
              <w:rPr>
                <w:b/>
              </w:rPr>
              <w:t>47. pants</w:t>
            </w:r>
          </w:p>
          <w:p w14:paraId="784FBE59" w14:textId="77777777" w:rsidR="001D2A94" w:rsidRPr="00D32B6D" w:rsidRDefault="001D2A94" w:rsidP="00D32B6D">
            <w:pPr>
              <w:pStyle w:val="ListParagraph"/>
              <w:numPr>
                <w:ilvl w:val="0"/>
                <w:numId w:val="33"/>
              </w:numPr>
              <w:spacing w:after="0" w:line="240" w:lineRule="auto"/>
              <w:ind w:left="284" w:firstLine="0"/>
              <w:jc w:val="both"/>
              <w:rPr>
                <w:rFonts w:ascii="Times New Roman" w:hAnsi="Times New Roman"/>
                <w:sz w:val="24"/>
                <w:szCs w:val="24"/>
              </w:rPr>
            </w:pPr>
            <w:r w:rsidRPr="00D32B6D">
              <w:rPr>
                <w:rFonts w:ascii="Times New Roman" w:hAnsi="Times New Roman"/>
                <w:sz w:val="24"/>
                <w:szCs w:val="24"/>
              </w:rPr>
              <w:t xml:space="preserve">Siltumapgādes komersants, kas ražo, pārvada, sadala vai tirgo siltumenerģiju enerģijas lietotājiem, </w:t>
            </w:r>
            <w:r w:rsidRPr="00D32B6D">
              <w:rPr>
                <w:rFonts w:ascii="Times New Roman" w:hAnsi="Times New Roman"/>
                <w:sz w:val="24"/>
                <w:szCs w:val="24"/>
              </w:rPr>
              <w:lastRenderedPageBreak/>
              <w:t xml:space="preserve">izmantojot centralizētās siltumapgādes sistēmu, nodrošina siltumenerģijas piegādi nepieciešamajā vai noteiktajā kvalitātē un pieprasītajā daudzumā. </w:t>
            </w:r>
          </w:p>
          <w:p w14:paraId="26465DE3" w14:textId="77777777" w:rsidR="001D2A94" w:rsidRPr="00D32B6D" w:rsidRDefault="001D2A94" w:rsidP="00D32B6D">
            <w:pPr>
              <w:pStyle w:val="ListParagraph"/>
              <w:numPr>
                <w:ilvl w:val="0"/>
                <w:numId w:val="33"/>
              </w:numPr>
              <w:spacing w:after="0" w:line="240" w:lineRule="auto"/>
              <w:ind w:left="284" w:firstLine="0"/>
              <w:jc w:val="both"/>
              <w:rPr>
                <w:rFonts w:ascii="Times New Roman" w:hAnsi="Times New Roman"/>
                <w:color w:val="000000" w:themeColor="text1"/>
                <w:sz w:val="24"/>
                <w:szCs w:val="24"/>
              </w:rPr>
            </w:pPr>
            <w:r w:rsidRPr="00D32B6D">
              <w:rPr>
                <w:rFonts w:ascii="Times New Roman" w:hAnsi="Times New Roman"/>
                <w:sz w:val="24"/>
                <w:szCs w:val="24"/>
              </w:rPr>
              <w:t>Siltumapgādes komersants, kas, izmantojot centralizēto siltumapgādes sistēmu, ražo pārvada, sadala vai tirgo siltumenerģiju galalietotājiem, ja starp tiem ir mājsaimniecības lietotāji, sniedz attiecīgo pakalpojumu, par regulatora noteiktajiem tarifiem vai, ja ir saņemta regulatora atļauja, par tarifiem, ko noteicis attiecīgais pakalpojumu sniedzējs saskaņā ar regulatora noteikto tarifu vai tarifu augšējās robežas aprēķināšanas un noteikšanas metodiku, izņemot šā likuma 49.pantā noteiktos gadījumus.</w:t>
            </w:r>
          </w:p>
          <w:p w14:paraId="748C8330" w14:textId="77777777" w:rsidR="001D2A94" w:rsidRPr="00D32B6D" w:rsidRDefault="001D2A94" w:rsidP="00D32B6D">
            <w:pPr>
              <w:pStyle w:val="ListParagraph"/>
              <w:numPr>
                <w:ilvl w:val="0"/>
                <w:numId w:val="33"/>
              </w:numPr>
              <w:spacing w:after="0" w:line="240" w:lineRule="auto"/>
              <w:ind w:left="284" w:firstLine="0"/>
              <w:jc w:val="both"/>
              <w:rPr>
                <w:rFonts w:ascii="Times New Roman" w:hAnsi="Times New Roman"/>
                <w:sz w:val="24"/>
                <w:szCs w:val="24"/>
              </w:rPr>
            </w:pPr>
            <w:r w:rsidRPr="00D32B6D">
              <w:rPr>
                <w:rFonts w:ascii="Times New Roman" w:hAnsi="Times New Roman"/>
                <w:sz w:val="24"/>
                <w:szCs w:val="24"/>
              </w:rPr>
              <w:t>Siltumapgādes komersants, kas, izmantojot centralizēto siltumapgādes sistēmu, ražo, pārvada, sadala vai tirgo siltumenerģiju galalietotājiem, ja starp tiem nav mājsaimniecības, vai izmantojot individuālo siltumapgādes sistēmu ražo un tirgo siltumenerģiju galalietotājiem, sniedz attiecīgo pakalpojumu par vienošanās cenu.</w:t>
            </w:r>
          </w:p>
          <w:p w14:paraId="4D91AB58" w14:textId="77777777" w:rsidR="001D2A94" w:rsidRPr="00D32B6D" w:rsidRDefault="001D2A94" w:rsidP="00D32B6D">
            <w:pPr>
              <w:spacing w:after="60"/>
              <w:jc w:val="both"/>
              <w:rPr>
                <w:b/>
                <w:bCs/>
                <w:color w:val="000000" w:themeColor="text1"/>
              </w:rPr>
            </w:pPr>
            <w:r w:rsidRPr="00D32B6D">
              <w:rPr>
                <w:b/>
                <w:bCs/>
                <w:color w:val="000000" w:themeColor="text1"/>
              </w:rPr>
              <w:t>48.pants</w:t>
            </w:r>
          </w:p>
          <w:p w14:paraId="68671FD0" w14:textId="77777777" w:rsidR="001D2A94" w:rsidRPr="00D32B6D" w:rsidRDefault="001D2A94" w:rsidP="00D32B6D">
            <w:pPr>
              <w:pStyle w:val="ListParagraph"/>
              <w:spacing w:after="60"/>
              <w:ind w:left="360"/>
              <w:contextualSpacing w:val="0"/>
              <w:jc w:val="both"/>
              <w:rPr>
                <w:rFonts w:ascii="Times New Roman" w:hAnsi="Times New Roman"/>
                <w:color w:val="000000" w:themeColor="text1"/>
                <w:sz w:val="24"/>
                <w:szCs w:val="24"/>
              </w:rPr>
            </w:pPr>
            <w:r w:rsidRPr="00D32B6D">
              <w:rPr>
                <w:rFonts w:ascii="Times New Roman" w:hAnsi="Times New Roman"/>
                <w:color w:val="000000" w:themeColor="text1"/>
                <w:sz w:val="24"/>
                <w:szCs w:val="24"/>
              </w:rPr>
              <w:lastRenderedPageBreak/>
              <w:t>(1) Siltumapgādes sistēmas operatoru licenču darbības zonu pārklāšanās nav pieļaujama.</w:t>
            </w:r>
          </w:p>
          <w:p w14:paraId="573C6E64" w14:textId="77777777" w:rsidR="001D2A94" w:rsidRPr="00D32B6D" w:rsidRDefault="001D2A94" w:rsidP="00D32B6D">
            <w:pPr>
              <w:pStyle w:val="ListParagraph"/>
              <w:spacing w:after="60"/>
              <w:ind w:left="360"/>
              <w:contextualSpacing w:val="0"/>
              <w:jc w:val="both"/>
              <w:rPr>
                <w:rFonts w:ascii="Times New Roman" w:hAnsi="Times New Roman"/>
                <w:color w:val="000000" w:themeColor="text1"/>
                <w:sz w:val="24"/>
                <w:szCs w:val="24"/>
              </w:rPr>
            </w:pPr>
            <w:r w:rsidRPr="00D32B6D">
              <w:rPr>
                <w:rFonts w:ascii="Times New Roman" w:hAnsi="Times New Roman"/>
                <w:color w:val="000000" w:themeColor="text1"/>
                <w:sz w:val="24"/>
                <w:szCs w:val="24"/>
              </w:rPr>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7D8BBA2B" w14:textId="73CFC737" w:rsidR="001D2A94" w:rsidRPr="00D32B6D" w:rsidRDefault="001D2A94" w:rsidP="00D32B6D">
            <w:pPr>
              <w:pStyle w:val="ListParagraph"/>
              <w:spacing w:after="60"/>
              <w:ind w:left="360"/>
              <w:contextualSpacing w:val="0"/>
              <w:jc w:val="both"/>
              <w:rPr>
                <w:color w:val="000000" w:themeColor="text1"/>
                <w:szCs w:val="24"/>
              </w:rPr>
            </w:pPr>
            <w:r w:rsidRPr="00D32B6D">
              <w:rPr>
                <w:rFonts w:ascii="Times New Roman" w:hAnsi="Times New Roman"/>
                <w:color w:val="000000" w:themeColor="text1"/>
                <w:sz w:val="24"/>
                <w:szCs w:val="24"/>
              </w:rPr>
              <w:t>(3) Vertikāli integrēts komersants savā licences darbības zonā iepērk siltumenerģiju no siltumapgādes komersantiem, tajā skaitā no neatkarīgajiem siltumenerģijas ražotājiem, nodrošina siltumenerģijas lietotājiem drošu un kvalitatīvu siltumapgādi. Šim mērķim vertikāli integrēts komersants izveido optimālu sistēmas operatīvās vadības struktūru.”</w:t>
            </w:r>
            <w:bookmarkEnd w:id="6"/>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74720791" w14:textId="3F8B1C9E" w:rsidR="001D2A94" w:rsidRPr="00D32B6D" w:rsidRDefault="001D2A94"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6" w:space="0" w:color="000000" w:themeColor="text1"/>
            </w:tcBorders>
            <w:shd w:val="clear" w:color="auto" w:fill="auto"/>
          </w:tcPr>
          <w:p w14:paraId="559940EF" w14:textId="3F4CCA8C" w:rsidR="001D2A94" w:rsidRPr="00D32B6D" w:rsidRDefault="001D2A94" w:rsidP="00D32B6D">
            <w:r w:rsidRPr="00D32B6D">
              <w:t>Veikti labojumi  47. un 48.pantā</w:t>
            </w:r>
          </w:p>
        </w:tc>
      </w:tr>
      <w:tr w:rsidR="001D2A94" w:rsidRPr="00D32B6D" w14:paraId="175F772C"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AD7478"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15A0187"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293E2E" w14:textId="77777777" w:rsidR="001D2A94" w:rsidRPr="00D32B6D" w:rsidRDefault="001D2A94" w:rsidP="00D32B6D">
            <w:pPr>
              <w:pStyle w:val="naisc"/>
              <w:spacing w:before="0" w:after="0"/>
              <w:jc w:val="both"/>
              <w:rPr>
                <w:b/>
                <w:bCs/>
              </w:rPr>
            </w:pPr>
            <w:r w:rsidRPr="00D32B6D">
              <w:rPr>
                <w:b/>
                <w:bCs/>
              </w:rPr>
              <w:t>Sabiedrisko pakalpojumu regulēšanas komisija (22.06.2021.)</w:t>
            </w:r>
          </w:p>
          <w:p w14:paraId="2A435FFA" w14:textId="77777777" w:rsidR="001D2A94" w:rsidRPr="00D32B6D" w:rsidRDefault="001D2A94" w:rsidP="00D32B6D">
            <w:pPr>
              <w:pStyle w:val="naisc"/>
              <w:spacing w:before="0" w:after="0"/>
              <w:jc w:val="both"/>
            </w:pPr>
            <w:r w:rsidRPr="00D32B6D">
              <w:t xml:space="preserve">Regulators vērš uzmanību, ka Likumprojekta 1.pantā paredzētajā </w:t>
            </w:r>
            <w:r w:rsidRPr="00D32B6D">
              <w:lastRenderedPageBreak/>
              <w:t>Enerģētikas likuma 1.panta 6.</w:t>
            </w:r>
            <w:r w:rsidRPr="00D32B6D">
              <w:rPr>
                <w:vertAlign w:val="superscript"/>
              </w:rPr>
              <w:t>1</w:t>
            </w:r>
            <w:r w:rsidRPr="00D32B6D">
              <w:t xml:space="preserve"> un 6.</w:t>
            </w:r>
            <w:r w:rsidRPr="00D32B6D">
              <w:rPr>
                <w:vertAlign w:val="superscript"/>
              </w:rPr>
              <w:t>2</w:t>
            </w:r>
            <w:r w:rsidRPr="00D32B6D">
              <w:t xml:space="preserve"> punktā noteiktie termini “efektīva centralizētā siltumapgāde” un “efektīva centralizētā aukstumapgāde”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aukstumapgādes darbību būtu nosakāmas Enerģētikas likuma IX nodaļā, papildinot Likumprojektu ar jaunām normām šādā redakcijā: </w:t>
            </w:r>
          </w:p>
          <w:p w14:paraId="75C5B78F" w14:textId="77777777" w:rsidR="001D2A94" w:rsidRPr="00D32B6D" w:rsidRDefault="001D2A94" w:rsidP="00D32B6D">
            <w:pPr>
              <w:pStyle w:val="naisc"/>
              <w:spacing w:before="0" w:after="0"/>
              <w:jc w:val="both"/>
            </w:pPr>
            <w:r w:rsidRPr="00D32B6D">
              <w:t>“49.</w:t>
            </w:r>
            <w:r w:rsidRPr="00D32B6D">
              <w:rPr>
                <w:vertAlign w:val="superscript"/>
              </w:rPr>
              <w:t>1</w:t>
            </w:r>
            <w:r w:rsidRPr="00D32B6D">
              <w:t>pants</w:t>
            </w:r>
          </w:p>
          <w:p w14:paraId="3D1FDC90" w14:textId="77777777" w:rsidR="001D2A94" w:rsidRPr="00D32B6D" w:rsidRDefault="001D2A94" w:rsidP="00D32B6D">
            <w:pPr>
              <w:pStyle w:val="naisc"/>
              <w:spacing w:before="0" w:after="0"/>
              <w:jc w:val="both"/>
            </w:pPr>
            <w:r w:rsidRPr="00D32B6D">
              <w:t>Centralizēta siltumapgādes sistēma atbilst efektivitātes kritērijiem, ja tās darbībā izmanto vismaz 50 procentus atjaunojamās enerģijas, 50 procentus atlikumsiltuma, 75 procentus triģenerācijas režīmā saražota siltuma, vai šādu enerģijas un siltuma veidu kombināciju 50 procentu apmērā.</w:t>
            </w:r>
          </w:p>
          <w:p w14:paraId="0A5D64A5" w14:textId="77777777" w:rsidR="001D2A94" w:rsidRPr="00D32B6D" w:rsidRDefault="001D2A94" w:rsidP="00D32B6D">
            <w:pPr>
              <w:pStyle w:val="naisc"/>
              <w:spacing w:before="0" w:after="0"/>
              <w:jc w:val="both"/>
            </w:pPr>
            <w:r w:rsidRPr="00D32B6D">
              <w:t>“49.</w:t>
            </w:r>
            <w:r w:rsidRPr="00D32B6D">
              <w:rPr>
                <w:vertAlign w:val="superscript"/>
              </w:rPr>
              <w:t>2</w:t>
            </w:r>
            <w:r w:rsidRPr="00D32B6D">
              <w:t>pants</w:t>
            </w:r>
          </w:p>
          <w:p w14:paraId="44F95B07" w14:textId="3BEAC9BC" w:rsidR="001D2A94" w:rsidRPr="00D32B6D" w:rsidRDefault="001D2A94" w:rsidP="00D32B6D">
            <w:pPr>
              <w:pStyle w:val="naisc"/>
              <w:spacing w:before="0" w:after="0"/>
              <w:jc w:val="both"/>
              <w:rPr>
                <w:b/>
                <w:bCs/>
              </w:rPr>
            </w:pPr>
            <w:r w:rsidRPr="00D32B6D">
              <w:t xml:space="preserve">Centralizēta aukstumapgādes sistēma atbilst efektivitātes kritērijiem, ja tās darbībā izmanto 50 procentus </w:t>
            </w:r>
            <w:r w:rsidRPr="00D32B6D">
              <w:lastRenderedPageBreak/>
              <w:t>atjaunojamās enerģijas, 50 procentus atlikumaukstuma, 75 procentus triģenerācijas režīmā saražota aukstuma vai koģenerācijas režīmā saražota siltuma, vai šādu enerģijas, siltuma un aukstuma veidu kombināciju 50 procentu apmērā.”.</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D260438" w14:textId="77777777" w:rsidR="001D2A94" w:rsidRPr="00D32B6D" w:rsidRDefault="001D2A94" w:rsidP="00D32B6D">
            <w:pPr>
              <w:pStyle w:val="naisc"/>
              <w:spacing w:before="0" w:after="0"/>
              <w:ind w:firstLine="720"/>
              <w:rPr>
                <w:b/>
                <w:bCs/>
              </w:rPr>
            </w:pPr>
          </w:p>
        </w:tc>
        <w:tc>
          <w:tcPr>
            <w:tcW w:w="4022" w:type="dxa"/>
            <w:tcBorders>
              <w:top w:val="single" w:sz="6" w:space="0" w:color="000000" w:themeColor="text1"/>
              <w:left w:val="single" w:sz="4" w:space="0" w:color="auto"/>
              <w:bottom w:val="single" w:sz="6" w:space="0" w:color="000000" w:themeColor="text1"/>
            </w:tcBorders>
            <w:shd w:val="clear" w:color="auto" w:fill="auto"/>
          </w:tcPr>
          <w:p w14:paraId="267CA8AB" w14:textId="77777777" w:rsidR="001D2A94" w:rsidRPr="00D32B6D" w:rsidRDefault="001D2A94" w:rsidP="00D32B6D"/>
        </w:tc>
      </w:tr>
      <w:tr w:rsidR="001D2A94" w:rsidRPr="00D32B6D" w14:paraId="41F850CE"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58EFE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5F8E70E"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1D8B770" w14:textId="51E9485C" w:rsidR="001D2A94" w:rsidRPr="00D32B6D" w:rsidRDefault="001D2A94" w:rsidP="00D32B6D">
            <w:pPr>
              <w:pStyle w:val="naisc"/>
              <w:spacing w:before="0" w:after="0"/>
              <w:jc w:val="both"/>
              <w:rPr>
                <w:b/>
                <w:bCs/>
              </w:rPr>
            </w:pPr>
            <w:r w:rsidRPr="00D32B6D">
              <w:rPr>
                <w:b/>
                <w:bCs/>
              </w:rPr>
              <w:t>Sabiedrisko pakalpojumu regulēšanas komisija (23.08.2021.)</w:t>
            </w:r>
          </w:p>
          <w:p w14:paraId="2846CF39" w14:textId="72809C63" w:rsidR="001D2A94" w:rsidRPr="00D32B6D" w:rsidRDefault="001D2A94" w:rsidP="00D32B6D">
            <w:pPr>
              <w:pStyle w:val="naisc"/>
              <w:jc w:val="both"/>
            </w:pPr>
            <w:r w:rsidRPr="00D32B6D">
              <w:t>Regulators atkārtoti vērš uzmanību, ka Likumprojekta 1.pantā paredzētajā Enerģētikas likuma 1.panta 6.</w:t>
            </w:r>
            <w:r w:rsidRPr="00D32B6D">
              <w:rPr>
                <w:vertAlign w:val="superscript"/>
              </w:rPr>
              <w:t>1</w:t>
            </w:r>
            <w:r w:rsidRPr="00D32B6D">
              <w:t xml:space="preserve"> un 6.</w:t>
            </w:r>
            <w:r w:rsidRPr="00D32B6D">
              <w:rPr>
                <w:vertAlign w:val="superscript"/>
              </w:rPr>
              <w:t>2</w:t>
            </w:r>
            <w:r w:rsidRPr="00D32B6D">
              <w:t xml:space="preserve"> punktā noteiktie termini “efektīva centralizētā siltumapgāde” un “efektīva centralizētā aukstumapgāde”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aukstumapgādes darbību būtu nosakāmas Enerģētikas likuma IX nodaļā, papildinot Likumprojektu ar jaunām normām šādā redakcijā: </w:t>
            </w:r>
          </w:p>
          <w:p w14:paraId="3F887B00" w14:textId="77777777" w:rsidR="001D2A94" w:rsidRPr="00D32B6D" w:rsidRDefault="001D2A94" w:rsidP="00D32B6D">
            <w:pPr>
              <w:pStyle w:val="naisc"/>
              <w:jc w:val="both"/>
            </w:pPr>
            <w:r w:rsidRPr="00D32B6D">
              <w:t>“49.</w:t>
            </w:r>
            <w:r w:rsidRPr="00D32B6D">
              <w:rPr>
                <w:vertAlign w:val="superscript"/>
              </w:rPr>
              <w:t>1</w:t>
            </w:r>
            <w:r w:rsidRPr="00D32B6D">
              <w:t>pants</w:t>
            </w:r>
          </w:p>
          <w:p w14:paraId="71E378CD" w14:textId="77777777" w:rsidR="001D2A94" w:rsidRPr="00D32B6D" w:rsidRDefault="001D2A94" w:rsidP="00D32B6D">
            <w:pPr>
              <w:pStyle w:val="naisc"/>
              <w:jc w:val="both"/>
            </w:pPr>
            <w:r w:rsidRPr="00D32B6D">
              <w:lastRenderedPageBreak/>
              <w:t>Centralizēta siltumapgādes sistēma atbilst efektivitātes kritērijiem, ja tās darbībā izmanto vismaz 50 procentus atjaunojamās enerģijas, 50 procentus atlikumsiltuma, 75 procentus triģenerācijas režīmā saražota siltuma, vai šādu enerģijas un siltuma veidu kombināciju 50 procentu apmērā.</w:t>
            </w:r>
          </w:p>
          <w:p w14:paraId="3E9E4D74" w14:textId="77777777" w:rsidR="001D2A94" w:rsidRPr="00D32B6D" w:rsidRDefault="001D2A94" w:rsidP="00D32B6D">
            <w:pPr>
              <w:pStyle w:val="naisc"/>
              <w:jc w:val="both"/>
            </w:pPr>
            <w:r w:rsidRPr="00D32B6D">
              <w:t>“49.</w:t>
            </w:r>
            <w:r w:rsidRPr="00D32B6D">
              <w:rPr>
                <w:vertAlign w:val="superscript"/>
              </w:rPr>
              <w:t>2</w:t>
            </w:r>
            <w:r w:rsidRPr="00D32B6D">
              <w:t>pants</w:t>
            </w:r>
          </w:p>
          <w:p w14:paraId="68C4F85F" w14:textId="5A0E3414" w:rsidR="001D2A94" w:rsidRPr="00D32B6D" w:rsidRDefault="001D2A94" w:rsidP="00D32B6D">
            <w:pPr>
              <w:pStyle w:val="naisc"/>
              <w:spacing w:before="0" w:after="0"/>
              <w:jc w:val="both"/>
              <w:rPr>
                <w:b/>
                <w:bCs/>
              </w:rPr>
            </w:pPr>
            <w:r w:rsidRPr="00D32B6D">
              <w:t>Centralizēta aukstumapgādes sistēma atbilst efektivitātes kritērijiem, ja tās darbībā izmanto 50 procentus atjaunojamās enerģijas, 50 procentus atlikumaukstuma, 75 procentus triģenerācijas režīmā saražota aukstuma vai koģenerācijas režīmā saražota siltuma, vai šādu enerģijas, siltuma un aukstuma veidu kombināciju 50 procentu apmērā.”.</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79511E" w14:textId="207C28EC" w:rsidR="001D2A94" w:rsidRPr="00D32B6D" w:rsidRDefault="001D2A94" w:rsidP="00D32B6D">
            <w:pPr>
              <w:pStyle w:val="naisc"/>
              <w:spacing w:before="0" w:after="0"/>
              <w:ind w:firstLine="720"/>
              <w:rPr>
                <w:b/>
                <w:bCs/>
              </w:rPr>
            </w:pPr>
            <w:r w:rsidRPr="00D32B6D">
              <w:rPr>
                <w:b/>
                <w:bCs/>
              </w:rPr>
              <w:lastRenderedPageBreak/>
              <w:t>Daļēji ņemts vērā</w:t>
            </w:r>
          </w:p>
        </w:tc>
        <w:tc>
          <w:tcPr>
            <w:tcW w:w="4022" w:type="dxa"/>
            <w:tcBorders>
              <w:top w:val="single" w:sz="6" w:space="0" w:color="000000" w:themeColor="text1"/>
              <w:left w:val="single" w:sz="4" w:space="0" w:color="auto"/>
              <w:bottom w:val="single" w:sz="6" w:space="0" w:color="000000" w:themeColor="text1"/>
            </w:tcBorders>
            <w:shd w:val="clear" w:color="auto" w:fill="auto"/>
          </w:tcPr>
          <w:p w14:paraId="3429C85C" w14:textId="20D3DEF8" w:rsidR="001D2A94" w:rsidRPr="00D32B6D" w:rsidRDefault="001D2A94" w:rsidP="00D32B6D">
            <w:r w:rsidRPr="00D32B6D">
              <w:t>Izmantota definīcija “efektīva centralizētā dzesēšana”</w:t>
            </w:r>
          </w:p>
        </w:tc>
      </w:tr>
      <w:tr w:rsidR="001D2A94" w:rsidRPr="00D32B6D" w14:paraId="240CB7A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DE6F6C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0969067" w14:textId="2A38AFE8"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722642DF" w14:textId="77777777" w:rsidR="001D2A94" w:rsidRPr="00D32B6D" w:rsidRDefault="001D2A94" w:rsidP="00D32B6D">
            <w:pPr>
              <w:pStyle w:val="naisc"/>
              <w:spacing w:before="0" w:after="0"/>
              <w:jc w:val="both"/>
              <w:rPr>
                <w:b/>
                <w:bCs/>
                <w:color w:val="000000"/>
              </w:rPr>
            </w:pPr>
            <w:r w:rsidRPr="00D32B6D">
              <w:rPr>
                <w:b/>
                <w:bCs/>
                <w:color w:val="000000"/>
              </w:rPr>
              <w:t>Finanšu ministrija (21.04.2021.)</w:t>
            </w:r>
          </w:p>
          <w:p w14:paraId="6B2EA445" w14:textId="40E055EE" w:rsidR="001D2A94" w:rsidRPr="00D32B6D" w:rsidRDefault="001D2A94" w:rsidP="00D32B6D">
            <w:pPr>
              <w:pStyle w:val="naisc"/>
              <w:spacing w:before="0" w:after="0"/>
              <w:jc w:val="both"/>
              <w:rPr>
                <w:b/>
                <w:bCs/>
              </w:rPr>
            </w:pPr>
            <w:r w:rsidRPr="00D32B6D">
              <w:rPr>
                <w:color w:val="000000"/>
              </w:rPr>
              <w:t>Lūdzam svītrot Likumprojekta 48.panta pirmajā daļā piedāvāto regulējumu, jo piedāvātais regulējums izslēdz brīvas konkurences iespēju divu vai vairāku siltumapgādes operatoru robežzonās.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794D5B1B" w14:textId="23832C19" w:rsidR="001D2A94" w:rsidRPr="00D32B6D" w:rsidRDefault="001D2A94" w:rsidP="00D32B6D">
            <w:pPr>
              <w:pStyle w:val="naisc"/>
              <w:spacing w:before="0" w:after="0"/>
              <w:ind w:firstLine="720"/>
              <w:jc w:val="both"/>
              <w:rPr>
                <w:b/>
                <w:bCs/>
              </w:rPr>
            </w:pPr>
            <w:r w:rsidRPr="00D32B6D">
              <w:rPr>
                <w:b/>
                <w:bCs/>
              </w:rPr>
              <w:t>Ņemts vērā</w:t>
            </w:r>
          </w:p>
          <w:p w14:paraId="27AD1E3C" w14:textId="77777777" w:rsidR="001D2A94" w:rsidRPr="00D32B6D" w:rsidRDefault="001D2A94" w:rsidP="00D32B6D">
            <w:pPr>
              <w:pStyle w:val="naisc"/>
              <w:spacing w:before="0" w:after="0"/>
              <w:jc w:val="both"/>
            </w:pPr>
            <w:r w:rsidRPr="00D32B6D">
              <w:t>Skaidrojam, ka nav pieļaujama situācija, kurā vienas licences darbības zonas ietvaros tiktu izbūvēti vairākas nošķirtas un savstarpēji konkurējošas siltumtīklu sistēmas. Šāda risinājuma gadījumā tiktu grauta iespēja licences darbības zonās radīt efektīvu sistēmu un tiktu veicināts neefektīvs resursu patēriņš.</w:t>
            </w:r>
          </w:p>
          <w:p w14:paraId="7760D7A2" w14:textId="376DAE5A" w:rsidR="001D2A94" w:rsidRPr="00D32B6D" w:rsidRDefault="001D2A94" w:rsidP="00D32B6D">
            <w:pPr>
              <w:pStyle w:val="naisc"/>
              <w:spacing w:before="0" w:after="0"/>
              <w:ind w:firstLine="720"/>
              <w:jc w:val="both"/>
              <w:rPr>
                <w:b/>
                <w:bCs/>
              </w:rPr>
            </w:pPr>
            <w:r w:rsidRPr="00D32B6D">
              <w:t xml:space="preserve">Vienlaikus vēršam uzmanību, ka siltumenerģiju </w:t>
            </w:r>
            <w:r w:rsidRPr="00D32B6D">
              <w:lastRenderedPageBreak/>
              <w:t>drīkst ražot un pārdot kopējā sistēmā dažādi siltumenerģijas ražotāji, tomēr siltumapgādes operators ir viens.</w:t>
            </w:r>
          </w:p>
        </w:tc>
        <w:tc>
          <w:tcPr>
            <w:tcW w:w="4022" w:type="dxa"/>
            <w:tcBorders>
              <w:top w:val="single" w:sz="6" w:space="0" w:color="000000" w:themeColor="text1"/>
              <w:left w:val="single" w:sz="4" w:space="0" w:color="auto"/>
              <w:bottom w:val="single" w:sz="4" w:space="0" w:color="auto"/>
            </w:tcBorders>
          </w:tcPr>
          <w:p w14:paraId="593D69B2" w14:textId="77777777" w:rsidR="001D2A94" w:rsidRPr="00D32B6D" w:rsidRDefault="001D2A94" w:rsidP="00D32B6D"/>
        </w:tc>
      </w:tr>
      <w:tr w:rsidR="001D2A94" w:rsidRPr="00D32B6D" w14:paraId="3EE07C45"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811F7F"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2DA1FB3E"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4082A82F" w14:textId="77777777" w:rsidR="001D2A94" w:rsidRPr="00D32B6D" w:rsidRDefault="001D2A94" w:rsidP="00D32B6D">
            <w:pPr>
              <w:keepLines/>
              <w:autoSpaceDE w:val="0"/>
              <w:autoSpaceDN w:val="0"/>
              <w:adjustRightInd w:val="0"/>
              <w:jc w:val="both"/>
              <w:rPr>
                <w:b/>
                <w:bCs/>
                <w:color w:val="000000"/>
              </w:rPr>
            </w:pPr>
            <w:r w:rsidRPr="00D32B6D">
              <w:rPr>
                <w:b/>
                <w:bCs/>
                <w:color w:val="000000"/>
              </w:rPr>
              <w:t>AS “Latvenergo” (16.06.2021.)</w:t>
            </w:r>
          </w:p>
          <w:p w14:paraId="6F7ADCEA" w14:textId="77777777" w:rsidR="001D2A94" w:rsidRPr="00D32B6D" w:rsidRDefault="001D2A94" w:rsidP="00D32B6D">
            <w:pPr>
              <w:keepLines/>
              <w:autoSpaceDE w:val="0"/>
              <w:autoSpaceDN w:val="0"/>
              <w:adjustRightInd w:val="0"/>
              <w:jc w:val="both"/>
              <w:rPr>
                <w:color w:val="000000"/>
              </w:rPr>
            </w:pPr>
            <w:r w:rsidRPr="00D32B6D">
              <w:rPr>
                <w:color w:val="000000"/>
              </w:rPr>
              <w:t>Aicinām Enerģētikas likuma 48.panta otrajā daļā visiem siltumenerģijas ražotājiem noteikt 16.panta trešajā daļā autonomajiem ražotājiem paredzētās tiesības pārdot enerģiju energoapgādes komersantiem un izteikt Enerģētikas likuma 48.panta otro daļu  šādā redakcijā: “</w:t>
            </w:r>
            <w:r w:rsidRPr="00D32B6D">
              <w:rPr>
                <w:i/>
                <w:iCs/>
                <w:color w:val="000000"/>
              </w:rPr>
              <w:t xml:space="preserve">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ražotajiem iespēju pārvadīt vai sadalīt to saražotās siltumenerģijas apjomu, lai to pārdotu citiem enerģijas lietotājiem, </w:t>
            </w:r>
            <w:r w:rsidRPr="00D32B6D">
              <w:rPr>
                <w:i/>
                <w:iCs/>
                <w:color w:val="000000"/>
                <w:u w:val="single"/>
              </w:rPr>
              <w:t>siltumenerģijas komersantiem</w:t>
            </w:r>
            <w:r w:rsidRPr="00D32B6D">
              <w:rPr>
                <w:i/>
                <w:iCs/>
                <w:color w:val="000000"/>
              </w:rPr>
              <w:t xml:space="preserve"> vai sistēmas operatoram</w:t>
            </w:r>
            <w:r w:rsidRPr="00D32B6D">
              <w:rPr>
                <w:color w:val="000000"/>
              </w:rPr>
              <w:t>”;</w:t>
            </w:r>
          </w:p>
          <w:p w14:paraId="3A304487" w14:textId="5779EA41" w:rsidR="001D2A94" w:rsidRPr="00D32B6D" w:rsidRDefault="001D2A94" w:rsidP="00D32B6D">
            <w:pPr>
              <w:pStyle w:val="naisc"/>
              <w:spacing w:before="0" w:after="0"/>
              <w:jc w:val="both"/>
              <w:rPr>
                <w:b/>
                <w:bCs/>
              </w:rPr>
            </w:pPr>
            <w:r w:rsidRPr="00D32B6D">
              <w:rPr>
                <w:color w:val="000000"/>
              </w:rPr>
              <w:t>vēršam uzmanību uz to, ka Enerģētikas likumā ir noteiktas sašķidrinātās dabasgāzes operatora un siltumenerģijas operatora darbības, bet nav sniegtas šo operatoru definīcijas.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7B1C9328" w14:textId="0D1A9BDF" w:rsidR="001D2A94" w:rsidRPr="00D32B6D" w:rsidRDefault="001D2A94" w:rsidP="00D32B6D">
            <w:pPr>
              <w:pStyle w:val="naisc"/>
              <w:spacing w:before="0" w:after="0"/>
              <w:ind w:firstLine="720"/>
              <w:rPr>
                <w:b/>
                <w:bCs/>
              </w:rPr>
            </w:pPr>
            <w:r w:rsidRPr="00D32B6D">
              <w:rPr>
                <w:b/>
                <w:bCs/>
              </w:rPr>
              <w:t>Ņemts vērā.</w:t>
            </w:r>
          </w:p>
          <w:p w14:paraId="124653AE" w14:textId="77777777" w:rsidR="001D2A94" w:rsidRPr="00D32B6D" w:rsidRDefault="001D2A94" w:rsidP="00D32B6D">
            <w:pPr>
              <w:pStyle w:val="naisc"/>
              <w:spacing w:before="0" w:after="0"/>
              <w:ind w:firstLine="720"/>
              <w:jc w:val="both"/>
            </w:pPr>
          </w:p>
          <w:p w14:paraId="2F04EE4A" w14:textId="77777777" w:rsidR="001D2A94" w:rsidRPr="00D32B6D" w:rsidRDefault="001D2A94" w:rsidP="00D32B6D">
            <w:pPr>
              <w:pStyle w:val="naisc"/>
              <w:spacing w:before="0" w:after="0"/>
              <w:jc w:val="both"/>
            </w:pPr>
            <w:r w:rsidRPr="00D32B6D">
              <w:t xml:space="preserve">Lai nodrošinātu vienotu pieeju un tiesības visiem siltumenerģijas ražotājiem, siltumenerģija pārdodama siltumapgādes sistēmas operatoram. </w:t>
            </w:r>
          </w:p>
          <w:p w14:paraId="68C1C210" w14:textId="6B364993" w:rsidR="001D2A94" w:rsidRPr="00D32B6D" w:rsidRDefault="001D2A94" w:rsidP="00D32B6D">
            <w:pPr>
              <w:pStyle w:val="naisc"/>
              <w:spacing w:before="0" w:after="0"/>
              <w:ind w:firstLine="720"/>
              <w:jc w:val="both"/>
              <w:rPr>
                <w:b/>
                <w:bCs/>
              </w:rPr>
            </w:pPr>
            <w:r w:rsidRPr="00D32B6D">
              <w:t>Prasība attiecināma arī uz autonomajiem ražotājiem un komersantiem, kuriem ražošanas procesā rodas atlikumsiltums, ko iespējams pārdot tālāk. (Likumprojekts attiecīgi precizēts).</w:t>
            </w:r>
          </w:p>
        </w:tc>
        <w:tc>
          <w:tcPr>
            <w:tcW w:w="4022" w:type="dxa"/>
            <w:tcBorders>
              <w:top w:val="single" w:sz="6" w:space="0" w:color="000000" w:themeColor="text1"/>
              <w:left w:val="single" w:sz="4" w:space="0" w:color="auto"/>
              <w:bottom w:val="single" w:sz="4" w:space="0" w:color="auto"/>
            </w:tcBorders>
          </w:tcPr>
          <w:p w14:paraId="6C3EC38A" w14:textId="77777777" w:rsidR="001D2A94" w:rsidRPr="00D32B6D" w:rsidRDefault="001D2A94" w:rsidP="00D32B6D"/>
        </w:tc>
      </w:tr>
      <w:tr w:rsidR="001D2A94" w:rsidRPr="00D32B6D" w14:paraId="1C819C0C"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4910B05"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B609643"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CB16B30" w14:textId="77777777" w:rsidR="001D2A94" w:rsidRPr="00D32B6D" w:rsidRDefault="001D2A94" w:rsidP="00D32B6D">
            <w:pPr>
              <w:pStyle w:val="naisc"/>
              <w:spacing w:before="0" w:after="0"/>
              <w:jc w:val="both"/>
              <w:rPr>
                <w:b/>
                <w:bCs/>
              </w:rPr>
            </w:pPr>
            <w:r w:rsidRPr="00D32B6D">
              <w:rPr>
                <w:b/>
                <w:bCs/>
              </w:rPr>
              <w:t>Enefit Green AS (19.04.2021.)</w:t>
            </w:r>
          </w:p>
          <w:p w14:paraId="13713AD8" w14:textId="5D69E1BC" w:rsidR="001D2A94" w:rsidRPr="00D32B6D" w:rsidRDefault="001D2A94" w:rsidP="00D32B6D">
            <w:pPr>
              <w:pStyle w:val="naisc"/>
              <w:spacing w:before="0" w:after="0"/>
              <w:jc w:val="both"/>
              <w:rPr>
                <w:b/>
                <w:bCs/>
              </w:rPr>
            </w:pPr>
            <w:r w:rsidRPr="00D32B6D">
              <w:t>Grozījumi paredz izteikt Enerģētikas likuma 49.pantu tādējādi, ka tas attiecas tikai uz licencētiem siltumapgādes operatoriem un to īstenotiem siltumenerģijas iepirkumiem. Apzinoties to, ka ne visās pilsētās, kurās ir izveidota centralizētās siltumapgādes sistēma, siltumenerģiju tās vajadzībām iepērk siltumapgādes operators, Enefit Green AS lūdz izteikt Enerģētikas likuma 49.pantu tādējādi, ka tas attiecas arī uz pašvaldības īstenotu siltumenerģijas iepirkumu centralizētās siltumapgādes sistēmas vajadzībām.</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4205C635" w14:textId="34745FFD" w:rsidR="001D2A94" w:rsidRPr="00D32B6D" w:rsidRDefault="001D2A94" w:rsidP="00D32B6D">
            <w:pPr>
              <w:pStyle w:val="naisc"/>
              <w:spacing w:before="0" w:after="0"/>
              <w:ind w:firstLine="720"/>
              <w:rPr>
                <w:b/>
                <w:bCs/>
              </w:rPr>
            </w:pPr>
            <w:r w:rsidRPr="00D32B6D">
              <w:rPr>
                <w:b/>
                <w:bCs/>
              </w:rPr>
              <w:t>Ņemts vērā</w:t>
            </w:r>
          </w:p>
          <w:p w14:paraId="79EB3447" w14:textId="7291C215" w:rsidR="001D2A94" w:rsidRPr="00D32B6D" w:rsidRDefault="001D2A94" w:rsidP="00D32B6D">
            <w:pPr>
              <w:pStyle w:val="naisc"/>
              <w:spacing w:before="0" w:after="0"/>
              <w:jc w:val="both"/>
              <w:rPr>
                <w:b/>
                <w:bCs/>
              </w:rPr>
            </w:pPr>
            <w:r w:rsidRPr="00D32B6D">
              <w:t>Ņemot vērā pašvaldību autonomo funkciju siltumapgādes nodrošināšanā, pašvaldībām ir tiesības noteikt efektīvāko risinājumu savā administratīvajā teritorijā.</w:t>
            </w:r>
          </w:p>
        </w:tc>
        <w:tc>
          <w:tcPr>
            <w:tcW w:w="4022" w:type="dxa"/>
            <w:tcBorders>
              <w:top w:val="single" w:sz="6" w:space="0" w:color="000000" w:themeColor="text1"/>
              <w:left w:val="single" w:sz="4" w:space="0" w:color="auto"/>
              <w:bottom w:val="single" w:sz="4" w:space="0" w:color="auto"/>
            </w:tcBorders>
          </w:tcPr>
          <w:p w14:paraId="4F417064" w14:textId="77777777" w:rsidR="001D2A94" w:rsidRPr="00D32B6D" w:rsidRDefault="001D2A94" w:rsidP="00D32B6D"/>
        </w:tc>
      </w:tr>
      <w:tr w:rsidR="001D2A94" w:rsidRPr="00D32B6D" w14:paraId="2A334AD1"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33640AF"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35C4C39" w14:textId="77777777" w:rsidR="001D2A94" w:rsidRPr="00D32B6D" w:rsidRDefault="001D2A94"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405B51DF" w14:textId="77777777" w:rsidR="001D2A94" w:rsidRPr="00D32B6D" w:rsidRDefault="001D2A94" w:rsidP="00D32B6D">
            <w:pPr>
              <w:pStyle w:val="naisc"/>
              <w:spacing w:before="0" w:after="0"/>
              <w:jc w:val="both"/>
              <w:rPr>
                <w:b/>
                <w:bCs/>
              </w:rPr>
            </w:pPr>
            <w:r w:rsidRPr="00D32B6D">
              <w:rPr>
                <w:b/>
                <w:bCs/>
              </w:rPr>
              <w:t>Tieslietu ministrija (26.04.2021.)</w:t>
            </w:r>
          </w:p>
          <w:p w14:paraId="56E4E798" w14:textId="0A609E99" w:rsidR="001D2A94" w:rsidRPr="00D32B6D" w:rsidRDefault="001D2A94" w:rsidP="00D32B6D">
            <w:pPr>
              <w:pStyle w:val="naisc"/>
              <w:spacing w:before="0" w:after="0"/>
              <w:jc w:val="both"/>
              <w:rPr>
                <w:b/>
                <w:bCs/>
              </w:rPr>
            </w:pPr>
            <w:r w:rsidRPr="00D32B6D">
              <w:t>Vēršam uzmanību, ka nav skaidrs, kāda atļauja ir minēta projekta 19. pantā izteiktajā Enerģētikas likuma 47. panta otrajā daļā un projekta 20. pantā izteiktajā likuma 49. panta pirmajā daļā. Ievērojot minēto, lūdzam precizēt projekta 19. pantā izteiktajā 47. panta otrajā daļā un projekta 20. pantā izteiktajā 49. panta pirmajā daļā ietverto regulējumu vai projekta anotāciju ar atbilstošu skaidrojumu.</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37B10B1B" w14:textId="18481947" w:rsidR="001D2A94" w:rsidRPr="00D32B6D" w:rsidRDefault="001D2A94" w:rsidP="00D32B6D">
            <w:pPr>
              <w:pStyle w:val="naisc"/>
              <w:spacing w:before="0" w:after="0"/>
              <w:rPr>
                <w:b/>
                <w:bCs/>
              </w:rPr>
            </w:pPr>
            <w:r w:rsidRPr="00D32B6D">
              <w:rPr>
                <w:b/>
                <w:bCs/>
              </w:rPr>
              <w:t>Ņemts vērā</w:t>
            </w:r>
          </w:p>
          <w:p w14:paraId="26959799" w14:textId="1E03D524" w:rsidR="001D2A94" w:rsidRPr="00D32B6D" w:rsidRDefault="001D2A94" w:rsidP="00D32B6D">
            <w:pPr>
              <w:pStyle w:val="naisc"/>
              <w:spacing w:before="0" w:after="0"/>
              <w:ind w:firstLine="720"/>
              <w:jc w:val="both"/>
              <w:rPr>
                <w:b/>
                <w:bCs/>
              </w:rPr>
            </w:pPr>
            <w:r w:rsidRPr="00D32B6D">
              <w:t>Skaidrojam, ka Likumprojekta 18. Pantā un 19.pantā nav minētas atļaujas.</w:t>
            </w:r>
          </w:p>
        </w:tc>
        <w:tc>
          <w:tcPr>
            <w:tcW w:w="4022" w:type="dxa"/>
            <w:tcBorders>
              <w:top w:val="single" w:sz="6" w:space="0" w:color="000000" w:themeColor="text1"/>
              <w:left w:val="single" w:sz="4" w:space="0" w:color="auto"/>
              <w:bottom w:val="single" w:sz="4" w:space="0" w:color="auto"/>
            </w:tcBorders>
          </w:tcPr>
          <w:p w14:paraId="53E59934" w14:textId="77777777" w:rsidR="001D2A94" w:rsidRPr="00D32B6D" w:rsidRDefault="001D2A94" w:rsidP="00D32B6D"/>
        </w:tc>
      </w:tr>
      <w:tr w:rsidR="001D2A94" w:rsidRPr="00D32B6D" w14:paraId="438A762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AA348DF"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7CB199E6"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49.pantā:</w:t>
            </w:r>
          </w:p>
          <w:p w14:paraId="446A0ACF"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Izteikt otro daļu šādā redakcijā:</w:t>
            </w:r>
          </w:p>
          <w:p w14:paraId="652F9828" w14:textId="332D8396"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“Siltumenerģijas ražotājam, kas vertikāli integrētam komersantam, </w:t>
            </w:r>
            <w:r w:rsidRPr="00D32B6D">
              <w:rPr>
                <w:color w:val="000000"/>
              </w:rPr>
              <w:lastRenderedPageBreak/>
              <w:t>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28667BB5" w14:textId="77777777" w:rsidR="001D2A94" w:rsidRPr="00D32B6D" w:rsidRDefault="001D2A94" w:rsidP="00D32B6D">
            <w:pPr>
              <w:pStyle w:val="naisc"/>
              <w:spacing w:before="0" w:after="0"/>
              <w:jc w:val="both"/>
              <w:rPr>
                <w:b/>
                <w:bCs/>
              </w:rPr>
            </w:pPr>
            <w:r w:rsidRPr="00D32B6D">
              <w:rPr>
                <w:b/>
                <w:bCs/>
              </w:rPr>
              <w:lastRenderedPageBreak/>
              <w:t>Latvijas Siltumuzņēmumu asociācija (22.06.2021.)</w:t>
            </w:r>
          </w:p>
          <w:p w14:paraId="7EA4A046" w14:textId="77777777" w:rsidR="001D2A94" w:rsidRPr="00D32B6D" w:rsidRDefault="001D2A94" w:rsidP="00D32B6D">
            <w:pPr>
              <w:pStyle w:val="naisc"/>
              <w:spacing w:before="0" w:after="0"/>
              <w:jc w:val="both"/>
            </w:pPr>
            <w:r w:rsidRPr="00D32B6D">
              <w:t xml:space="preserve">Attiecībā uz piedāvāto 49.panta otrās daļas redakciju vēlamies norādīt, ka likums pēc savas būtības ir likumdevēja vai citas valsts varas augstākās iestādes </w:t>
            </w:r>
            <w:r w:rsidRPr="00D32B6D">
              <w:lastRenderedPageBreak/>
              <w:t xml:space="preserve">normatīvais tiesību akts, kam piemīt vislielākais juridiskais spēks, ar ko tiek regulētas svarīgākās sabiedrībās attiecības, līdz ar to likumā iekļautās tiesiskās normas nedrīkstētu aprobežoties ar atsevišķu indivīdu vai mērķa personu regulēšanu, bet tam ir jānosaka plašāks normatīvais regulējums attiecīgajā nozarē, nosakot noteikumu sistēmu, kā arī ietverot interpretējamu konceptu. Savukārt, lai izpildītu likumu tiek izdoti likumpamatoti akti, piemēram, Ministru kabineta noteikumi, metodikas, lēmumi. Detalizēti nosacījumi kādas sfēras regulēšanai ir nosakāmi uz likuma pamata izdotos normatīvajos aktos nevis likumā. </w:t>
            </w:r>
          </w:p>
          <w:p w14:paraId="6DED2E30" w14:textId="0CA58F40" w:rsidR="001D2A94" w:rsidRPr="00D32B6D" w:rsidRDefault="001D2A94" w:rsidP="00D32B6D">
            <w:pPr>
              <w:pStyle w:val="naisc"/>
              <w:spacing w:before="0" w:after="0"/>
              <w:jc w:val="both"/>
              <w:rPr>
                <w:b/>
                <w:bCs/>
              </w:rPr>
            </w:pPr>
            <w:r w:rsidRPr="00D32B6D">
              <w:t xml:space="preserve">Tāpat piedāvātā redakcija ir pretrunā ar spēkā esošās redakcijas tirgus principiem vietās, kur tas dabīgi ir izveidojies, uzliekot Sabiedrisko pakalpojumu regulēšanas komisijai (SPRK) pienākumus, kas nav tās kompetencē, proti, ierobežot brīvo tirgu. Šie SPRK deleģētie pienākumi arī pārklājas ar Konkurences padomes pamatuzdevumu - uzraudzīt tirgu un vērtēt, vai kāds no tā dalībniekiem izmanto savu tirgus daļas lieluma ietekmi, savtīgi pārkāpjot brīvā tirgus principus. Šādas situācijas ir Konkurences padomes ietekmes sfērā, </w:t>
            </w:r>
            <w:r w:rsidRPr="00D32B6D">
              <w:lastRenderedPageBreak/>
              <w:t>savukārt SPRK jāregulē tās situācijas, kur nav iespējams brīvais tirgus starp siltumenerģijas apgādes komersantiem. Ņemot vērā iepriekšminēto, lūdzam izslēgt 49. panta otro daļu no piedāvātās redakcijas.</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46753A6E" w14:textId="3BB07BD1" w:rsidR="001D2A94" w:rsidRPr="00D32B6D" w:rsidRDefault="001D2A94" w:rsidP="00D32B6D">
            <w:pPr>
              <w:pStyle w:val="naisc"/>
              <w:spacing w:before="0" w:after="0"/>
              <w:ind w:firstLine="720"/>
              <w:jc w:val="both"/>
              <w:rPr>
                <w:b/>
                <w:bCs/>
              </w:rPr>
            </w:pPr>
            <w:r w:rsidRPr="00D32B6D">
              <w:rPr>
                <w:b/>
                <w:bCs/>
              </w:rPr>
              <w:lastRenderedPageBreak/>
              <w:t>Ņemts vērā</w:t>
            </w:r>
          </w:p>
          <w:p w14:paraId="3F11EAB6" w14:textId="1A4F5FEF" w:rsidR="001D2A94" w:rsidRPr="00D32B6D" w:rsidRDefault="001D2A94" w:rsidP="00D32B6D">
            <w:pPr>
              <w:pStyle w:val="naisc"/>
              <w:spacing w:before="0" w:after="0"/>
              <w:ind w:firstLine="720"/>
              <w:jc w:val="both"/>
              <w:rPr>
                <w:b/>
                <w:bCs/>
              </w:rPr>
            </w:pPr>
            <w:r w:rsidRPr="00D32B6D">
              <w:t xml:space="preserve">Skaidrojam, ka piedāvātā redakcija neierobežo brīvo tirgu. Mērķis ir pasargāt klientus, vairumā mājsaimniecības, no </w:t>
            </w:r>
            <w:r w:rsidRPr="00D32B6D">
              <w:lastRenderedPageBreak/>
              <w:t>situācijām, kurās siltumapgādes komersants, izmantojot savu stāvokli tirgū, būtu tiesīgs ļaunprātīgi un nesamērīgi palielināt cenu par siltumenerģiju.</w:t>
            </w:r>
          </w:p>
        </w:tc>
        <w:tc>
          <w:tcPr>
            <w:tcW w:w="4022" w:type="dxa"/>
            <w:tcBorders>
              <w:top w:val="single" w:sz="6" w:space="0" w:color="000000" w:themeColor="text1"/>
              <w:left w:val="single" w:sz="4" w:space="0" w:color="auto"/>
              <w:bottom w:val="single" w:sz="4" w:space="0" w:color="auto"/>
            </w:tcBorders>
          </w:tcPr>
          <w:p w14:paraId="2D662AF3" w14:textId="77777777" w:rsidR="001D2A94" w:rsidRPr="00D32B6D" w:rsidRDefault="001D2A94" w:rsidP="00D32B6D"/>
        </w:tc>
      </w:tr>
      <w:tr w:rsidR="001D2A94" w:rsidRPr="00D32B6D" w14:paraId="6BE3FB8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1"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2"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Izteikt 50.pantu šādā redakcijā:</w:t>
            </w:r>
          </w:p>
          <w:p w14:paraId="6BE3FB83"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“Ēku un būvju īpašniekiem ir tiesības izvēlēties izdevīgāko siltumapgādes veidu, ciktāl tas netiek ierobežots ar šā likuma 51. un 52. pantu.”</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B84" w14:textId="77777777" w:rsidR="001D2A94" w:rsidRPr="00D32B6D" w:rsidRDefault="001D2A94" w:rsidP="00D32B6D">
            <w:pPr>
              <w:pStyle w:val="naisc"/>
              <w:spacing w:before="0" w:after="0"/>
              <w:jc w:val="both"/>
              <w:rPr>
                <w:b/>
                <w:bCs/>
              </w:rPr>
            </w:pPr>
            <w:r w:rsidRPr="00D32B6D">
              <w:rPr>
                <w:b/>
                <w:bCs/>
              </w:rPr>
              <w:t>Enefit Green AS (19.04.2021.)</w:t>
            </w:r>
          </w:p>
          <w:p w14:paraId="6BE3FB85" w14:textId="43E3B464" w:rsidR="001D2A94" w:rsidRPr="00D32B6D" w:rsidRDefault="001D2A94" w:rsidP="00D32B6D">
            <w:pPr>
              <w:pStyle w:val="naisc"/>
              <w:spacing w:before="0" w:after="0"/>
              <w:jc w:val="both"/>
            </w:pPr>
            <w:r w:rsidRPr="00D32B6D">
              <w:t xml:space="preserve">Grozījumi paredz ieviest tiesisko regulējumu, kas ļautu pēc iespējas veicināt un paplašināt jaunu pieslēgumu veidošanu pie centralizētās siltumapgādes sistēmām. Enefit Green AS pilnībā izprot un atbalsta šādu mērķi, apzinoties tā potenciālo ieguldījumu vides un klimata mērķu sasniegšanā. Tomēr Enefit Green AS lūdz izteikt Grozījumu 21., 22.un 23.punktu tādējādi, tostarp – papildinot tos ar pārejas noteikumiem, kas ļauj pašvaldībām sākt iestrādāt šos jautājumus teritorijas plānojumos jau līdz ar grozījumu stāšanos spēkā, taču attiecināt tos uz ēku un būvju īpašniekiem tikai pēc noteikta pārejas perioda (9 – 12 mēneši no grozījumu stāšanās spēkā). Tas nepieciešams, lai pēc iespējas mazinātu risku nepamatotai, atpakaļ vērstai vai citādi negatīvai šī tiesiskā regulējuma piemērošanai to ēku un būvju īpašniekiem, kuriem līdz grozījumu spēkā stāšanās datumam jau ir izveidots siltumapgādes risinājums. Attiecīgi arī </w:t>
            </w:r>
            <w:r w:rsidRPr="00D32B6D">
              <w:lastRenderedPageBreak/>
              <w:t>Grozījumu anotācija ir būtiski papildināma, lai pamatotu šāda tiesiskā regulējuma ieviešanu un attiecināšanu tikai uz turpmāko, tas ir, uz laiku pēc grozījumu stāšanās spēkā.</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3DD1517A" w14:textId="135EA536" w:rsidR="001D2A94" w:rsidRPr="00D32B6D" w:rsidRDefault="001D2A94" w:rsidP="00D32B6D">
            <w:pPr>
              <w:pStyle w:val="naisc"/>
              <w:spacing w:before="0" w:after="0"/>
              <w:ind w:firstLine="720"/>
              <w:rPr>
                <w:b/>
                <w:bCs/>
              </w:rPr>
            </w:pPr>
            <w:r w:rsidRPr="00D32B6D">
              <w:rPr>
                <w:b/>
                <w:bCs/>
              </w:rPr>
              <w:lastRenderedPageBreak/>
              <w:t>Daļēji ņemts vērā</w:t>
            </w:r>
          </w:p>
          <w:p w14:paraId="6BE3FB86" w14:textId="501C7316" w:rsidR="001D2A94" w:rsidRPr="00D32B6D" w:rsidRDefault="001D2A94" w:rsidP="00D32B6D">
            <w:pPr>
              <w:pStyle w:val="naisc"/>
              <w:spacing w:before="0" w:after="0"/>
              <w:jc w:val="both"/>
            </w:pPr>
            <w:r w:rsidRPr="00D32B6D">
              <w:t xml:space="preserve">Skaidrojam, ka norma attiecināma uz atjaunojamām ēkām un jaunceltnēm. </w:t>
            </w:r>
          </w:p>
        </w:tc>
        <w:tc>
          <w:tcPr>
            <w:tcW w:w="4022" w:type="dxa"/>
            <w:tcBorders>
              <w:top w:val="single" w:sz="6" w:space="0" w:color="000000" w:themeColor="text1"/>
              <w:left w:val="single" w:sz="4" w:space="0" w:color="auto"/>
              <w:bottom w:val="single" w:sz="4" w:space="0" w:color="auto"/>
            </w:tcBorders>
          </w:tcPr>
          <w:p w14:paraId="6BE3FB87" w14:textId="77777777" w:rsidR="001D2A94" w:rsidRPr="00D32B6D" w:rsidRDefault="001D2A94" w:rsidP="00D32B6D"/>
        </w:tc>
      </w:tr>
      <w:tr w:rsidR="001D2A94" w:rsidRPr="00D32B6D" w14:paraId="784BACF0"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1B37CF7"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A1C7138" w14:textId="5038EC82"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51.pantā:</w:t>
            </w:r>
          </w:p>
          <w:p w14:paraId="29FD2203" w14:textId="6077DA59"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 xml:space="preserve">izteikt otro daļu šādā redakcijā: </w:t>
            </w:r>
          </w:p>
          <w:p w14:paraId="0DCE024D" w14:textId="6F0E9804"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“(2) Pašvaldības, nodrošinot siltumapgādi administratīvās teritorijas ietvaros,  ievēro vides un kultūras pieminekļu aizsardzības noteikumus, piedalās nacionālo un starptautisko vides un klimata mērķu sasniegšanā, kā arī, plānojot piegādājamo siltumenerģijas apjomu un nepieciešamo siltumenerģijas ražošanas jaudu, izvērtē vietējo energoresursu un koģenerācijas izmantošanas iespējas un siltumapgādes drošību, nepārtrauktību un ilgtspēju.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A365F8A" w14:textId="77777777" w:rsidR="001D2A94" w:rsidRPr="00D32B6D" w:rsidRDefault="001D2A94" w:rsidP="00D32B6D">
            <w:pPr>
              <w:pStyle w:val="naisc"/>
              <w:spacing w:before="0" w:after="0"/>
              <w:jc w:val="both"/>
              <w:rPr>
                <w:rFonts w:ascii="Times" w:eastAsia="Times" w:hAnsi="Times" w:cs="Times"/>
                <w:b/>
              </w:rPr>
            </w:pPr>
            <w:r w:rsidRPr="00D32B6D">
              <w:rPr>
                <w:rFonts w:ascii="Times" w:eastAsia="Times" w:hAnsi="Times" w:cs="Times"/>
                <w:b/>
              </w:rPr>
              <w:t>Sabiedrisko pakalpojumu regulēšanas komisija (22.06.2021.)</w:t>
            </w:r>
          </w:p>
          <w:p w14:paraId="333AED1C" w14:textId="3BCCD75A" w:rsidR="001D2A94" w:rsidRPr="00D32B6D" w:rsidRDefault="001D2A94" w:rsidP="00D32B6D">
            <w:pPr>
              <w:pStyle w:val="naisc"/>
              <w:spacing w:before="0" w:after="0"/>
              <w:jc w:val="both"/>
              <w:rPr>
                <w:rFonts w:ascii="Times" w:eastAsia="Times" w:hAnsi="Times" w:cs="Times"/>
                <w:b/>
              </w:rPr>
            </w:pPr>
            <w:r w:rsidRPr="00D32B6D">
              <w:rPr>
                <w:rFonts w:ascii="Times" w:eastAsia="Times" w:hAnsi="Times" w:cs="Times"/>
              </w:rPr>
              <w:t>Likumprojekta 20.pantā paredzētajā Enerģētikas likuma 51.panta otrajā daļā noteiks, ka pašvaldības, nodrošinot siltumapgādi administratīvās teritorijas ietvaros, izvērtē vietējās koģenerācijas izmantošanas iespējas. Regulatora ieskatā minētajā daļā nepieciešams noteikt, ka pašvaldības, nodrošinot siltumapgādi administratīvās teritorijas ietvaros, vērtē arī triģenerācijas izmantošanas iespējas.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6A71A4B" w14:textId="65B36CE8" w:rsidR="001D2A94" w:rsidRPr="00D32B6D" w:rsidRDefault="001D2A94" w:rsidP="00D32B6D">
            <w:pPr>
              <w:pStyle w:val="naisc"/>
              <w:spacing w:before="0" w:after="0"/>
              <w:ind w:firstLine="720"/>
              <w:rPr>
                <w:b/>
                <w:bCs/>
              </w:rPr>
            </w:pPr>
            <w:r w:rsidRPr="00D32B6D">
              <w:rPr>
                <w:b/>
                <w:bCs/>
              </w:rPr>
              <w:t xml:space="preserve">Ņemts vērā. </w:t>
            </w:r>
            <w:r w:rsidRPr="00D32B6D">
              <w:rPr>
                <w:b/>
                <w:bCs/>
              </w:rPr>
              <w:br/>
            </w:r>
            <w:r w:rsidRPr="00D32B6D">
              <w:rPr>
                <w:b/>
                <w:bCs/>
              </w:rPr>
              <w:br/>
            </w:r>
          </w:p>
        </w:tc>
        <w:tc>
          <w:tcPr>
            <w:tcW w:w="4022" w:type="dxa"/>
            <w:tcBorders>
              <w:top w:val="single" w:sz="4" w:space="0" w:color="auto"/>
              <w:left w:val="single" w:sz="4" w:space="0" w:color="auto"/>
              <w:bottom w:val="single" w:sz="4" w:space="0" w:color="auto"/>
            </w:tcBorders>
            <w:shd w:val="clear" w:color="auto" w:fill="auto"/>
          </w:tcPr>
          <w:p w14:paraId="03A8A842" w14:textId="507248A6" w:rsidR="001D2A94" w:rsidRPr="00D32B6D" w:rsidRDefault="001D2A94" w:rsidP="00D32B6D">
            <w:r w:rsidRPr="00D32B6D">
              <w:t>Likumprojekta 24.pants ir precizēts</w:t>
            </w:r>
          </w:p>
        </w:tc>
      </w:tr>
      <w:tr w:rsidR="001D2A94" w:rsidRPr="00D32B6D" w14:paraId="258629FA" w14:textId="77777777" w:rsidTr="52C60FB1">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1C33992" w14:textId="00D5C04A" w:rsidR="001D2A94" w:rsidRPr="00D32B6D" w:rsidRDefault="001D2A94" w:rsidP="00D32B6D">
            <w:pPr>
              <w:pStyle w:val="naisc"/>
              <w:numPr>
                <w:ilvl w:val="0"/>
                <w:numId w:val="76"/>
              </w:numPr>
              <w:rPr>
                <w:b/>
                <w:bCs/>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E62AAA2" w14:textId="4EC9EBF5" w:rsidR="001D2A94" w:rsidRPr="00D32B6D" w:rsidRDefault="001D2A94" w:rsidP="00D32B6D">
            <w:pPr>
              <w:pStyle w:val="paragraph"/>
              <w:spacing w:before="0" w:beforeAutospacing="0" w:after="0" w:afterAutospacing="0"/>
              <w:jc w:val="both"/>
              <w:rPr>
                <w:color w:val="000000" w:themeColor="text1"/>
              </w:rPr>
            </w:pPr>
            <w:r w:rsidRPr="00D32B6D">
              <w:rPr>
                <w:color w:val="000000" w:themeColor="text1"/>
              </w:rPr>
              <w:t>51. pantā:</w:t>
            </w:r>
          </w:p>
          <w:p w14:paraId="6BB507DB" w14:textId="26F08989" w:rsidR="001D2A94" w:rsidRPr="00D32B6D" w:rsidRDefault="001D2A94" w:rsidP="00D32B6D">
            <w:pPr>
              <w:pStyle w:val="paragraph"/>
              <w:spacing w:before="0" w:beforeAutospacing="0" w:after="0" w:afterAutospacing="0"/>
              <w:jc w:val="both"/>
              <w:rPr>
                <w:color w:val="000000" w:themeColor="text1"/>
              </w:rPr>
            </w:pPr>
            <w:r w:rsidRPr="00D32B6D">
              <w:rPr>
                <w:color w:val="000000" w:themeColor="text1"/>
              </w:rPr>
              <w:t>papildināt pantu ar trešo daļu šādā redakcijā:</w:t>
            </w:r>
          </w:p>
          <w:p w14:paraId="22BF3444" w14:textId="5A43C275" w:rsidR="001D2A94" w:rsidRPr="00D32B6D" w:rsidRDefault="001D2A94" w:rsidP="00D32B6D">
            <w:pPr>
              <w:pStyle w:val="paragraph"/>
              <w:jc w:val="both"/>
              <w:rPr>
                <w:color w:val="000000" w:themeColor="text1"/>
              </w:rPr>
            </w:pPr>
            <w:r w:rsidRPr="00D32B6D">
              <w:rPr>
                <w:color w:val="000000" w:themeColor="text1"/>
              </w:rPr>
              <w:lastRenderedPageBreak/>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1714404" w14:textId="2EDF493D" w:rsidR="001D2A94" w:rsidRPr="00D32B6D" w:rsidRDefault="001D2A94" w:rsidP="00D32B6D">
            <w:pPr>
              <w:jc w:val="both"/>
              <w:rPr>
                <w:rFonts w:ascii="Times" w:eastAsia="Times" w:hAnsi="Times" w:cs="Times"/>
                <w:b/>
                <w:bCs/>
              </w:rPr>
            </w:pPr>
            <w:r w:rsidRPr="00D32B6D">
              <w:rPr>
                <w:rFonts w:ascii="Times" w:eastAsia="Times" w:hAnsi="Times" w:cs="Times"/>
                <w:b/>
                <w:bCs/>
              </w:rPr>
              <w:lastRenderedPageBreak/>
              <w:t>Vides aizsardzības un reģionālās attīstības ministrija (16.04.2021.)</w:t>
            </w:r>
          </w:p>
          <w:p w14:paraId="21EEC347" w14:textId="0678FB4B" w:rsidR="001D2A94" w:rsidRPr="00D32B6D" w:rsidRDefault="001D2A94" w:rsidP="00D32B6D">
            <w:pPr>
              <w:pStyle w:val="naisc"/>
              <w:jc w:val="both"/>
              <w:rPr>
                <w:rFonts w:ascii="Times" w:eastAsia="Times" w:hAnsi="Times" w:cs="Times"/>
                <w:color w:val="000000" w:themeColor="text1"/>
              </w:rPr>
            </w:pPr>
            <w:r w:rsidRPr="00D32B6D">
              <w:rPr>
                <w:rFonts w:ascii="Times" w:eastAsia="Times" w:hAnsi="Times" w:cs="Times"/>
                <w:color w:val="000000" w:themeColor="text1"/>
              </w:rPr>
              <w:t xml:space="preserve">Likumprojekta 22. pantā attiecībā uz Likuma 51. panta 3. daļas prasībām pozitīvi vērtējams, ka pašvaldībai </w:t>
            </w:r>
            <w:r w:rsidRPr="00D32B6D">
              <w:rPr>
                <w:rFonts w:ascii="Times" w:eastAsia="Times" w:hAnsi="Times" w:cs="Times"/>
                <w:color w:val="000000" w:themeColor="text1"/>
              </w:rPr>
              <w:lastRenderedPageBreak/>
              <w:t>deleģētas lielākas tiesības organizēt siltumapgādi, tai skaitā dota iespēja uzlikt par pienākumu īpašniekam pieslēgties centralizētajām siltumapgādes sistēmām tādā veidā uzlabojot gaisa kvalitāti savu pilsētu teritorijā. Tomēr ir svarīgi, ka tiek attīstītas tikai ilgtspējīgas centralizētās siltumapgādes sistēmas - pirmkārt, jau tikai efektīvas centralizētās siltumapgādes sistēmas atbilstoši likuma 1. panta 6.</w:t>
            </w:r>
            <w:r w:rsidRPr="00D32B6D">
              <w:rPr>
                <w:rFonts w:ascii="Times" w:eastAsia="Times" w:hAnsi="Times" w:cs="Times"/>
                <w:color w:val="000000" w:themeColor="text1"/>
                <w:vertAlign w:val="superscript"/>
              </w:rPr>
              <w:t>1</w:t>
            </w:r>
            <w:r w:rsidRPr="00D32B6D">
              <w:rPr>
                <w:rFonts w:ascii="Times" w:eastAsia="Times" w:hAnsi="Times" w:cs="Times"/>
                <w:color w:val="000000" w:themeColor="text1"/>
              </w:rPr>
              <w:t xml:space="preserve"> un 6.</w:t>
            </w:r>
            <w:r w:rsidRPr="00D32B6D">
              <w:rPr>
                <w:rFonts w:ascii="Times" w:eastAsia="Times" w:hAnsi="Times" w:cs="Times"/>
                <w:color w:val="000000" w:themeColor="text1"/>
                <w:vertAlign w:val="superscript"/>
              </w:rPr>
              <w:t>2</w:t>
            </w:r>
            <w:r w:rsidRPr="00D32B6D">
              <w:rPr>
                <w:rFonts w:ascii="Times" w:eastAsia="Times" w:hAnsi="Times" w:cs="Times"/>
                <w:color w:val="000000" w:themeColor="text1"/>
              </w:rPr>
              <w:t xml:space="preserve"> punktā noteiktajam līmenim un tikai tādām sistēmām, kas ilgtermiņā spēs sasniegt dekarbonizāciju un klimatneitralitātes mērķus 2050.gadā, kā arī nepasliktinās gaisa kvalitāti šo pilsētu teritorijās un neradīs problēmas izpildīt Latvijai notiektos gaisa aizsardzības mērķus. Pretējā gadījumā nav pamatoti investēt līdzekļus (gan privātos, gan publiskos) šādu darbību veikšanai un būtu jāstimulē individuāli risinājumi, kas šos mērķus spēj pašvaldības teritorijā sasniegt. Ierosināms būtu arī likumprojektā noteikts pienākums energoapgādes komersantam izstrādāt plānu klimatneitralitātes mērķu sasniegšanai 2050.gadam.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04B14F5" w14:textId="11D4175F" w:rsidR="001D2A94" w:rsidRPr="00D32B6D" w:rsidRDefault="001D2A94" w:rsidP="00D32B6D">
            <w:pPr>
              <w:pStyle w:val="naisc"/>
              <w:rPr>
                <w:b/>
                <w:bCs/>
              </w:rPr>
            </w:pPr>
            <w:r w:rsidRPr="00D32B6D">
              <w:rPr>
                <w:b/>
                <w:bCs/>
              </w:rPr>
              <w:lastRenderedPageBreak/>
              <w:t>Ņemts vērā.</w:t>
            </w:r>
          </w:p>
          <w:p w14:paraId="0CA4B9B3" w14:textId="6D68C50E" w:rsidR="001D2A94" w:rsidRPr="00D32B6D" w:rsidRDefault="001D2A94" w:rsidP="00D32B6D">
            <w:pPr>
              <w:pStyle w:val="naisc"/>
              <w:jc w:val="both"/>
            </w:pPr>
            <w:r w:rsidRPr="00D32B6D">
              <w:t xml:space="preserve">Rekomendējošie ieteikumi ņemti vērā. Vēršam uzmanību, ka tiek ieviestas definīcijas izmantošana “centralizētā </w:t>
            </w:r>
            <w:r w:rsidRPr="00D32B6D">
              <w:lastRenderedPageBreak/>
              <w:t>dzesēšanas sistēma” un “efektīva centralizētā dzesēšana”, transponējot EIROPAS PARLAMENTA UN PADOMES DIREKTĪVA 2012/27/ES (2012. gada 25. oktobris) par energoefektivitāti, ar ko groza Direktīvas 2009/125/EK un 2010/30/ES un atceļ Direktīvas 2004/8/EK un 2006/32/EK. Šīs definīcijas ieviešana palīdzēs sasniegt uzstādītos klimata neitralitātes mērķus.</w:t>
            </w:r>
          </w:p>
        </w:tc>
        <w:tc>
          <w:tcPr>
            <w:tcW w:w="4022" w:type="dxa"/>
            <w:tcBorders>
              <w:top w:val="single" w:sz="4" w:space="0" w:color="auto"/>
              <w:left w:val="single" w:sz="4" w:space="0" w:color="auto"/>
              <w:bottom w:val="single" w:sz="4" w:space="0" w:color="auto"/>
            </w:tcBorders>
            <w:shd w:val="clear" w:color="auto" w:fill="auto"/>
          </w:tcPr>
          <w:p w14:paraId="5A227E05" w14:textId="173B7733" w:rsidR="001D2A94" w:rsidRPr="00D32B6D" w:rsidRDefault="001D2A94" w:rsidP="00D32B6D"/>
        </w:tc>
      </w:tr>
      <w:tr w:rsidR="001D2A94" w:rsidRPr="00D32B6D" w14:paraId="6BE3FB91" w14:textId="77777777" w:rsidTr="00DB3FB9">
        <w:trPr>
          <w:jc w:val="center"/>
        </w:trPr>
        <w:tc>
          <w:tcPr>
            <w:tcW w:w="705" w:type="dxa"/>
            <w:vMerge w:val="restart"/>
            <w:tcBorders>
              <w:top w:val="single" w:sz="4" w:space="0" w:color="auto"/>
              <w:left w:val="single" w:sz="6" w:space="0" w:color="000000" w:themeColor="text1"/>
              <w:right w:val="single" w:sz="6" w:space="0" w:color="000000" w:themeColor="text1"/>
            </w:tcBorders>
          </w:tcPr>
          <w:p w14:paraId="6BE3FB89"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8A"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51. pantā:</w:t>
            </w:r>
          </w:p>
          <w:p w14:paraId="6BE3FB8B" w14:textId="26F08989"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rPr>
              <w:t>papildināt pantu ar trešo daļu šādā redakcijā:</w:t>
            </w:r>
          </w:p>
          <w:p w14:paraId="6BE3FB8C" w14:textId="77777777" w:rsidR="001D2A94" w:rsidRPr="00D32B6D" w:rsidRDefault="001D2A94" w:rsidP="00D32B6D">
            <w:pPr>
              <w:pStyle w:val="paragraph"/>
              <w:spacing w:before="0" w:beforeAutospacing="0" w:after="0" w:afterAutospacing="0"/>
              <w:jc w:val="both"/>
              <w:textAlignment w:val="baseline"/>
              <w:rPr>
                <w:color w:val="000000"/>
              </w:rPr>
            </w:pPr>
            <w:r w:rsidRPr="00D32B6D">
              <w:rPr>
                <w:color w:val="000000" w:themeColor="text1"/>
              </w:rPr>
              <w:lastRenderedPageBreak/>
              <w:t>“(3)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w:t>
            </w:r>
            <w:r w:rsidRPr="00D32B6D">
              <w:rPr>
                <w:i/>
                <w:iCs/>
                <w:color w:val="000000" w:themeColor="text1"/>
              </w:rPr>
              <w:t>.</w:t>
            </w:r>
            <w:r w:rsidRPr="00D32B6D">
              <w:rPr>
                <w:color w:val="000000" w:themeColor="text1"/>
              </w:rPr>
              <w:t>”</w:t>
            </w:r>
          </w:p>
        </w:tc>
        <w:tc>
          <w:tcPr>
            <w:tcW w:w="4069" w:type="dxa"/>
            <w:tcBorders>
              <w:left w:val="single" w:sz="6" w:space="0" w:color="000000" w:themeColor="text1"/>
              <w:bottom w:val="single" w:sz="4" w:space="0" w:color="auto"/>
              <w:right w:val="single" w:sz="6" w:space="0" w:color="000000" w:themeColor="text1"/>
            </w:tcBorders>
          </w:tcPr>
          <w:p w14:paraId="40998B2A" w14:textId="77777777" w:rsidR="001D2A94" w:rsidRPr="00D32B6D" w:rsidRDefault="001D2A94" w:rsidP="00D32B6D">
            <w:pPr>
              <w:pStyle w:val="naisc"/>
              <w:spacing w:before="0" w:after="0"/>
              <w:jc w:val="both"/>
              <w:rPr>
                <w:b/>
                <w:bCs/>
              </w:rPr>
            </w:pPr>
            <w:r w:rsidRPr="00D32B6D">
              <w:rPr>
                <w:b/>
                <w:bCs/>
              </w:rPr>
              <w:lastRenderedPageBreak/>
              <w:t>AS “Gaso” (16.04.2021.)</w:t>
            </w:r>
          </w:p>
          <w:p w14:paraId="5D7CAC1D" w14:textId="77777777" w:rsidR="001D2A94" w:rsidRPr="00D32B6D" w:rsidRDefault="001D2A94" w:rsidP="00D32B6D">
            <w:pPr>
              <w:pStyle w:val="naisc"/>
              <w:spacing w:before="0" w:after="0"/>
              <w:jc w:val="both"/>
            </w:pPr>
            <w:r w:rsidRPr="00D32B6D">
              <w:t xml:space="preserve">Likumprojekta 22.pants paredz papildināt Likuma 51.pantu ar trešo daļu, paredzot pašvaldībai tiesības </w:t>
            </w:r>
            <w:r w:rsidRPr="00D32B6D">
              <w:lastRenderedPageBreak/>
              <w:t xml:space="preserve">saistošajos noteikumos noteikt siltumapgādes risinājumu veidus, tostarp noteikt pienākumu pieslēgties centrālajai siltumapgādes sistēmai, kur tas ir ekonomiski un tehniski pamatoti, vai izmantot citu atjaunojamo energoresursu vai bezemisiju siltumapgādes tehnoloģijas avotu. </w:t>
            </w:r>
          </w:p>
          <w:p w14:paraId="12E3B6EB" w14:textId="77777777" w:rsidR="001D2A94" w:rsidRPr="00D32B6D" w:rsidRDefault="001D2A94" w:rsidP="00D32B6D">
            <w:pPr>
              <w:pStyle w:val="naisc"/>
              <w:spacing w:before="0" w:after="0"/>
              <w:jc w:val="both"/>
            </w:pPr>
            <w:r w:rsidRPr="00D32B6D">
              <w:t>Gaso ieskatā iepriekš atrunātās pašvaldības tiesības var būt attiecināmas tikai uz no jauna uzbūvētiem objektiem, jo pašvaldības obligāto prasību pieslēgties centralizētai siltumapgādes sistēmai nevar uzskatīt par samērīgu attiecībā pret lietotājiem, kas savu objektu apkurei ir ieguldījuši resursus autonomas apkures sistēmas ierīkošanai. Šādu objektu pieslēgšana pie centralizētās siltumapgādes sistēmas var būt balstīta tikai uz brīvprātības principiem.</w:t>
            </w:r>
          </w:p>
          <w:p w14:paraId="6BE3FB8E" w14:textId="44ED1BCE" w:rsidR="001D2A94" w:rsidRPr="00D32B6D" w:rsidRDefault="001D2A94" w:rsidP="00D32B6D">
            <w:pPr>
              <w:pStyle w:val="naisc"/>
              <w:spacing w:before="0" w:after="0"/>
              <w:jc w:val="both"/>
              <w:rPr>
                <w:color w:val="000000"/>
              </w:rPr>
            </w:pPr>
            <w:r w:rsidRPr="00D32B6D">
              <w:t>Būtībā līdzīga situācija ir saskatāma arī tā paša panta otrajā daļā, no kuras var secināt, ka dalība kādā starptautiskajā pētījumā vai projektā klimata pārmaiņu jomā var radīt tiesību pašvaldībai ierobežot energolietotāja tiesības brīvi izvēlēties energoresursa veidu. Šajā sakarā ierosinām Likumprojektā paredzētajā Likuma 51.panta otrās daļas redakcijā svītrot vārdus “piedalās nacionālo un starptautisko vides un klimata mērķu sasniegšanā”.</w:t>
            </w:r>
          </w:p>
        </w:tc>
        <w:tc>
          <w:tcPr>
            <w:tcW w:w="3214" w:type="dxa"/>
            <w:gridSpan w:val="2"/>
            <w:tcBorders>
              <w:left w:val="single" w:sz="6" w:space="0" w:color="000000" w:themeColor="text1"/>
              <w:bottom w:val="single" w:sz="4" w:space="0" w:color="auto"/>
              <w:right w:val="single" w:sz="6" w:space="0" w:color="000000" w:themeColor="text1"/>
            </w:tcBorders>
          </w:tcPr>
          <w:p w14:paraId="71D276A4" w14:textId="77777777" w:rsidR="001D2A94" w:rsidRPr="00D32B6D" w:rsidRDefault="001D2A94" w:rsidP="00D32B6D">
            <w:pPr>
              <w:pStyle w:val="naisc"/>
              <w:spacing w:before="0" w:after="0"/>
              <w:ind w:firstLine="720"/>
              <w:rPr>
                <w:b/>
                <w:bCs/>
              </w:rPr>
            </w:pPr>
            <w:r w:rsidRPr="00D32B6D">
              <w:rPr>
                <w:b/>
                <w:bCs/>
              </w:rPr>
              <w:lastRenderedPageBreak/>
              <w:t>Daļēji ņemts vērā</w:t>
            </w:r>
          </w:p>
          <w:p w14:paraId="6BE3FB8F" w14:textId="321E6C89" w:rsidR="001D2A94" w:rsidRPr="00D32B6D" w:rsidRDefault="001D2A94" w:rsidP="00D32B6D">
            <w:pPr>
              <w:pStyle w:val="naisc"/>
              <w:spacing w:before="0" w:after="0"/>
              <w:jc w:val="both"/>
            </w:pPr>
            <w:r w:rsidRPr="00D32B6D">
              <w:t xml:space="preserve">Skaidrojam, ka pašvaldībām, organizējot siltumapgādi administratīvās teritorijas </w:t>
            </w:r>
            <w:r w:rsidRPr="00D32B6D">
              <w:lastRenderedPageBreak/>
              <w:t>ietvaros, ir pienākums ņemt vērā gan nacionālos, gan starptautiskos klimatneitralitātes mērķus.</w:t>
            </w:r>
          </w:p>
        </w:tc>
        <w:tc>
          <w:tcPr>
            <w:tcW w:w="4022" w:type="dxa"/>
            <w:tcBorders>
              <w:top w:val="single" w:sz="4" w:space="0" w:color="auto"/>
              <w:left w:val="single" w:sz="4" w:space="0" w:color="auto"/>
              <w:bottom w:val="single" w:sz="4" w:space="0" w:color="auto"/>
            </w:tcBorders>
          </w:tcPr>
          <w:p w14:paraId="6BE3FB90" w14:textId="5D34D852" w:rsidR="001D2A94" w:rsidRPr="00D32B6D" w:rsidRDefault="001D2A94" w:rsidP="00D32B6D">
            <w:r w:rsidRPr="00D32B6D">
              <w:lastRenderedPageBreak/>
              <w:t>Likumprojekta 21.pants ir precizēts</w:t>
            </w:r>
          </w:p>
        </w:tc>
      </w:tr>
      <w:tr w:rsidR="001D2A94" w:rsidRPr="00D32B6D" w14:paraId="6BE3FBB4" w14:textId="77777777" w:rsidTr="6A625F77">
        <w:trPr>
          <w:jc w:val="center"/>
        </w:trPr>
        <w:tc>
          <w:tcPr>
            <w:tcW w:w="705" w:type="dxa"/>
            <w:vMerge/>
          </w:tcPr>
          <w:p w14:paraId="6BE3FBA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AF"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B0" w14:textId="77777777" w:rsidR="001D2A94" w:rsidRPr="00D32B6D" w:rsidRDefault="001D2A94" w:rsidP="00D32B6D">
            <w:pPr>
              <w:pStyle w:val="naisc"/>
              <w:spacing w:before="0" w:after="0"/>
              <w:jc w:val="both"/>
              <w:rPr>
                <w:b/>
                <w:bCs/>
              </w:rPr>
            </w:pPr>
            <w:r w:rsidRPr="00D32B6D">
              <w:rPr>
                <w:b/>
                <w:bCs/>
              </w:rPr>
              <w:t>AS “Latvijas Gāze” (13.04.2021.)</w:t>
            </w:r>
          </w:p>
          <w:p w14:paraId="6BE3FBB1" w14:textId="77777777" w:rsidR="001D2A94" w:rsidRPr="00D32B6D" w:rsidRDefault="001D2A94" w:rsidP="00D32B6D">
            <w:pPr>
              <w:pStyle w:val="naisc"/>
              <w:spacing w:before="0" w:after="0"/>
              <w:jc w:val="both"/>
            </w:pPr>
            <w:r w:rsidRPr="00D32B6D">
              <w:t>Projekta 22.pantā paredzēts likuma 51.pantu papildināt ar trešo daļu. Norādītā norma paredz pašvaldību tiesības saistošajos noteikumos noteikt siltumapgādes risinājumu veidus, tostarp noteikt pienākumu pieslēgties centrālajai siltumapgādes sistēmai, kur tas ir ekonomiski un tehniski pamatoti, vai izmantot citu atjaunojamo energoresursu vai bezemisiju siltumapgādes tehnoloģijas avotu. Sabiedrība izsaka priekšlikumu normā noteikt uz ko pienākums attieksies, piemēram, papildinot normu aiz vārdiem “tiesīga saistošajos noteikumos” ar vārdiem “no jauna būvējamiem objektiem”. Pretējā gadījumā var sanākt, ka pastāvēs pienākums pieslēgties centrālajai siltumapgādes sistēmai, arī tiem, kas šī likuma izpratnē uzskatāmi par autonomajiem ražotājiem vai siltumu paša vajadzībām ražo no atjaunojamiem energoresursiem.</w:t>
            </w:r>
          </w:p>
        </w:tc>
        <w:tc>
          <w:tcPr>
            <w:tcW w:w="3214" w:type="dxa"/>
            <w:gridSpan w:val="2"/>
            <w:tcBorders>
              <w:left w:val="single" w:sz="6" w:space="0" w:color="000000" w:themeColor="text1"/>
              <w:bottom w:val="single" w:sz="4" w:space="0" w:color="auto"/>
              <w:right w:val="single" w:sz="6" w:space="0" w:color="000000" w:themeColor="text1"/>
            </w:tcBorders>
          </w:tcPr>
          <w:p w14:paraId="6BE3FBB2" w14:textId="5C186F24" w:rsidR="001D2A94" w:rsidRPr="00D32B6D" w:rsidRDefault="001D2A94" w:rsidP="00D32B6D">
            <w:pPr>
              <w:pStyle w:val="naisc"/>
              <w:spacing w:before="0" w:after="0"/>
              <w:ind w:firstLine="720"/>
              <w:rPr>
                <w:b/>
              </w:rPr>
            </w:pPr>
            <w:r w:rsidRPr="00D32B6D">
              <w:rPr>
                <w:b/>
                <w:bCs/>
              </w:rPr>
              <w:t>Ņemts vērā</w:t>
            </w:r>
          </w:p>
        </w:tc>
        <w:tc>
          <w:tcPr>
            <w:tcW w:w="4022" w:type="dxa"/>
            <w:tcBorders>
              <w:top w:val="single" w:sz="4" w:space="0" w:color="auto"/>
              <w:left w:val="single" w:sz="4" w:space="0" w:color="auto"/>
              <w:bottom w:val="single" w:sz="4" w:space="0" w:color="auto"/>
            </w:tcBorders>
          </w:tcPr>
          <w:p w14:paraId="6BE3FBB3" w14:textId="2884E666" w:rsidR="001D2A94" w:rsidRPr="00D32B6D" w:rsidRDefault="001D2A94" w:rsidP="00D32B6D">
            <w:r w:rsidRPr="00D32B6D">
              <w:t>Likumprojekta 21.pants precizēts</w:t>
            </w:r>
          </w:p>
        </w:tc>
      </w:tr>
      <w:tr w:rsidR="001D2A94" w:rsidRPr="00D32B6D" w14:paraId="21EB5A53" w14:textId="77777777" w:rsidTr="6A625F77">
        <w:trPr>
          <w:jc w:val="center"/>
        </w:trPr>
        <w:tc>
          <w:tcPr>
            <w:tcW w:w="705" w:type="dxa"/>
            <w:vMerge/>
          </w:tcPr>
          <w:p w14:paraId="55672ADB"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1E3F8A2"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E11541E" w14:textId="77777777" w:rsidR="001D2A94" w:rsidRPr="00D32B6D" w:rsidRDefault="001D2A94" w:rsidP="00D32B6D">
            <w:pPr>
              <w:pStyle w:val="naisc"/>
              <w:spacing w:before="0" w:after="0"/>
              <w:jc w:val="both"/>
              <w:rPr>
                <w:b/>
                <w:bCs/>
              </w:rPr>
            </w:pPr>
            <w:r w:rsidRPr="00D32B6D">
              <w:rPr>
                <w:b/>
                <w:bCs/>
              </w:rPr>
              <w:t>Tieslietu ministrija (22.06.2021.)</w:t>
            </w:r>
          </w:p>
          <w:p w14:paraId="51C66054" w14:textId="4592180B" w:rsidR="001D2A94" w:rsidRPr="00D32B6D" w:rsidRDefault="001D2A94" w:rsidP="00D32B6D">
            <w:pPr>
              <w:pStyle w:val="naisc"/>
              <w:spacing w:before="0" w:after="0"/>
              <w:jc w:val="both"/>
              <w:rPr>
                <w:b/>
                <w:bCs/>
              </w:rPr>
            </w:pPr>
            <w:r w:rsidRPr="00D32B6D">
              <w:rPr>
                <w:rStyle w:val="normaltextrun"/>
                <w:color w:val="000000"/>
              </w:rPr>
              <w:t>Uzturam izziņas 259.lpp norādīto TM 26.04.2021. atzinumā pausto iebildumu un 06.05.2021. atzinumā pausto iebildumu attiecībā uz </w:t>
            </w:r>
            <w:r w:rsidRPr="00D32B6D">
              <w:rPr>
                <w:rStyle w:val="normaltextrun"/>
                <w:b/>
                <w:bCs/>
                <w:color w:val="000000"/>
              </w:rPr>
              <w:t>projekta 20. pantu </w:t>
            </w:r>
            <w:r w:rsidRPr="00D32B6D">
              <w:rPr>
                <w:rStyle w:val="normaltextrun"/>
                <w:color w:val="000000"/>
              </w:rPr>
              <w:t>(likuma</w:t>
            </w:r>
            <w:r w:rsidRPr="00D32B6D">
              <w:rPr>
                <w:rStyle w:val="normaltextrun"/>
                <w:color w:val="000000"/>
                <w:shd w:val="clear" w:color="auto" w:fill="BDD6EE" w:themeFill="accent5" w:themeFillTint="66"/>
              </w:rPr>
              <w:t xml:space="preserve"> </w:t>
            </w:r>
            <w:r w:rsidRPr="00D32B6D">
              <w:rPr>
                <w:rStyle w:val="normaltextrun"/>
                <w:color w:val="000000"/>
              </w:rPr>
              <w:t>51.panta trešā daļa)</w:t>
            </w:r>
            <w:r w:rsidRPr="00D32B6D">
              <w:rPr>
                <w:rStyle w:val="normaltextrun"/>
                <w:b/>
                <w:bCs/>
                <w:color w:val="000000"/>
              </w:rPr>
              <w:t>. </w:t>
            </w:r>
            <w:r w:rsidRPr="00D32B6D">
              <w:rPr>
                <w:rStyle w:val="normaltextrun"/>
                <w:color w:val="000000"/>
              </w:rPr>
              <w:t xml:space="preserve">Uzskatām, ka TM iebildums nav ņemts vērā, jo nedz Likumprojektā, nedz </w:t>
            </w:r>
            <w:r w:rsidRPr="00D32B6D">
              <w:rPr>
                <w:rStyle w:val="normaltextrun"/>
                <w:color w:val="000000"/>
              </w:rPr>
              <w:lastRenderedPageBreak/>
              <w:t>anotācijā nekas nav mainījies. Nav iekļauti ne kritēriju, ne skaidrojumu, ne pamatojuma, ne izvērtējuma. Vienlaikus, papildinot jau TM paustos iebildumus, lūdzam skaidrot projekta anotācijā, kā minētā norma tiks realizēta dzīvē - piemēram, situācijā, ja īpašnieks būs nomainījis saules paneļus un uzlicis jaunu gaisa siltumsūkni un nepievienosies pašvaldības izvēlētajam, tad tiks uzlikti sodi. Lūdzam papildināt projekta anotāciju ar skaidru redzējumu, lai būtu saprotams, kāds būs sabiedrības ieguvums, kā arī, ka netiks pārkāptas īpašnieku tiesības. Tieslietu ministrijas ieskatā, paredzētais regulējums ir kritiski vērtējams. Projekts paredz, ka indivīdam var tikt uzlikts pienākums pieslēgties pašvaldību centrālajai siltumapgādes sistēmai, kas nebūs ekonomiski izdevīgi iedzīvotājam vai arī nebūs sabiedrības interesēs, jo siltumapgādei nav izvirzīta prasība izmantot atjaunojamo energoresursu vai videi draudzīgāko vai kas nepiesārņo vidi. Centralizētajām sistēmām vispirms ir jābūt lietderīgām un efektīvām. Kad tās tādas būs, cilvēki arī tām pieslēgsies. Savukārt aizliegt personām izmantot savus risinājumus, kas nepiesārņo, tikai tāpēc, ka pašvaldībai ir rasta iespēja izveidot savu sistēmu un noteikt pienākumu pieslēgties</w:t>
            </w:r>
            <w:r w:rsidRPr="00D32B6D">
              <w:rPr>
                <w:rStyle w:val="normaltextrun"/>
                <w:color w:val="000000"/>
                <w:shd w:val="clear" w:color="auto" w:fill="BDD6EE" w:themeFill="accent5" w:themeFillTint="66"/>
              </w:rPr>
              <w:t xml:space="preserve"> </w:t>
            </w:r>
            <w:r w:rsidRPr="00D32B6D">
              <w:rPr>
                <w:rStyle w:val="normaltextrun"/>
                <w:color w:val="000000"/>
              </w:rPr>
              <w:t xml:space="preserve">centrālajai </w:t>
            </w:r>
            <w:r w:rsidRPr="00D32B6D">
              <w:rPr>
                <w:rStyle w:val="normaltextrun"/>
                <w:color w:val="000000"/>
              </w:rPr>
              <w:lastRenderedPageBreak/>
              <w:t>siltumapgādes sistēmai, nav saprotama un pamatota.</w:t>
            </w:r>
            <w:r w:rsidRPr="00D32B6D">
              <w:rPr>
                <w:rStyle w:val="eop"/>
                <w:color w:val="000000"/>
                <w:shd w:val="clear" w:color="auto" w:fill="FFFFFF"/>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12F6EBB" w14:textId="1EEC5452" w:rsidR="001D2A94" w:rsidRPr="00D32B6D" w:rsidRDefault="001D2A94" w:rsidP="00D32B6D">
            <w:pPr>
              <w:pStyle w:val="naisc"/>
              <w:spacing w:before="0" w:after="0"/>
              <w:rPr>
                <w:b/>
                <w:bCs/>
              </w:rPr>
            </w:pPr>
            <w:r w:rsidRPr="00D32B6D">
              <w:rPr>
                <w:b/>
              </w:rPr>
              <w:lastRenderedPageBreak/>
              <w:t>Daļēji ņemts vērā</w:t>
            </w:r>
          </w:p>
          <w:p w14:paraId="0BD2F57E" w14:textId="06695188" w:rsidR="001D2A94" w:rsidRPr="00D32B6D" w:rsidRDefault="001D2A94" w:rsidP="00D32B6D">
            <w:pPr>
              <w:pStyle w:val="naisc"/>
              <w:spacing w:before="0" w:after="0"/>
              <w:jc w:val="both"/>
            </w:pPr>
            <w:r w:rsidRPr="00D32B6D">
              <w:t xml:space="preserve"> Skaidrojam, ka NEKP 2030, kurā ietverti ES un nacionāla līmeņa mērķi, paredzēts palielināt AER īpatsvaru siltumapgādē. Vienlaikus Eiropas Komisija 2021. gada 14. jūlijā publicējusi RED un </w:t>
            </w:r>
            <w:r w:rsidRPr="00D32B6D">
              <w:lastRenderedPageBreak/>
              <w:t>EED piedāvājumus, būtiski palielinot sasniedzamos mērķus un  ambīcijas klimatneitralitātes sasniegšanai 2050. gadā.</w:t>
            </w:r>
          </w:p>
          <w:p w14:paraId="537F1E55" w14:textId="77777777" w:rsidR="001D2A94" w:rsidRPr="00D32B6D" w:rsidRDefault="001D2A94" w:rsidP="00D32B6D">
            <w:pPr>
              <w:pStyle w:val="naisc"/>
              <w:spacing w:before="0" w:after="0"/>
              <w:jc w:val="both"/>
            </w:pPr>
            <w:r w:rsidRPr="00D32B6D">
              <w:t>Ņemot vērā, ka centralizētā siltumapgāde uzskatāma par efektīvāko risinājumu siltuma nodrošināšanai blīvi apdzīvotās teritorijās, pašvaldībām, organizējot siltumapgādi savā administratīvajā teritorijā, atbilstoši Likuma par pašvaldībām 15. pantam, nepieciešams izvērtēt iespējas īstenot klimentneitralitāti veicinošus risinājumus, kas sevī ietver darbības, lai veicinātu iedzīvotāju pieslēgšanos centralizētajai siltumapgādei vietās, kur tas ir ekonomiski pamatoti un tehniski iespējams.</w:t>
            </w:r>
          </w:p>
          <w:p w14:paraId="426A4B8F" w14:textId="6CFBAC58" w:rsidR="001D2A94" w:rsidRPr="00D32B6D" w:rsidRDefault="001D2A94" w:rsidP="00D32B6D">
            <w:pPr>
              <w:pStyle w:val="naisc"/>
              <w:spacing w:before="0" w:after="0"/>
              <w:jc w:val="both"/>
            </w:pPr>
            <w:r w:rsidRPr="00D32B6D">
              <w:t>Attiecībā uz saules paneļu un siltumsūkņu uzstādīšanu svarīgi piebilst, ka redakcijā jau paredzēts “vai izmantot citu atjaunojamo energoresursu vai bezemisiju siltumapgādes tehnoloģijas avotu.”.</w:t>
            </w:r>
          </w:p>
        </w:tc>
        <w:tc>
          <w:tcPr>
            <w:tcW w:w="4022" w:type="dxa"/>
            <w:tcBorders>
              <w:top w:val="single" w:sz="4" w:space="0" w:color="auto"/>
              <w:left w:val="single" w:sz="4" w:space="0" w:color="auto"/>
              <w:bottom w:val="single" w:sz="4" w:space="0" w:color="auto"/>
            </w:tcBorders>
            <w:shd w:val="clear" w:color="auto" w:fill="auto"/>
          </w:tcPr>
          <w:p w14:paraId="02E18D03" w14:textId="11697CCA" w:rsidR="001D2A94" w:rsidRPr="00D32B6D" w:rsidRDefault="001D2A94" w:rsidP="00D32B6D"/>
        </w:tc>
      </w:tr>
      <w:tr w:rsidR="001D2A94" w:rsidRPr="00D32B6D" w14:paraId="6BD34BFA" w14:textId="77777777" w:rsidTr="6A625F77">
        <w:trPr>
          <w:jc w:val="center"/>
        </w:trPr>
        <w:tc>
          <w:tcPr>
            <w:tcW w:w="705" w:type="dxa"/>
            <w:vMerge/>
          </w:tcPr>
          <w:p w14:paraId="0D4DDAA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EC958D5" w14:textId="77777777" w:rsidR="001D2A94" w:rsidRPr="00D32B6D" w:rsidRDefault="001D2A94" w:rsidP="00D32B6D">
            <w:pPr>
              <w:pStyle w:val="naisc"/>
              <w:spacing w:before="0" w:after="0"/>
              <w:jc w:val="both"/>
            </w:pPr>
          </w:p>
        </w:tc>
        <w:tc>
          <w:tcPr>
            <w:tcW w:w="4069" w:type="dxa"/>
            <w:tcBorders>
              <w:top w:val="single" w:sz="4" w:space="0" w:color="auto"/>
              <w:left w:val="single" w:sz="6" w:space="0" w:color="000000" w:themeColor="text1"/>
              <w:bottom w:val="single" w:sz="4" w:space="0" w:color="auto"/>
              <w:right w:val="single" w:sz="4" w:space="0" w:color="auto"/>
            </w:tcBorders>
            <w:shd w:val="clear" w:color="auto" w:fill="auto"/>
          </w:tcPr>
          <w:p w14:paraId="0D61D75F" w14:textId="77777777" w:rsidR="001D2A94" w:rsidRPr="00D32B6D" w:rsidRDefault="001D2A94" w:rsidP="00D32B6D">
            <w:pPr>
              <w:tabs>
                <w:tab w:val="left" w:pos="1106"/>
              </w:tabs>
              <w:jc w:val="both"/>
              <w:rPr>
                <w:b/>
                <w:bCs/>
              </w:rPr>
            </w:pPr>
            <w:r w:rsidRPr="00D32B6D">
              <w:rPr>
                <w:b/>
                <w:bCs/>
              </w:rPr>
              <w:t>Vides aizsardzības un reģionālās attīstības ministrija (01.09.2021.)</w:t>
            </w:r>
          </w:p>
          <w:p w14:paraId="7D9011E1" w14:textId="77777777" w:rsidR="001D2A94" w:rsidRPr="00D32B6D" w:rsidRDefault="001D2A94" w:rsidP="00D32B6D">
            <w:pPr>
              <w:tabs>
                <w:tab w:val="left" w:pos="1106"/>
              </w:tabs>
              <w:jc w:val="both"/>
            </w:pPr>
            <w:r w:rsidRPr="00D32B6D">
              <w:t>VARAM uztur šādu 29.06.2021. atzinumā norādīto iebildumu:</w:t>
            </w:r>
          </w:p>
          <w:p w14:paraId="1B0AD1B0" w14:textId="77777777" w:rsidR="001D2A94" w:rsidRPr="00D32B6D" w:rsidRDefault="001D2A94" w:rsidP="00D32B6D">
            <w:pPr>
              <w:tabs>
                <w:tab w:val="left" w:pos="1106"/>
              </w:tabs>
              <w:jc w:val="both"/>
              <w:rPr>
                <w:b/>
                <w:bCs/>
              </w:rPr>
            </w:pPr>
            <w:r w:rsidRPr="00D32B6D">
              <w:rPr>
                <w:color w:val="000000" w:themeColor="text1"/>
              </w:rPr>
              <w:t>Izziņas 219. lpp. un 225. lpp. norādīto iebildumu attiecībā uz pašvaldību lomu siltumapgādē. Ņ</w:t>
            </w:r>
            <w:r w:rsidRPr="00D32B6D">
              <w:rPr>
                <w:color w:val="000000" w:themeColor="text1"/>
                <w:lang w:eastAsia="ja-JP"/>
              </w:rPr>
              <w:t>emot vērā, ka atbilstoši Direktīvas (ES) 2018/2001 24. panta 2. punkta prasībām līdz 2026. gadam ir jārada regulējums, kas ļaus atslēgties no neefektīvām centralizētajām siltumapgādes sistēmām, uzturam iepriekš izteikto iebildumu. Uzskatām, ka privāto tiesību ierobežojumi ir pieļaujami tikai gadījumā, ja piedāvātā obligātā alternatīva ir efektīva un ilgtspējīga, vai pārskatāmā termiņā tā kļūs</w:t>
            </w:r>
            <w:r w:rsidRPr="00D32B6D">
              <w:rPr>
                <w:color w:val="000000" w:themeColor="text1"/>
                <w:sz w:val="28"/>
                <w:szCs w:val="28"/>
                <w:lang w:eastAsia="ja-JP"/>
              </w:rPr>
              <w:t xml:space="preserve"> </w:t>
            </w:r>
            <w:r w:rsidRPr="00D32B6D">
              <w:rPr>
                <w:color w:val="000000" w:themeColor="text1"/>
                <w:lang w:eastAsia="ja-JP"/>
              </w:rPr>
              <w:t>efektīva un ilgtspējīga. Piedāvājam likumprojekta 51. panta trešās daļās normas palīgteikumus “tostarp noteikt pienākumu pieslēgties centrālajai siltumapgādes</w:t>
            </w:r>
            <w:r w:rsidRPr="00D32B6D">
              <w:rPr>
                <w:color w:val="000000" w:themeColor="text1"/>
                <w:sz w:val="28"/>
                <w:szCs w:val="28"/>
                <w:lang w:eastAsia="ja-JP"/>
              </w:rPr>
              <w:t xml:space="preserve"> </w:t>
            </w:r>
            <w:r w:rsidRPr="00D32B6D">
              <w:rPr>
                <w:color w:val="000000" w:themeColor="text1"/>
                <w:lang w:eastAsia="ja-JP"/>
              </w:rPr>
              <w:t xml:space="preserve">sistēmai, kur tas ir ekonomiski un tehniski pamatoti ”aizstāt ar palīgteikumiem šādā redakcijā “tostarp noteikt pienākumu pieslēgties efektīvai centralizētajai siltumapgādes sistēmai, kur tas ir ekonomiski un tehniski pamatoti“. Tāpat aicinām izvērtēt termina “jaunceltne” piemērošanu, jo šāds termins nav atrodams ne </w:t>
            </w:r>
            <w:r w:rsidRPr="00D32B6D">
              <w:rPr>
                <w:color w:val="000000" w:themeColor="text1"/>
                <w:lang w:eastAsia="ja-JP"/>
              </w:rPr>
              <w:lastRenderedPageBreak/>
              <w:t>Būvniecības likumā, ne ēku būvnoteikumos, ne vispārīgajos būvnoteikumos.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091B049D" w14:textId="204DE3D6" w:rsidR="001D2A94" w:rsidRPr="00D32B6D" w:rsidRDefault="001D2A94"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6C8CACEF" w14:textId="77777777" w:rsidR="001D2A94" w:rsidRPr="00D32B6D" w:rsidRDefault="001D2A94" w:rsidP="00D32B6D">
            <w:pPr>
              <w:jc w:val="both"/>
            </w:pPr>
          </w:p>
        </w:tc>
      </w:tr>
      <w:tr w:rsidR="001D2A94" w:rsidRPr="00D32B6D" w14:paraId="7F2421DC"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50E173D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7426ED6D"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580451B" w14:textId="77777777" w:rsidR="001D2A94" w:rsidRPr="00D32B6D" w:rsidRDefault="001D2A94" w:rsidP="00D32B6D">
            <w:pPr>
              <w:pStyle w:val="naisc"/>
              <w:spacing w:before="0" w:after="0"/>
              <w:jc w:val="both"/>
              <w:rPr>
                <w:b/>
                <w:bCs/>
              </w:rPr>
            </w:pPr>
            <w:r w:rsidRPr="00D32B6D">
              <w:rPr>
                <w:b/>
                <w:bCs/>
              </w:rPr>
              <w:t>Latvijas Darba devēju konfederācija (20.04.2021.)</w:t>
            </w:r>
          </w:p>
          <w:p w14:paraId="44E7ECC2" w14:textId="77777777" w:rsidR="001D2A94" w:rsidRPr="00D32B6D" w:rsidRDefault="001D2A94" w:rsidP="00D32B6D">
            <w:pPr>
              <w:pStyle w:val="naisc"/>
              <w:spacing w:before="0" w:after="0"/>
              <w:jc w:val="both"/>
            </w:pPr>
            <w:r w:rsidRPr="00D32B6D">
              <w:t>LDDK iebilst pret Likumprojekta 22.pantā ietverto Enerģētikas likuma 51.panta trešo daļu.</w:t>
            </w:r>
          </w:p>
          <w:p w14:paraId="1072A10D" w14:textId="77777777" w:rsidR="001D2A94" w:rsidRPr="00D32B6D" w:rsidRDefault="001D2A94" w:rsidP="00D32B6D">
            <w:pPr>
              <w:pStyle w:val="naisc"/>
              <w:spacing w:before="0" w:after="0"/>
              <w:jc w:val="both"/>
            </w:pPr>
            <w:r w:rsidRPr="00D32B6D">
              <w:t>Pamatojums:</w:t>
            </w:r>
          </w:p>
          <w:p w14:paraId="189929A5" w14:textId="77777777" w:rsidR="001D2A94" w:rsidRPr="00D32B6D" w:rsidRDefault="001D2A94" w:rsidP="00D32B6D">
            <w:pPr>
              <w:pStyle w:val="naisc"/>
              <w:spacing w:before="0" w:after="0"/>
              <w:jc w:val="both"/>
            </w:pPr>
            <w:r w:rsidRPr="00D32B6D">
              <w:t>Likumprojekta 22.pantā ietvertā Enerģētikas likuma 51.panta trešā daļa nosaka pašvaldību tiesības saistošajos noteikumos  noteikt pienākumu pieslēgties centrālajai siltumapgādes sistēmai.</w:t>
            </w:r>
          </w:p>
          <w:p w14:paraId="46DF6214" w14:textId="77777777" w:rsidR="001D2A94" w:rsidRPr="00D32B6D" w:rsidRDefault="001D2A94" w:rsidP="00D32B6D">
            <w:pPr>
              <w:pStyle w:val="naisc"/>
              <w:spacing w:before="0" w:after="0"/>
              <w:jc w:val="both"/>
            </w:pPr>
            <w:r w:rsidRPr="00D32B6D">
              <w:t xml:space="preserve">Pienākuma pieslēgties centrālajai siltumapgādes sistēmai noteikšana ir saistīta ar nopietniem īpašuma tiesību ierobežojumiem, kas tiktu noteikti pašvaldības saistošajos noteikumos. Atgādinām, ka Latvijas Republikas Satversmes 105.pants noteic, ka īpašuma tiesības var ierobežot vienīgi saskaņā ar likumu. Īpašuma ierobežojumu noteikšana, nebūtu pārliekama uz pašvaldības saistošajiem noteikumiem.  </w:t>
            </w:r>
          </w:p>
          <w:p w14:paraId="02C26985" w14:textId="77777777" w:rsidR="001D2A94" w:rsidRPr="00D32B6D" w:rsidRDefault="001D2A94" w:rsidP="00D32B6D">
            <w:pPr>
              <w:pStyle w:val="naisc"/>
              <w:spacing w:before="0" w:after="0"/>
              <w:jc w:val="both"/>
            </w:pPr>
            <w:r w:rsidRPr="00D32B6D">
              <w:t>Priekšlikums:</w:t>
            </w:r>
          </w:p>
          <w:p w14:paraId="146F7060" w14:textId="7756B508" w:rsidR="001D2A94" w:rsidRPr="00D32B6D" w:rsidRDefault="001D2A94" w:rsidP="00D32B6D">
            <w:pPr>
              <w:pStyle w:val="naisc"/>
              <w:spacing w:before="0" w:after="0"/>
              <w:jc w:val="both"/>
              <w:rPr>
                <w:b/>
                <w:bCs/>
              </w:rPr>
            </w:pPr>
            <w:r w:rsidRPr="00D32B6D">
              <w:t>Likumprojekta 22.pantā ietvertā Enerģētikas likuma 51.panta trešajā daļā aiz vārdiem “tostarp noteikt” aizstāt vārdu “pienākumu” ar vārdu “tiesības”.</w:t>
            </w:r>
          </w:p>
        </w:tc>
        <w:tc>
          <w:tcPr>
            <w:tcW w:w="3214" w:type="dxa"/>
            <w:gridSpan w:val="2"/>
            <w:tcBorders>
              <w:left w:val="single" w:sz="6" w:space="0" w:color="000000" w:themeColor="text1"/>
              <w:bottom w:val="single" w:sz="4" w:space="0" w:color="auto"/>
              <w:right w:val="single" w:sz="6" w:space="0" w:color="000000" w:themeColor="text1"/>
            </w:tcBorders>
          </w:tcPr>
          <w:p w14:paraId="546BEA12" w14:textId="07FEFC07" w:rsidR="001D2A94" w:rsidRPr="00D32B6D" w:rsidRDefault="001D2A94" w:rsidP="00D32B6D">
            <w:pPr>
              <w:pStyle w:val="naisc"/>
              <w:spacing w:before="0" w:after="0"/>
              <w:ind w:firstLine="720"/>
              <w:jc w:val="both"/>
              <w:rPr>
                <w:b/>
                <w:bCs/>
              </w:rPr>
            </w:pPr>
            <w:r w:rsidRPr="00D32B6D">
              <w:rPr>
                <w:b/>
                <w:bCs/>
              </w:rPr>
              <w:t>Ņemts vērā</w:t>
            </w:r>
          </w:p>
          <w:p w14:paraId="1236DD6F" w14:textId="4AFF902D" w:rsidR="001D2A94" w:rsidRPr="00D32B6D" w:rsidRDefault="001D2A94" w:rsidP="00D32B6D">
            <w:pPr>
              <w:pStyle w:val="naisc"/>
              <w:spacing w:before="0" w:after="0"/>
              <w:jc w:val="both"/>
              <w:rPr>
                <w:b/>
                <w:bCs/>
              </w:rPr>
            </w:pPr>
            <w:r w:rsidRPr="00D32B6D">
              <w:t>Skaidrojam, ka tiesības pieslēgties centralizētajai siltumapgādei nav ierobežotas, tādēļ nosakot tiesības pieslēgties centralizētai siltumapgādei, norma būtu deklaratīva. Vienlaikus vēršam uzmanību, ka pienākums pieslēgties centralizētajai siltumapgādei attiecināms tikai uz gadījumiem, ja tiek atjaunota ēkas siltumapgādes sistēma vai tiek būvēta jauna ēka, kā arī gadījumos, ja pieslēgšanās ir ekonomiski pamatota un tehniski iespējama.</w:t>
            </w:r>
          </w:p>
        </w:tc>
        <w:tc>
          <w:tcPr>
            <w:tcW w:w="4022" w:type="dxa"/>
            <w:tcBorders>
              <w:top w:val="single" w:sz="4" w:space="0" w:color="auto"/>
              <w:left w:val="single" w:sz="4" w:space="0" w:color="auto"/>
              <w:bottom w:val="single" w:sz="4" w:space="0" w:color="auto"/>
            </w:tcBorders>
          </w:tcPr>
          <w:p w14:paraId="5DD99489" w14:textId="77777777" w:rsidR="001D2A94" w:rsidRPr="00D32B6D" w:rsidRDefault="001D2A94" w:rsidP="00D32B6D"/>
        </w:tc>
      </w:tr>
      <w:tr w:rsidR="001D2A94" w:rsidRPr="00D32B6D" w14:paraId="440072EB"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493B601E"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05E33512"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494AEDCE" w14:textId="77777777" w:rsidR="001D2A94" w:rsidRPr="00D32B6D" w:rsidRDefault="001D2A94" w:rsidP="00D32B6D">
            <w:pPr>
              <w:pStyle w:val="naisc"/>
              <w:spacing w:before="0" w:after="0"/>
              <w:jc w:val="both"/>
              <w:rPr>
                <w:b/>
                <w:bCs/>
              </w:rPr>
            </w:pPr>
            <w:r w:rsidRPr="00D32B6D">
              <w:rPr>
                <w:b/>
                <w:bCs/>
              </w:rPr>
              <w:t>Latvijas siltuma, gāzes un ūdens tehnoloģijas inženieru savienība (16.04.2021.)</w:t>
            </w:r>
          </w:p>
          <w:p w14:paraId="7877A2AA" w14:textId="5A91E169" w:rsidR="001D2A94" w:rsidRPr="00D32B6D" w:rsidRDefault="001D2A94" w:rsidP="00D32B6D">
            <w:pPr>
              <w:pStyle w:val="naisc"/>
              <w:spacing w:before="0" w:after="0"/>
              <w:jc w:val="both"/>
              <w:rPr>
                <w:b/>
                <w:bCs/>
              </w:rPr>
            </w:pPr>
            <w:r w:rsidRPr="00D32B6D">
              <w:t>Nacionālo un starptautisko vides un klimata mērķu sasniegšana. Likumprojektā iecerēts precizēt Enerģētikas likuma 51. pantu, papildinot tā otro daļu ar 3.punktu redakcijā, kas nosaka, ka pašvaldības var noteikt pienākumu pieslēgties centrālajai siltumapgādes sistēmai. Vēršam uzmanību, ka patērētajam jābūt iespējai brīvi izvēlēties siltumenerģijas piegādātāju. Neparedzot kritērijus atvērtajam jēdzienam “kur tas ir ekonomiski un tehniski pamatoti”, minētās normas piemērošana var radīt nepamatotus izdevumus galalietotājiem.</w:t>
            </w:r>
          </w:p>
        </w:tc>
        <w:tc>
          <w:tcPr>
            <w:tcW w:w="3214" w:type="dxa"/>
            <w:gridSpan w:val="2"/>
            <w:tcBorders>
              <w:left w:val="single" w:sz="6" w:space="0" w:color="000000" w:themeColor="text1"/>
              <w:bottom w:val="single" w:sz="4" w:space="0" w:color="auto"/>
              <w:right w:val="single" w:sz="6" w:space="0" w:color="000000" w:themeColor="text1"/>
            </w:tcBorders>
          </w:tcPr>
          <w:p w14:paraId="2981505D" w14:textId="6E5918E2" w:rsidR="001D2A94" w:rsidRPr="00D32B6D" w:rsidRDefault="001D2A94" w:rsidP="00D32B6D">
            <w:pPr>
              <w:pStyle w:val="naisc"/>
              <w:spacing w:before="0" w:after="0"/>
              <w:ind w:firstLine="720"/>
              <w:jc w:val="both"/>
              <w:rPr>
                <w:b/>
                <w:bCs/>
              </w:rPr>
            </w:pPr>
            <w:r w:rsidRPr="00D32B6D">
              <w:rPr>
                <w:b/>
                <w:bCs/>
              </w:rPr>
              <w:t>Ņemts vērā</w:t>
            </w:r>
          </w:p>
          <w:p w14:paraId="20A85DA1" w14:textId="60F4C3BE" w:rsidR="001D2A94" w:rsidRPr="00D32B6D" w:rsidRDefault="001D2A94" w:rsidP="00D32B6D">
            <w:pPr>
              <w:pStyle w:val="naisc"/>
              <w:spacing w:before="0" w:after="0"/>
              <w:jc w:val="both"/>
              <w:rPr>
                <w:b/>
                <w:bCs/>
              </w:rPr>
            </w:pPr>
            <w:r w:rsidRPr="00D32B6D">
              <w:t>Skaidrojam, ka pienākums pieslēgties centralizētajai siltumapgādei attiecināms tikai uz gadījumiem, ja tiek atjaunota ēkas siltumapgādes sistēma vai tiek būvēta jauna ēka, kā arī gadījumos, ja pieslēgšanās ir ekonomiski pamatota un tehniski iespējama.</w:t>
            </w:r>
          </w:p>
        </w:tc>
        <w:tc>
          <w:tcPr>
            <w:tcW w:w="4022" w:type="dxa"/>
            <w:tcBorders>
              <w:top w:val="single" w:sz="4" w:space="0" w:color="auto"/>
              <w:left w:val="single" w:sz="4" w:space="0" w:color="auto"/>
              <w:bottom w:val="single" w:sz="4" w:space="0" w:color="auto"/>
            </w:tcBorders>
          </w:tcPr>
          <w:p w14:paraId="761CA55A" w14:textId="77777777" w:rsidR="001D2A94" w:rsidRPr="00D32B6D" w:rsidRDefault="001D2A94" w:rsidP="00D32B6D"/>
        </w:tc>
      </w:tr>
      <w:tr w:rsidR="001D2A94" w:rsidRPr="00D32B6D" w14:paraId="4BEF2E3C" w14:textId="77777777" w:rsidTr="6A625F77">
        <w:trPr>
          <w:jc w:val="center"/>
        </w:trPr>
        <w:tc>
          <w:tcPr>
            <w:tcW w:w="705" w:type="dxa"/>
            <w:tcBorders>
              <w:left w:val="single" w:sz="6" w:space="0" w:color="000000" w:themeColor="text1"/>
              <w:bottom w:val="single" w:sz="4" w:space="0" w:color="auto"/>
              <w:right w:val="single" w:sz="6" w:space="0" w:color="000000" w:themeColor="text1"/>
            </w:tcBorders>
          </w:tcPr>
          <w:p w14:paraId="4E89E3B3"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1AF127FD"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29064690" w14:textId="77777777" w:rsidR="001D2A94" w:rsidRPr="00D32B6D" w:rsidRDefault="001D2A94" w:rsidP="00D32B6D">
            <w:pPr>
              <w:pStyle w:val="naisc"/>
              <w:spacing w:before="0" w:after="0"/>
              <w:jc w:val="both"/>
              <w:rPr>
                <w:b/>
                <w:bCs/>
              </w:rPr>
            </w:pPr>
            <w:r w:rsidRPr="00D32B6D">
              <w:rPr>
                <w:b/>
                <w:bCs/>
              </w:rPr>
              <w:t>Latvijas Tirdzniecības un rūpniecības kamera (11.05.2021.)</w:t>
            </w:r>
          </w:p>
          <w:p w14:paraId="3097E635" w14:textId="70CDC36C" w:rsidR="001D2A94" w:rsidRPr="00D32B6D" w:rsidRDefault="001D2A94" w:rsidP="00D32B6D">
            <w:pPr>
              <w:pStyle w:val="naisc"/>
              <w:spacing w:before="0" w:after="0"/>
              <w:jc w:val="both"/>
              <w:rPr>
                <w:b/>
                <w:bCs/>
              </w:rPr>
            </w:pPr>
            <w:r w:rsidRPr="00D32B6D">
              <w:rPr>
                <w:b/>
                <w:bCs/>
              </w:rPr>
              <w:t xml:space="preserve">Nacionālo un starptautisko vides un klimata mērķu sasniegšana. </w:t>
            </w:r>
            <w:r w:rsidRPr="00D32B6D">
              <w:t xml:space="preserve">Likumprojektā iecerēts precizēt Enerģētikas likuma 51. pantu, papildinot tā otro daļu ar 3. punktu redakcijā, kas nosaka, ka pašvaldības var noteikt pienākumu pieslēgties centrālajai siltumapgādes sistēmai. Vēršam uzmanību, ka patērētajam pēc iespējas jābūt iespējai brīvi izvēlēties siltumenerģijas piegādātāju. Neparedzot kritērijus atvērtajam jēdzienam “kur tas ir ekonomiski un tehniski pamatoti”, </w:t>
            </w:r>
            <w:r w:rsidRPr="00D32B6D">
              <w:lastRenderedPageBreak/>
              <w:t>minētās normas piemērošana var radīt nepamatotus izdevumus galalietotājiem.</w:t>
            </w:r>
          </w:p>
        </w:tc>
        <w:tc>
          <w:tcPr>
            <w:tcW w:w="3214" w:type="dxa"/>
            <w:gridSpan w:val="2"/>
            <w:tcBorders>
              <w:left w:val="single" w:sz="6" w:space="0" w:color="000000" w:themeColor="text1"/>
              <w:bottom w:val="single" w:sz="4" w:space="0" w:color="auto"/>
              <w:right w:val="single" w:sz="6" w:space="0" w:color="000000" w:themeColor="text1"/>
            </w:tcBorders>
          </w:tcPr>
          <w:p w14:paraId="20CF0085" w14:textId="5F109142" w:rsidR="001D2A94" w:rsidRPr="00D32B6D" w:rsidRDefault="001D2A94" w:rsidP="00D32B6D">
            <w:pPr>
              <w:pStyle w:val="naisc"/>
              <w:spacing w:before="0" w:after="0"/>
              <w:rPr>
                <w:b/>
              </w:rPr>
            </w:pPr>
            <w:r w:rsidRPr="00D32B6D">
              <w:rPr>
                <w:b/>
              </w:rPr>
              <w:lastRenderedPageBreak/>
              <w:t>Ņemts vērā</w:t>
            </w:r>
          </w:p>
          <w:p w14:paraId="4E675C2A" w14:textId="19A16E57" w:rsidR="001D2A94" w:rsidRPr="00D32B6D" w:rsidRDefault="001D2A94" w:rsidP="00D32B6D">
            <w:pPr>
              <w:pStyle w:val="naisc"/>
              <w:spacing w:before="0" w:after="0"/>
              <w:jc w:val="both"/>
              <w:rPr>
                <w:b/>
                <w:bCs/>
              </w:rPr>
            </w:pPr>
            <w:r w:rsidRPr="00D32B6D">
              <w:t xml:space="preserve">Skaidrojam, ka tiesības pieslēgties centralizētajai siltumapgādei nav ierobežotas, tādēļ nosakot tiesības pieslēgties centralizētai siltumapgādei, norma būtu deklaratīva. Vienlaikus vēršam uzmanību, ka pienākums pieslēgties centralizētajai siltumapgādei attiecināms tikai uz gadījumiem, ja tiek atjaunota ēkas siltumapgādes sistēma vai tiek būvēta jauna ēka, kā arī gadījumos, ja </w:t>
            </w:r>
            <w:r w:rsidRPr="00D32B6D">
              <w:lastRenderedPageBreak/>
              <w:t>pieslēgšanās ir ekonomiski pamatota un tehniski iespējama.</w:t>
            </w:r>
          </w:p>
        </w:tc>
        <w:tc>
          <w:tcPr>
            <w:tcW w:w="4022" w:type="dxa"/>
            <w:tcBorders>
              <w:top w:val="single" w:sz="4" w:space="0" w:color="auto"/>
              <w:left w:val="single" w:sz="4" w:space="0" w:color="auto"/>
              <w:bottom w:val="single" w:sz="4" w:space="0" w:color="auto"/>
            </w:tcBorders>
          </w:tcPr>
          <w:p w14:paraId="6E479A16" w14:textId="77777777" w:rsidR="001D2A94" w:rsidRPr="00D32B6D" w:rsidRDefault="001D2A94" w:rsidP="00D32B6D"/>
        </w:tc>
      </w:tr>
      <w:tr w:rsidR="001D2A94" w:rsidRPr="00D32B6D" w14:paraId="41307827" w14:textId="77777777" w:rsidTr="1558F33C">
        <w:trPr>
          <w:jc w:val="center"/>
        </w:trPr>
        <w:tc>
          <w:tcPr>
            <w:tcW w:w="705" w:type="dxa"/>
            <w:tcBorders>
              <w:left w:val="single" w:sz="6" w:space="0" w:color="000000" w:themeColor="text1"/>
              <w:bottom w:val="single" w:sz="4" w:space="0" w:color="auto"/>
              <w:right w:val="single" w:sz="6" w:space="0" w:color="000000" w:themeColor="text1"/>
            </w:tcBorders>
          </w:tcPr>
          <w:p w14:paraId="36CF58E9"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4B92A255"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45C3B4D" w14:textId="77777777" w:rsidR="001D2A94" w:rsidRPr="00D32B6D" w:rsidRDefault="001D2A94" w:rsidP="00D32B6D">
            <w:pPr>
              <w:pStyle w:val="naisc"/>
              <w:spacing w:before="0" w:after="0"/>
              <w:jc w:val="both"/>
              <w:rPr>
                <w:b/>
                <w:bCs/>
              </w:rPr>
            </w:pPr>
            <w:r w:rsidRPr="00D32B6D">
              <w:rPr>
                <w:b/>
                <w:bCs/>
              </w:rPr>
              <w:t>Sabiedrisko pakalpojumu regulēšanas komisija (23.08.2021.)</w:t>
            </w:r>
          </w:p>
          <w:p w14:paraId="536A7FDA" w14:textId="415BF68D" w:rsidR="001D2A94" w:rsidRPr="00D32B6D" w:rsidRDefault="001D2A94" w:rsidP="00D32B6D">
            <w:pPr>
              <w:pStyle w:val="naisc"/>
              <w:spacing w:before="0" w:after="0"/>
              <w:jc w:val="both"/>
              <w:rPr>
                <w:b/>
                <w:bCs/>
              </w:rPr>
            </w:pPr>
            <w:r w:rsidRPr="00D32B6D">
              <w:t xml:space="preserve">Lūdzam papildināt Likumprojekta 25.pantā minēto 51.pantā ietverot tiesības vertikāli integrētiem siltumapgādes komersantiem Regulatora noteiktā kārtībā uz laiku noteikt samazinātu siltumenerģijas apgādes pakalpojumu gala tarifu jauniem siltumenerģijas lietotājiem, ja tie būtiski uzlabo siltumapgādes sistēmas lietošanas efektivitāti un nerada papildu izmaksas citiem sistēmas lietotājiem. Šādas tiesības veicinātu centralizēto siltumapgādes sistēmu efektīvu izmantošanu, tādējādi mazinot uz lietotājiem attiecināmās pastāvīgās izmaksas, kā arī veicinātu valsts klimatneitralitātes politikas noteikto mērķu sasniegšanu.  </w:t>
            </w:r>
          </w:p>
        </w:tc>
        <w:tc>
          <w:tcPr>
            <w:tcW w:w="3214" w:type="dxa"/>
            <w:gridSpan w:val="2"/>
            <w:tcBorders>
              <w:left w:val="single" w:sz="6" w:space="0" w:color="000000" w:themeColor="text1"/>
              <w:bottom w:val="single" w:sz="4" w:space="0" w:color="auto"/>
              <w:right w:val="single" w:sz="6" w:space="0" w:color="000000" w:themeColor="text1"/>
            </w:tcBorders>
          </w:tcPr>
          <w:p w14:paraId="000E698D" w14:textId="479D1867" w:rsidR="001D2A94" w:rsidRPr="00D32B6D" w:rsidRDefault="001D2A94" w:rsidP="00D32B6D">
            <w:pPr>
              <w:pStyle w:val="naisc"/>
              <w:spacing w:before="0" w:after="0"/>
              <w:rPr>
                <w:b/>
                <w:bCs/>
              </w:rPr>
            </w:pPr>
            <w:r w:rsidRPr="00D32B6D">
              <w:rPr>
                <w:b/>
                <w:bCs/>
              </w:rPr>
              <w:t>Ņemts vērā</w:t>
            </w:r>
          </w:p>
          <w:p w14:paraId="43F3F008" w14:textId="77777777" w:rsidR="001D2A94" w:rsidRPr="00D32B6D" w:rsidRDefault="001D2A94" w:rsidP="00D32B6D">
            <w:pPr>
              <w:pStyle w:val="naisc"/>
              <w:spacing w:before="0" w:after="0"/>
              <w:rPr>
                <w:b/>
                <w:bCs/>
              </w:rPr>
            </w:pPr>
          </w:p>
          <w:p w14:paraId="37B7BA65" w14:textId="77777777" w:rsidR="001D2A94" w:rsidRPr="00D32B6D" w:rsidRDefault="001D2A94" w:rsidP="00D32B6D">
            <w:pPr>
              <w:pStyle w:val="naisc"/>
              <w:spacing w:before="0" w:after="0"/>
              <w:rPr>
                <w:b/>
                <w:bCs/>
              </w:rPr>
            </w:pPr>
          </w:p>
        </w:tc>
        <w:tc>
          <w:tcPr>
            <w:tcW w:w="4022" w:type="dxa"/>
            <w:tcBorders>
              <w:top w:val="single" w:sz="4" w:space="0" w:color="auto"/>
              <w:left w:val="single" w:sz="4" w:space="0" w:color="auto"/>
              <w:bottom w:val="single" w:sz="4" w:space="0" w:color="auto"/>
            </w:tcBorders>
          </w:tcPr>
          <w:p w14:paraId="1E767342" w14:textId="77777777" w:rsidR="001D2A94" w:rsidRPr="00D32B6D" w:rsidRDefault="001D2A94" w:rsidP="00D32B6D"/>
        </w:tc>
      </w:tr>
      <w:tr w:rsidR="001D2A94" w:rsidRPr="00D32B6D" w14:paraId="6BE3FBBD" w14:textId="77777777" w:rsidTr="004D437F">
        <w:trPr>
          <w:jc w:val="center"/>
        </w:trPr>
        <w:tc>
          <w:tcPr>
            <w:tcW w:w="705" w:type="dxa"/>
            <w:tcBorders>
              <w:top w:val="single" w:sz="4" w:space="0" w:color="auto"/>
              <w:left w:val="single" w:sz="4" w:space="0" w:color="auto"/>
              <w:bottom w:val="single" w:sz="4" w:space="0" w:color="auto"/>
              <w:right w:val="single" w:sz="4" w:space="0" w:color="auto"/>
            </w:tcBorders>
          </w:tcPr>
          <w:p w14:paraId="6BE3FBB5"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6BE3FBB6" w14:textId="77777777" w:rsidR="001D2A94" w:rsidRPr="00D32B6D" w:rsidRDefault="001D2A94" w:rsidP="00D32B6D">
            <w:pPr>
              <w:pStyle w:val="paragraph"/>
              <w:spacing w:before="0" w:beforeAutospacing="0" w:after="0" w:afterAutospacing="0"/>
              <w:jc w:val="both"/>
              <w:textAlignment w:val="baseline"/>
            </w:pPr>
            <w:r w:rsidRPr="00D32B6D">
              <w:t>Papildināt likumu ar X</w:t>
            </w:r>
            <w:r w:rsidRPr="00D32B6D">
              <w:rPr>
                <w:vertAlign w:val="superscript"/>
              </w:rPr>
              <w:t xml:space="preserve">1 </w:t>
            </w:r>
            <w:r w:rsidRPr="00D32B6D">
              <w:t>nodaļu šādā redakcijā:</w:t>
            </w:r>
          </w:p>
          <w:p w14:paraId="6BE3FBB7" w14:textId="77777777" w:rsidR="001D2A94" w:rsidRPr="00D32B6D" w:rsidRDefault="001D2A94" w:rsidP="00D32B6D">
            <w:pPr>
              <w:pStyle w:val="paragraph"/>
              <w:spacing w:before="0" w:beforeAutospacing="0" w:after="0" w:afterAutospacing="0"/>
              <w:jc w:val="both"/>
              <w:textAlignment w:val="baseline"/>
            </w:pPr>
            <w:r w:rsidRPr="00D32B6D">
              <w:t>“X</w:t>
            </w:r>
            <w:r w:rsidRPr="00D32B6D">
              <w:rPr>
                <w:vertAlign w:val="superscript"/>
              </w:rPr>
              <w:t>1</w:t>
            </w:r>
            <w:r w:rsidRPr="00D32B6D">
              <w:t xml:space="preserve"> nodaļa</w:t>
            </w:r>
          </w:p>
          <w:p w14:paraId="6BE3FBB8" w14:textId="77777777" w:rsidR="001D2A94" w:rsidRPr="00D32B6D" w:rsidRDefault="001D2A94" w:rsidP="00D32B6D">
            <w:pPr>
              <w:pStyle w:val="paragraph"/>
              <w:spacing w:before="0" w:beforeAutospacing="0" w:after="0" w:afterAutospacing="0"/>
              <w:jc w:val="both"/>
              <w:textAlignment w:val="baseline"/>
            </w:pPr>
            <w:r w:rsidRPr="00D32B6D">
              <w:t>Atjaunojamo energoresursu izmantošana un atjaunojamās enerģijas ražošanas veicināšana</w:t>
            </w:r>
          </w:p>
        </w:tc>
        <w:tc>
          <w:tcPr>
            <w:tcW w:w="4069" w:type="dxa"/>
            <w:tcBorders>
              <w:top w:val="single" w:sz="4" w:space="0" w:color="auto"/>
              <w:left w:val="single" w:sz="4" w:space="0" w:color="auto"/>
              <w:bottom w:val="single" w:sz="4" w:space="0" w:color="auto"/>
              <w:right w:val="single" w:sz="4" w:space="0" w:color="auto"/>
            </w:tcBorders>
          </w:tcPr>
          <w:p w14:paraId="6BE3FBB9"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BBA" w14:textId="77777777" w:rsidR="001D2A94" w:rsidRPr="00D32B6D" w:rsidRDefault="001D2A94" w:rsidP="00D32B6D">
            <w:pPr>
              <w:pStyle w:val="naisc"/>
              <w:spacing w:before="0" w:after="0"/>
              <w:jc w:val="both"/>
              <w:rPr>
                <w:b/>
                <w:bCs/>
              </w:rPr>
            </w:pPr>
            <w:r w:rsidRPr="00D32B6D">
              <w:t>Regulators vērš uzmanību, ka Enerģētikas likuma pantiem nav nosaukumu. Līdz ar to nepieciešams svītrot Likumprojekta 24.pantā paredzētās Enerģētikas likuma X</w:t>
            </w:r>
            <w:r w:rsidRPr="00D32B6D">
              <w:rPr>
                <w:vertAlign w:val="superscript"/>
              </w:rPr>
              <w:t>1</w:t>
            </w:r>
            <w:r w:rsidRPr="00D32B6D">
              <w:t xml:space="preserve"> nodaļas pantu  nosaukumus.</w:t>
            </w:r>
          </w:p>
        </w:tc>
        <w:tc>
          <w:tcPr>
            <w:tcW w:w="3214" w:type="dxa"/>
            <w:gridSpan w:val="2"/>
            <w:tcBorders>
              <w:top w:val="single" w:sz="4" w:space="0" w:color="auto"/>
              <w:left w:val="single" w:sz="4" w:space="0" w:color="auto"/>
              <w:bottom w:val="single" w:sz="4" w:space="0" w:color="auto"/>
              <w:right w:val="single" w:sz="4" w:space="0" w:color="auto"/>
            </w:tcBorders>
          </w:tcPr>
          <w:p w14:paraId="6BE3FBBB" w14:textId="003FADAC" w:rsidR="001D2A94" w:rsidRPr="00D32B6D" w:rsidRDefault="001D2A94"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tcPr>
          <w:p w14:paraId="6BE3FBBC" w14:textId="46CDB1F7" w:rsidR="001D2A94" w:rsidRPr="00D32B6D" w:rsidRDefault="001D2A94" w:rsidP="00D32B6D">
            <w:r w:rsidRPr="00D32B6D">
              <w:t>Likumprojekta 30.pants ir precizēts</w:t>
            </w:r>
          </w:p>
        </w:tc>
      </w:tr>
      <w:tr w:rsidR="001D2A94" w:rsidRPr="00D32B6D" w14:paraId="6BE3FBC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BBE"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BBF" w14:textId="77777777" w:rsidR="001D2A94" w:rsidRPr="00D32B6D" w:rsidRDefault="001D2A94" w:rsidP="00D32B6D">
            <w:pPr>
              <w:pStyle w:val="paragraph"/>
              <w:spacing w:before="0" w:beforeAutospacing="0" w:after="0" w:afterAutospacing="0"/>
              <w:jc w:val="both"/>
              <w:textAlignment w:val="baseline"/>
            </w:pPr>
            <w:r w:rsidRPr="00D32B6D">
              <w:t>58.</w:t>
            </w:r>
            <w:r w:rsidRPr="00D32B6D">
              <w:rPr>
                <w:vertAlign w:val="superscript"/>
              </w:rPr>
              <w:t>1</w:t>
            </w:r>
            <w:r w:rsidRPr="00D32B6D">
              <w:t xml:space="preserve"> pants</w:t>
            </w:r>
          </w:p>
          <w:p w14:paraId="6BE3FBC0" w14:textId="77777777" w:rsidR="001D2A94" w:rsidRPr="00D32B6D" w:rsidRDefault="001D2A94" w:rsidP="00D32B6D">
            <w:pPr>
              <w:pStyle w:val="paragraph"/>
              <w:spacing w:before="0" w:beforeAutospacing="0" w:after="0" w:afterAutospacing="0"/>
              <w:jc w:val="both"/>
              <w:textAlignment w:val="baseline"/>
            </w:pPr>
            <w:r w:rsidRPr="00D32B6D">
              <w:lastRenderedPageBreak/>
              <w:t>(1) Politiku atjaunojamo energoresursu izmantošanas un atjaunojamās enerģijas ražošanas veicināšanai, lai cita starpā nodrošinātu Latvijas saistību atjaunojamās enerģijas jomā izpildi, izstrādā Ekonomikas ministrija sadarbībā ar Vides aizsardzības un reģionālās attīstības ministriju, Satiksmes ministriju, Zemkopības ministriju, Finanšu ministriju un citām nozaru ministrijām, kā arī sadarbībā ar pašvaldībām un komersantiem.</w:t>
            </w:r>
          </w:p>
        </w:tc>
        <w:tc>
          <w:tcPr>
            <w:tcW w:w="4069" w:type="dxa"/>
            <w:tcBorders>
              <w:top w:val="single" w:sz="4" w:space="0" w:color="auto"/>
              <w:left w:val="single" w:sz="6" w:space="0" w:color="000000" w:themeColor="text1"/>
              <w:bottom w:val="single" w:sz="4" w:space="0" w:color="auto"/>
              <w:right w:val="single" w:sz="6" w:space="0" w:color="000000" w:themeColor="text1"/>
            </w:tcBorders>
          </w:tcPr>
          <w:p w14:paraId="6BE3FBC1" w14:textId="77777777" w:rsidR="001D2A94" w:rsidRPr="00D32B6D" w:rsidRDefault="001D2A94" w:rsidP="00D32B6D">
            <w:pPr>
              <w:pStyle w:val="naisc"/>
              <w:spacing w:before="0" w:after="0"/>
              <w:jc w:val="both"/>
              <w:rPr>
                <w:b/>
                <w:bCs/>
              </w:rPr>
            </w:pPr>
            <w:r w:rsidRPr="00D32B6D">
              <w:rPr>
                <w:b/>
                <w:bCs/>
              </w:rPr>
              <w:lastRenderedPageBreak/>
              <w:t>AS “Latvijas Gāze” (13.04.2021.)</w:t>
            </w:r>
          </w:p>
          <w:p w14:paraId="6BE3FBC2" w14:textId="77777777" w:rsidR="001D2A94" w:rsidRPr="00D32B6D" w:rsidRDefault="001D2A94" w:rsidP="00D32B6D">
            <w:pPr>
              <w:pStyle w:val="naisc"/>
              <w:spacing w:before="0" w:after="0"/>
              <w:jc w:val="both"/>
            </w:pPr>
            <w:r w:rsidRPr="00D32B6D">
              <w:lastRenderedPageBreak/>
              <w:t>Projekta 24.pantā paredzēts likumu papildināt ar X</w:t>
            </w:r>
            <w:r w:rsidRPr="00D32B6D">
              <w:rPr>
                <w:vertAlign w:val="superscript"/>
              </w:rPr>
              <w:t>1</w:t>
            </w:r>
            <w:r w:rsidRPr="00D32B6D">
              <w:t xml:space="preserve"> nodaļu. Sabiedrība, norāda, ka Enerģētikas likuma 4.pantā noteiks, ka Enerģētikas politika ir valsts tautsaimniecības politikas sastāvdaļa, un tās pamatprincipus, mērķus un virzienus nosaka Ministru kabinets politikas plānošanas dokumentos. Arī Satversme, Ministru kabineta iekārtas likums un Administratīvā procesa likums noteic, ka izpildvara ir vienota un izpildvaras funkcijas noteic Ministru kabinets, nevis atsevišķas ministrijas. Ņemot vērā, ka 58.1 pantā ir noteikti tikai atsevišķu Ministru kabineta locekļu pienākumi, Sabiedrība izsaka priekšlikumu 58.1 pantu izteikt redakcijā, kas paredz politikas plānošanas dokumentus izdot visam Ministru kabinetam. Attiecīgi precizējot 58.1 panta pirmo daļu, izsakot to šādā redakcijā “(1) Politiku atjaunojamo energoresursu izmantošanas un atjaunojamās enerģijas ražošanas veicināšanai, lai cita starpā nodrošinātu Latvijas saistību atjaunojamās enerģijas jomā izpildi, apstiprina Ministru kabinets.”</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tcPr>
          <w:p w14:paraId="6BE3FBC3" w14:textId="49F29554" w:rsidR="001D2A94" w:rsidRPr="00D32B6D" w:rsidRDefault="001D2A94" w:rsidP="00D32B6D">
            <w:pPr>
              <w:pStyle w:val="naisc"/>
              <w:spacing w:before="0" w:after="0"/>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BC4" w14:textId="7FDC822E" w:rsidR="001D2A94" w:rsidRPr="00D32B6D" w:rsidRDefault="001D2A94" w:rsidP="00D32B6D">
            <w:r w:rsidRPr="00D32B6D">
              <w:t>Likumprojekta 30.pants ir precizēts</w:t>
            </w:r>
          </w:p>
        </w:tc>
      </w:tr>
      <w:tr w:rsidR="001D2A94" w:rsidRPr="00D32B6D" w14:paraId="6BE3FBCD"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BC6" w14:textId="77777777" w:rsidR="001D2A94" w:rsidRPr="00D32B6D" w:rsidRDefault="001D2A94" w:rsidP="00D32B6D">
            <w:pPr>
              <w:pStyle w:val="naisc"/>
              <w:numPr>
                <w:ilvl w:val="1"/>
                <w:numId w:val="37"/>
              </w:numPr>
              <w:spacing w:before="0" w:after="0"/>
              <w:ind w:left="0" w:firstLine="0"/>
              <w:rPr>
                <w:b/>
              </w:rPr>
            </w:pPr>
          </w:p>
        </w:tc>
        <w:tc>
          <w:tcPr>
            <w:tcW w:w="2866" w:type="dxa"/>
            <w:vMerge/>
          </w:tcPr>
          <w:p w14:paraId="6BE3FBC7" w14:textId="77777777" w:rsidR="001D2A94" w:rsidRPr="00D32B6D" w:rsidRDefault="001D2A94"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C8" w14:textId="77777777" w:rsidR="001D2A94" w:rsidRPr="00D32B6D" w:rsidRDefault="001D2A94" w:rsidP="00D32B6D">
            <w:pPr>
              <w:pStyle w:val="naisc"/>
              <w:spacing w:before="0" w:after="0"/>
              <w:jc w:val="both"/>
              <w:rPr>
                <w:b/>
                <w:bCs/>
              </w:rPr>
            </w:pPr>
            <w:r w:rsidRPr="00D32B6D">
              <w:rPr>
                <w:b/>
                <w:bCs/>
              </w:rPr>
              <w:t>Sabiedrisko pakalpojumu regulēšanas komisija (19.04.2021.)</w:t>
            </w:r>
          </w:p>
          <w:p w14:paraId="6BE3FBC9" w14:textId="77777777" w:rsidR="001D2A94" w:rsidRPr="00D32B6D" w:rsidRDefault="001D2A94" w:rsidP="00D32B6D">
            <w:pPr>
              <w:pStyle w:val="naisc"/>
              <w:spacing w:before="0" w:after="0"/>
              <w:jc w:val="both"/>
            </w:pPr>
            <w:r w:rsidRPr="00D32B6D">
              <w:t>Likumprojekta 24.pantā paredzētā Enerģētikas likuma 58.</w:t>
            </w:r>
            <w:r w:rsidRPr="00D32B6D">
              <w:rPr>
                <w:vertAlign w:val="superscript"/>
              </w:rPr>
              <w:t>1</w:t>
            </w:r>
            <w:r w:rsidRPr="00D32B6D">
              <w:t xml:space="preserve">panta pirmā daļa noteic, ka politiku atjaunojamo energoresursu izmantošanas un </w:t>
            </w:r>
            <w:r w:rsidRPr="00D32B6D">
              <w:lastRenderedPageBreak/>
              <w:t>atjaunojamās enerģijas ražošanas veicināšanai, lai cita starpā nodrošinātu Latvijas saistību atjaunojamās enerģijas jomā izpildi, izstrādā Ekonomikas ministrija sadarbībā ar Vides aizsardzības un reģionālās attīstības ministriju, Satiksmes ministriju, Zemkopības ministriju, Finanšu ministriju un citām nozaru ministrijām, kā arī sadarbībā ar pašvaldībām un komersantiem.</w:t>
            </w:r>
          </w:p>
          <w:p w14:paraId="6BE3FBCA" w14:textId="77777777" w:rsidR="001D2A94" w:rsidRPr="00D32B6D" w:rsidRDefault="001D2A94" w:rsidP="00D32B6D">
            <w:pPr>
              <w:pStyle w:val="naisc"/>
              <w:spacing w:before="0" w:after="0"/>
              <w:jc w:val="both"/>
              <w:rPr>
                <w:b/>
                <w:bCs/>
              </w:rPr>
            </w:pPr>
            <w:r w:rsidRPr="00D32B6D">
              <w:t>Ministru kabineta 2014.gada 2.decembra noteikumu Nr.737 “Attīstības plānošanas dokumentu izstrādes un ietekmes izvērtēšanas noteikumi” 11.punkts noteic, ka politikas plānošanas dokumenti ir pamatnostādnes, plāns un konceptuāls ziņojums. Ievērojot minēto, Likumprojekta 24.pantā paredzētā Enerģētikas likuma 58.1panta pirmajā daļā jānosaka, kurš no politikas plānošanas dokumentiem tiks izstrādāts.</w:t>
            </w:r>
          </w:p>
        </w:tc>
        <w:tc>
          <w:tcPr>
            <w:tcW w:w="3214" w:type="dxa"/>
            <w:gridSpan w:val="2"/>
            <w:tcBorders>
              <w:left w:val="single" w:sz="6" w:space="0" w:color="000000" w:themeColor="text1"/>
              <w:bottom w:val="single" w:sz="4" w:space="0" w:color="auto"/>
              <w:right w:val="single" w:sz="6" w:space="0" w:color="000000" w:themeColor="text1"/>
            </w:tcBorders>
          </w:tcPr>
          <w:p w14:paraId="6C6BF7C9" w14:textId="50CD0B80" w:rsidR="001D2A94" w:rsidRPr="00D32B6D" w:rsidRDefault="001D2A94" w:rsidP="00D32B6D">
            <w:pPr>
              <w:pStyle w:val="naisc"/>
              <w:spacing w:before="0" w:after="0"/>
              <w:rPr>
                <w:b/>
                <w:bCs/>
              </w:rPr>
            </w:pPr>
            <w:r w:rsidRPr="00D32B6D">
              <w:rPr>
                <w:b/>
                <w:bCs/>
              </w:rPr>
              <w:lastRenderedPageBreak/>
              <w:t>Ņemts vērā</w:t>
            </w:r>
          </w:p>
          <w:p w14:paraId="6C70196C" w14:textId="6956DE83" w:rsidR="001D2A94" w:rsidRPr="00D32B6D" w:rsidRDefault="001D2A94" w:rsidP="00D32B6D">
            <w:pPr>
              <w:pStyle w:val="naisc"/>
              <w:spacing w:before="0" w:after="0"/>
              <w:jc w:val="both"/>
            </w:pPr>
            <w:r w:rsidRPr="00D32B6D">
              <w:t xml:space="preserve">Skaidrojam, ka Enerģētikas likumā netiks predefinēts, kāda veida politikas plānošanas dokumenti tiks izstrādāti enerģētikas politikas </w:t>
            </w:r>
            <w:r w:rsidRPr="00D32B6D">
              <w:lastRenderedPageBreak/>
              <w:t>plānošanai, īpaši ņemot vērā  Eiropas Komisijas izstrādātos nosacījumus dalībvalstīm enerģētikas politikas jomā, piemēram, Regula 2018/1999, kas jau nosaka, ka dalībvalstīm ir jāizstrādā Enerģētikas un klimata plāni.</w:t>
            </w:r>
          </w:p>
          <w:p w14:paraId="6BE3FBCB" w14:textId="00768839" w:rsidR="001D2A94" w:rsidRPr="00D32B6D" w:rsidRDefault="001D2A94" w:rsidP="00D32B6D">
            <w:pPr>
              <w:pStyle w:val="naisc"/>
              <w:spacing w:before="0" w:after="0"/>
              <w:jc w:val="both"/>
            </w:pPr>
            <w:r w:rsidRPr="00D32B6D">
              <w:t>Ekonomikas ministrijas nolikums nosaka, ka Ekonomikas ministrija izstrādā enerģētikas politiku.</w:t>
            </w:r>
          </w:p>
        </w:tc>
        <w:tc>
          <w:tcPr>
            <w:tcW w:w="4022" w:type="dxa"/>
            <w:tcBorders>
              <w:top w:val="single" w:sz="4" w:space="0" w:color="auto"/>
              <w:left w:val="single" w:sz="4" w:space="0" w:color="auto"/>
              <w:bottom w:val="single" w:sz="4" w:space="0" w:color="auto"/>
            </w:tcBorders>
          </w:tcPr>
          <w:p w14:paraId="6BE3FBCC" w14:textId="22C037F6" w:rsidR="001D2A94" w:rsidRPr="00D32B6D" w:rsidRDefault="001D2A94" w:rsidP="00D32B6D">
            <w:r w:rsidRPr="00D32B6D">
              <w:lastRenderedPageBreak/>
              <w:t>Likumprojekta 30.pants ir precizēts</w:t>
            </w:r>
          </w:p>
        </w:tc>
      </w:tr>
      <w:tr w:rsidR="001D2A94" w:rsidRPr="00D32B6D" w14:paraId="6BE3FBD5"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CE"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BCF" w14:textId="77777777" w:rsidR="001D2A94" w:rsidRPr="00D32B6D" w:rsidRDefault="001D2A94" w:rsidP="00D32B6D">
            <w:pPr>
              <w:pStyle w:val="paragraph"/>
              <w:spacing w:before="0" w:beforeAutospacing="0" w:after="0" w:afterAutospacing="0"/>
              <w:jc w:val="both"/>
              <w:textAlignment w:val="baseline"/>
            </w:pPr>
            <w:r w:rsidRPr="00D32B6D">
              <w:t>58.</w:t>
            </w:r>
            <w:r w:rsidRPr="00D32B6D">
              <w:rPr>
                <w:vertAlign w:val="superscript"/>
              </w:rPr>
              <w:t>1</w:t>
            </w:r>
            <w:r w:rsidRPr="00D32B6D">
              <w:t xml:space="preserve"> pants</w:t>
            </w:r>
          </w:p>
          <w:p w14:paraId="6BE3FBD0" w14:textId="77777777" w:rsidR="001D2A94" w:rsidRPr="00D32B6D" w:rsidRDefault="001D2A94" w:rsidP="00D32B6D">
            <w:pPr>
              <w:pStyle w:val="paragraph"/>
              <w:spacing w:before="0" w:beforeAutospacing="0" w:after="0" w:afterAutospacing="0"/>
              <w:jc w:val="both"/>
              <w:textAlignment w:val="baseline"/>
            </w:pPr>
            <w:r w:rsidRPr="00D32B6D">
              <w:t xml:space="preserve">(2) Saistību atjaunojamās enerģijas jomā izpildi novērtē šā likuma 122. panta trešās daļas 1. punktā minētā ziņojuma par atjaunojamo enerģiju ietvaros, sagatavojot kopējo atjaunojamās enerģijas statistiku un </w:t>
            </w:r>
            <w:r w:rsidRPr="00D32B6D">
              <w:lastRenderedPageBreak/>
              <w:t>atjaunojamās enerģijas statistiku elektroenerģijas, un siltumapgādes un aukstumapgādes darbībās, kā arī transporta enerģijas izmantošanā.</w:t>
            </w:r>
          </w:p>
        </w:tc>
        <w:tc>
          <w:tcPr>
            <w:tcW w:w="4069" w:type="dxa"/>
            <w:tcBorders>
              <w:left w:val="single" w:sz="6" w:space="0" w:color="000000" w:themeColor="text1"/>
              <w:bottom w:val="single" w:sz="4" w:space="0" w:color="auto"/>
              <w:right w:val="single" w:sz="6" w:space="0" w:color="000000" w:themeColor="text1"/>
            </w:tcBorders>
          </w:tcPr>
          <w:p w14:paraId="6BE3FBD1" w14:textId="77777777" w:rsidR="001D2A94" w:rsidRPr="00D32B6D" w:rsidRDefault="001D2A94" w:rsidP="00D32B6D">
            <w:pPr>
              <w:pStyle w:val="naisc"/>
              <w:spacing w:before="0" w:after="0"/>
              <w:jc w:val="both"/>
              <w:rPr>
                <w:b/>
                <w:bCs/>
              </w:rPr>
            </w:pPr>
            <w:r w:rsidRPr="00D32B6D">
              <w:rPr>
                <w:b/>
                <w:bCs/>
              </w:rPr>
              <w:lastRenderedPageBreak/>
              <w:t>Sabiedrisko pakalpojumu regulēšanas komisija (19.04.2021.)</w:t>
            </w:r>
          </w:p>
          <w:p w14:paraId="6BE3FBD2" w14:textId="77777777" w:rsidR="001D2A94" w:rsidRPr="00D32B6D" w:rsidRDefault="001D2A94" w:rsidP="00D32B6D">
            <w:pPr>
              <w:pStyle w:val="naisc"/>
              <w:spacing w:before="0" w:after="0"/>
              <w:jc w:val="both"/>
              <w:rPr>
                <w:b/>
                <w:bCs/>
              </w:rPr>
            </w:pPr>
            <w:r w:rsidRPr="00D32B6D">
              <w:t>Likumprojekta 24.pantā paredzētā Enerģētikas likuma 58.</w:t>
            </w:r>
            <w:r w:rsidRPr="00D32B6D">
              <w:rPr>
                <w:vertAlign w:val="superscript"/>
              </w:rPr>
              <w:t>1</w:t>
            </w:r>
            <w:r w:rsidRPr="00D32B6D">
              <w:t>panta otrā daļa un 58.</w:t>
            </w:r>
            <w:r w:rsidRPr="00D32B6D">
              <w:rPr>
                <w:vertAlign w:val="superscript"/>
              </w:rPr>
              <w:t>4</w:t>
            </w:r>
            <w:r w:rsidRPr="00D32B6D">
              <w:t xml:space="preserve">panta pirmās daļas 1.punkts noteic, ka tiek gatavota atjaunojamās enerģijas statistika elektroenerģijas, siltumapgādes un aukstumapgādes darbībās, kā arī transporta enerģijas izmantošanā. Ievērojot, ka Enerģētikas </w:t>
            </w:r>
            <w:r w:rsidRPr="00D32B6D">
              <w:lastRenderedPageBreak/>
              <w:t>likumā nav noteikts, kas ir elektroenerģijas, siltumapgādes vai aukstumapgādes darbības, minēto normu nepieciešams precizēt, izmantojot tajā Enerģētikas likumā lietotos terminus. Turklāt enerģijas izmantošanas transportā regulējums neatbilst Enerģētikas likuma mērķim. Atbilstoši Enerģētikas likuma 2.pantam šis likums reglamentē enerģētiku kā tautsaimniecības nozari, kas aptver energoresursu iegūšanu un izmantošanu dažāda veida enerģijas ražošanai, enerģijas pārveidi, iegādi, uzglabāšanu, pārvadi, sadali, tirdzniecību un izmantošanu. Līdz ar to atsauce uz transporta enerģijas izmantošanu ir izslēdzama no normas.</w:t>
            </w:r>
          </w:p>
        </w:tc>
        <w:tc>
          <w:tcPr>
            <w:tcW w:w="3214" w:type="dxa"/>
            <w:gridSpan w:val="2"/>
            <w:tcBorders>
              <w:left w:val="single" w:sz="6" w:space="0" w:color="000000" w:themeColor="text1"/>
              <w:bottom w:val="single" w:sz="4" w:space="0" w:color="auto"/>
              <w:right w:val="single" w:sz="6" w:space="0" w:color="000000" w:themeColor="text1"/>
            </w:tcBorders>
          </w:tcPr>
          <w:p w14:paraId="4BAB57A6" w14:textId="50CD0B80" w:rsidR="001D2A94" w:rsidRPr="00D32B6D" w:rsidRDefault="001D2A94" w:rsidP="00D32B6D">
            <w:pPr>
              <w:pStyle w:val="naisc"/>
              <w:spacing w:before="0" w:after="0"/>
              <w:rPr>
                <w:b/>
                <w:bCs/>
              </w:rPr>
            </w:pPr>
            <w:r w:rsidRPr="00D32B6D">
              <w:rPr>
                <w:b/>
                <w:bCs/>
              </w:rPr>
              <w:lastRenderedPageBreak/>
              <w:t>Ņemts vērā</w:t>
            </w:r>
          </w:p>
          <w:p w14:paraId="43085661" w14:textId="77777777" w:rsidR="001D2A94" w:rsidRPr="00D32B6D" w:rsidRDefault="001D2A94" w:rsidP="00D32B6D">
            <w:pPr>
              <w:pStyle w:val="naisc"/>
              <w:spacing w:before="0" w:after="0"/>
              <w:jc w:val="both"/>
            </w:pPr>
            <w:r w:rsidRPr="00D32B6D">
              <w:t>Norādām, ka likumprojekta 24.punkts nenosaka nosacījumus attiecībā uz transporta enerģiju, bet nosaka atjaunojamās enerģijas statistikas aprēķināšanas nosacījumus, kas cita starpā aptver arī transporta enerģiju.</w:t>
            </w:r>
          </w:p>
          <w:p w14:paraId="7A56500F" w14:textId="77777777" w:rsidR="001D2A94" w:rsidRPr="00D32B6D" w:rsidRDefault="001D2A94" w:rsidP="00D32B6D">
            <w:pPr>
              <w:pStyle w:val="naisc"/>
              <w:spacing w:before="0" w:after="0"/>
              <w:jc w:val="left"/>
            </w:pPr>
          </w:p>
          <w:p w14:paraId="5650E982" w14:textId="77777777" w:rsidR="001D2A94" w:rsidRPr="00D32B6D" w:rsidRDefault="001D2A94" w:rsidP="00D32B6D">
            <w:pPr>
              <w:pStyle w:val="naisc"/>
              <w:spacing w:before="0" w:after="0"/>
              <w:jc w:val="both"/>
            </w:pPr>
            <w:r w:rsidRPr="00D32B6D">
              <w:lastRenderedPageBreak/>
              <w:t>Norādām, ka “enerģētiku kā tautsaimniecības nozari, kas aptver energoresursu iegūšanu un izmantošanu dažāda veida enerģijas ražošanai,” ietver sevī arī “energoresursu izmantošanu transporta enerģijas ražošanai un izmantošanai”.</w:t>
            </w:r>
          </w:p>
          <w:p w14:paraId="6BE3FBD3" w14:textId="593388BE" w:rsidR="001D2A94" w:rsidRPr="00D32B6D" w:rsidRDefault="001D2A94" w:rsidP="00D32B6D">
            <w:pPr>
              <w:pStyle w:val="naisc"/>
              <w:spacing w:before="0" w:after="0"/>
              <w:jc w:val="both"/>
            </w:pPr>
            <w:r w:rsidRPr="00D32B6D">
              <w:t>Informējam, ka šobrīd starpministriju saskaņošanas sanāksmē ir likumprojekts “Transporta enerģijas likums”, kas tiek izstrādāts kā nozares likums “zem” Enerģētikas likuma kā nozares “jumta likuma”.</w:t>
            </w:r>
          </w:p>
        </w:tc>
        <w:tc>
          <w:tcPr>
            <w:tcW w:w="4022" w:type="dxa"/>
            <w:tcBorders>
              <w:top w:val="single" w:sz="4" w:space="0" w:color="auto"/>
              <w:left w:val="single" w:sz="4" w:space="0" w:color="auto"/>
              <w:bottom w:val="single" w:sz="4" w:space="0" w:color="auto"/>
            </w:tcBorders>
          </w:tcPr>
          <w:p w14:paraId="6BE3FBD4" w14:textId="3848A76E" w:rsidR="001D2A94" w:rsidRPr="00D32B6D" w:rsidRDefault="001D2A94" w:rsidP="00D32B6D">
            <w:r w:rsidRPr="00D32B6D">
              <w:lastRenderedPageBreak/>
              <w:t>Likumprojekta 30.pants ir precizēts</w:t>
            </w:r>
          </w:p>
        </w:tc>
      </w:tr>
      <w:tr w:rsidR="001D2A94" w:rsidRPr="00D32B6D" w14:paraId="7CB1CC8A" w14:textId="77777777" w:rsidTr="000D0A2A">
        <w:trPr>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tcPr>
          <w:p w14:paraId="097D51F5" w14:textId="77777777" w:rsidR="001D2A94" w:rsidRPr="00D32B6D" w:rsidRDefault="001D2A94"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12DDAA2E" w14:textId="77777777" w:rsidR="001D2A94" w:rsidRPr="00D32B6D" w:rsidRDefault="001D2A94" w:rsidP="00D32B6D">
            <w:pPr>
              <w:pStyle w:val="paragraph"/>
              <w:spacing w:before="0" w:beforeAutospacing="0" w:after="0" w:afterAutospacing="0"/>
              <w:jc w:val="both"/>
              <w:textAlignment w:val="baseline"/>
            </w:pPr>
            <w:r w:rsidRPr="00D32B6D">
              <w:t>58.</w:t>
            </w:r>
            <w:r w:rsidRPr="00D32B6D">
              <w:rPr>
                <w:vertAlign w:val="superscript"/>
              </w:rPr>
              <w:t>1</w:t>
            </w:r>
            <w:r w:rsidRPr="00D32B6D">
              <w:t xml:space="preserve"> pants</w:t>
            </w:r>
          </w:p>
          <w:p w14:paraId="27BDECB0" w14:textId="18E001A2" w:rsidR="001D2A94" w:rsidRPr="00D32B6D" w:rsidRDefault="001D2A94" w:rsidP="00D32B6D">
            <w:pPr>
              <w:pStyle w:val="paragraph"/>
              <w:spacing w:before="0" w:beforeAutospacing="0" w:after="0" w:afterAutospacing="0"/>
              <w:jc w:val="both"/>
            </w:pPr>
            <w:r w:rsidRPr="00D32B6D">
              <w:rPr>
                <w:rStyle w:val="normaltextrun"/>
                <w:color w:val="000000"/>
              </w:rPr>
              <w:t>(3) Atjaunojamās enerģijas statisti</w:t>
            </w:r>
            <w:r w:rsidRPr="00D32B6D">
              <w:rPr>
                <w:rStyle w:val="normaltextrun"/>
              </w:rPr>
              <w:t>ka</w:t>
            </w:r>
            <w:r w:rsidRPr="00D32B6D">
              <w:rPr>
                <w:rStyle w:val="normaltextrun"/>
                <w:color w:val="000000"/>
              </w:rPr>
              <w:t> ir valsts īpašums, kura tiesiskais valdītājs ir Ekonomikas ministrija.</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34E2EC9" w14:textId="7613EE00" w:rsidR="001D2A94" w:rsidRPr="00D32B6D" w:rsidRDefault="001D2A94" w:rsidP="00D32B6D">
            <w:pPr>
              <w:pStyle w:val="naisc"/>
              <w:spacing w:before="0" w:after="0"/>
              <w:jc w:val="both"/>
              <w:rPr>
                <w:b/>
                <w:bCs/>
              </w:rPr>
            </w:pPr>
            <w:r w:rsidRPr="00D32B6D">
              <w:rPr>
                <w:b/>
                <w:bCs/>
              </w:rPr>
              <w:t>Sabiedrisko pakalpojumu regulēšanas komisija (22.06.2021.)</w:t>
            </w:r>
          </w:p>
          <w:p w14:paraId="3C2DD6C2" w14:textId="46999836" w:rsidR="001D2A94" w:rsidRPr="00D32B6D" w:rsidRDefault="001D2A94" w:rsidP="00D32B6D">
            <w:pPr>
              <w:pStyle w:val="naisc"/>
              <w:spacing w:before="0" w:after="0"/>
              <w:jc w:val="both"/>
              <w:rPr>
                <w:b/>
                <w:bCs/>
              </w:rPr>
            </w:pPr>
            <w:r w:rsidRPr="00D32B6D">
              <w:t xml:space="preserve">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Centrālās statistikas pārvaldes darbības mērķis ir nodrošināt oficiālo statistiku un koordinēt oficiālās statistikas sistēmu, ievērojot starptautiski atzītus principus, </w:t>
            </w:r>
            <w:r w:rsidRPr="00D32B6D">
              <w:lastRenderedPageBreak/>
              <w:t>nodrošināt statistiskās informācijas lietotājus ar neatkarīgu augstas kvalitātes oficiālo statistiku, kā arī īstenot funkcionālo pakļautību attiecībā uz citām statistikas iestādēm oficiālās statistikas nodrošināšanas jomā. Ņemot vērā minēto, Regulatora ieskatā, arī atjaunojamās enerģijas statistika ir uzskatāma par oficiālo statistiku un uz to būtu attiecināms vispārējais statistikas regulējums. Attiecīgi Likumprojekta 22.pantā paredzētā Enerģētikas likuma 58.</w:t>
            </w:r>
            <w:r w:rsidRPr="00D32B6D">
              <w:rPr>
                <w:vertAlign w:val="superscript"/>
              </w:rPr>
              <w:t>1</w:t>
            </w:r>
            <w:r w:rsidRPr="00D32B6D">
              <w:t>panta trešā daļa, kas noteic, ka atjaunojamās enerģijas statistika ir valsts īpašums, kuras tiesiskais valdītājs ir Ekonomikas ministrija, būtu izslēdzama no Likumprojekta.</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EA6E234" w14:textId="77777777" w:rsidR="001D2A94" w:rsidRPr="00D32B6D" w:rsidRDefault="001D2A94" w:rsidP="00D32B6D">
            <w:pPr>
              <w:pStyle w:val="naisc"/>
              <w:spacing w:before="0" w:after="0"/>
              <w:rPr>
                <w:b/>
                <w:bCs/>
              </w:rPr>
            </w:pPr>
            <w:r w:rsidRPr="00D32B6D">
              <w:rPr>
                <w:b/>
                <w:bCs/>
              </w:rPr>
              <w:lastRenderedPageBreak/>
              <w:t>Ņemts vērā</w:t>
            </w:r>
          </w:p>
          <w:p w14:paraId="626C8570" w14:textId="77777777" w:rsidR="001D2A94" w:rsidRPr="00D32B6D" w:rsidRDefault="001D2A94" w:rsidP="00D32B6D">
            <w:pPr>
              <w:pStyle w:val="naisc"/>
              <w:spacing w:before="0" w:after="0"/>
              <w:jc w:val="left"/>
              <w:rPr>
                <w:b/>
                <w:bCs/>
              </w:rPr>
            </w:pPr>
          </w:p>
          <w:p w14:paraId="7847F65F" w14:textId="77777777" w:rsidR="001D2A94" w:rsidRPr="00D32B6D" w:rsidRDefault="001D2A94" w:rsidP="00D32B6D">
            <w:pPr>
              <w:pStyle w:val="naisc"/>
              <w:spacing w:before="0" w:after="0"/>
              <w:jc w:val="both"/>
            </w:pPr>
            <w:r w:rsidRPr="00D32B6D">
              <w:t>Atkārtoti norādām, ka likumprojektā iekļautie nosacījumi specifiski nosaka atjaunojamās enerģijas statistikas aprēķināšanas nosacījumus, jo tie attiecas uz atjaunojamās enerģijas (MWh) pirkšanas un pārdošanas darījumiem, kur šajā gadījumā ir jānosaka, ka minētais atjaunojamās enerģijas apjoms ir valsts īpašums.</w:t>
            </w:r>
          </w:p>
          <w:p w14:paraId="7BC3A5CD" w14:textId="77777777" w:rsidR="001D2A94" w:rsidRPr="00D32B6D" w:rsidRDefault="001D2A94" w:rsidP="00D32B6D">
            <w:pPr>
              <w:pStyle w:val="naisc"/>
              <w:spacing w:before="0" w:after="0"/>
              <w:jc w:val="both"/>
            </w:pPr>
          </w:p>
          <w:p w14:paraId="45949A81" w14:textId="1BBC9D17" w:rsidR="001D2A94" w:rsidRPr="00D32B6D" w:rsidRDefault="001D2A94" w:rsidP="00D32B6D">
            <w:pPr>
              <w:pStyle w:val="naisc"/>
              <w:spacing w:before="0" w:after="0"/>
              <w:jc w:val="both"/>
              <w:rPr>
                <w:b/>
                <w:bCs/>
              </w:rPr>
            </w:pPr>
            <w:r w:rsidRPr="00D32B6D">
              <w:lastRenderedPageBreak/>
              <w:t>Ekonomikas ministrija ir izvērtējusi Statistikas likumu, kura mērķis ir “nodrošināt oficiālo statistiku par sabiedrībā notiekošajām ekonomiskajām, demogrāfiskajām un sociālajām parādībām un procesiem, kā arī par vidi”, un ir secināms, ka minētais likums nav piemērots tiesību akts, kurā noteikt darījumus ar valsts īpašumu pat, ja šis īpašums ir “virtuāls”.</w:t>
            </w:r>
          </w:p>
        </w:tc>
        <w:tc>
          <w:tcPr>
            <w:tcW w:w="4022" w:type="dxa"/>
            <w:vMerge w:val="restart"/>
            <w:tcBorders>
              <w:top w:val="single" w:sz="4" w:space="0" w:color="auto"/>
              <w:left w:val="single" w:sz="4" w:space="0" w:color="auto"/>
              <w:bottom w:val="single" w:sz="4" w:space="0" w:color="auto"/>
            </w:tcBorders>
            <w:shd w:val="clear" w:color="auto" w:fill="auto"/>
          </w:tcPr>
          <w:p w14:paraId="70F83262" w14:textId="2DA8A841" w:rsidR="001D2A94" w:rsidRPr="00D32B6D" w:rsidRDefault="001D2A94" w:rsidP="00D32B6D">
            <w:r w:rsidRPr="00D32B6D">
              <w:lastRenderedPageBreak/>
              <w:t>Likumprojekta 30.pantā izteiktā likuma 58.</w:t>
            </w:r>
            <w:r w:rsidRPr="00D32B6D">
              <w:rPr>
                <w:vertAlign w:val="superscript"/>
              </w:rPr>
              <w:t>1</w:t>
            </w:r>
            <w:r w:rsidRPr="00D32B6D">
              <w:t xml:space="preserve"> panta 3.daļa ir precizēta.</w:t>
            </w:r>
          </w:p>
        </w:tc>
      </w:tr>
      <w:tr w:rsidR="001D2A94" w:rsidRPr="00D32B6D" w14:paraId="5155BD70" w14:textId="77777777" w:rsidTr="0025224D">
        <w:trPr>
          <w:jc w:val="center"/>
        </w:trPr>
        <w:tc>
          <w:tcPr>
            <w:tcW w:w="705" w:type="dxa"/>
            <w:vMerge/>
          </w:tcPr>
          <w:p w14:paraId="3E0424CC" w14:textId="77777777" w:rsidR="001D2A94" w:rsidRPr="00D32B6D" w:rsidRDefault="001D2A94" w:rsidP="00D32B6D">
            <w:pPr>
              <w:pStyle w:val="naisc"/>
              <w:spacing w:before="0" w:after="0"/>
              <w:rPr>
                <w:b/>
              </w:rPr>
            </w:pPr>
          </w:p>
        </w:tc>
        <w:tc>
          <w:tcPr>
            <w:tcW w:w="2866" w:type="dxa"/>
            <w:vMerge/>
            <w:tcBorders>
              <w:top w:val="single" w:sz="4" w:space="0" w:color="auto"/>
              <w:bottom w:val="single" w:sz="4" w:space="0" w:color="auto"/>
              <w:right w:val="single" w:sz="4" w:space="0" w:color="auto"/>
            </w:tcBorders>
          </w:tcPr>
          <w:p w14:paraId="400476E2"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162DE10" w14:textId="77777777" w:rsidR="001D2A94" w:rsidRPr="00D32B6D" w:rsidRDefault="001D2A94" w:rsidP="00D32B6D">
            <w:pPr>
              <w:spacing w:after="60"/>
              <w:jc w:val="both"/>
              <w:rPr>
                <w:b/>
                <w:bCs/>
                <w:color w:val="000000" w:themeColor="text1"/>
              </w:rPr>
            </w:pPr>
            <w:r w:rsidRPr="00D32B6D">
              <w:rPr>
                <w:b/>
                <w:bCs/>
                <w:color w:val="000000" w:themeColor="text1"/>
              </w:rPr>
              <w:t>Sabiedrisko pakalpojumu regulēšanas komisija (23.08.2021.)</w:t>
            </w:r>
          </w:p>
          <w:p w14:paraId="06518E9A" w14:textId="28EDEE0C" w:rsidR="001D2A94" w:rsidRPr="00D32B6D" w:rsidRDefault="001D2A94" w:rsidP="00D32B6D">
            <w:pPr>
              <w:pStyle w:val="naisc"/>
              <w:spacing w:before="0" w:after="0"/>
              <w:jc w:val="both"/>
              <w:rPr>
                <w:b/>
              </w:rPr>
            </w:pPr>
            <w:r w:rsidRPr="00D32B6D">
              <w:rPr>
                <w:color w:val="000000" w:themeColor="text1"/>
              </w:rPr>
              <w:t xml:space="preserve">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Centrālās statistikas pārvaldes darbības mērķis ir nodrošināt oficiālo statistiku un koordinēt oficiālās statistikas sistēmu, ievērojot starptautiski atzītus principus, nodrošināt statistiskās informācijas </w:t>
            </w:r>
            <w:r w:rsidRPr="00D32B6D">
              <w:rPr>
                <w:color w:val="000000" w:themeColor="text1"/>
              </w:rPr>
              <w:lastRenderedPageBreak/>
              <w:t>lietotājus ar neatkarīgu augstas kvalitātes oficiālo statistiku, kā arī īstenot funkcionālo pakļautību attiecībā uz citām statistikas iestādēm oficiālās statistikas nodrošināšanas jomā. Ņemot vērā minēto, Regulatora ieskatā, arī atjaunojamās enerģijas statistika ir uzskatāma par oficiālo statistiku un uz to būtu attiecināms vispārējais statistikas regulējums. Attiecīgi Regulators aizvien uzskata, ka Likumprojekta 27.pantā paredzētā Enerģētikas likuma 58.</w:t>
            </w:r>
            <w:r w:rsidRPr="00D32B6D">
              <w:rPr>
                <w:color w:val="000000" w:themeColor="text1"/>
                <w:vertAlign w:val="superscript"/>
              </w:rPr>
              <w:t>1 </w:t>
            </w:r>
            <w:r w:rsidRPr="00D32B6D">
              <w:rPr>
                <w:color w:val="000000" w:themeColor="text1"/>
              </w:rPr>
              <w:t xml:space="preserve">panta trešā daļa būtu izslēdzama no Likumprojekta. Vēl jo vairāk – Likumprojekta minētā norma paredz, ka atjaunojamās </w:t>
            </w:r>
            <w:r w:rsidRPr="00D32B6D">
              <w:rPr>
                <w:color w:val="000000" w:themeColor="text1"/>
                <w:u w:val="single"/>
              </w:rPr>
              <w:t>enerģijas statistiskais pārsniegums</w:t>
            </w:r>
            <w:r w:rsidRPr="00D32B6D">
              <w:rPr>
                <w:color w:val="000000" w:themeColor="text1"/>
              </w:rPr>
              <w:t xml:space="preserve"> ir valsts īpašums. Regulatora ieskatā, objektīvi nav saprotams, kas tieši būs valsts īpašumā – noteikts atjaunojamās enerģijas daudzums vai kas cits. Vienlaikus, lūgums skatīt arī šā atzinuma 2.iebildumu. </w:t>
            </w:r>
          </w:p>
        </w:tc>
        <w:tc>
          <w:tcPr>
            <w:tcW w:w="3214" w:type="dxa"/>
            <w:gridSpan w:val="2"/>
            <w:vMerge/>
            <w:tcBorders>
              <w:top w:val="single" w:sz="4" w:space="0" w:color="auto"/>
              <w:left w:val="single" w:sz="4" w:space="0" w:color="auto"/>
              <w:bottom w:val="single" w:sz="4" w:space="0" w:color="auto"/>
              <w:right w:val="single" w:sz="4" w:space="0" w:color="auto"/>
            </w:tcBorders>
          </w:tcPr>
          <w:p w14:paraId="01D85CE7" w14:textId="6DCD56FB" w:rsidR="001D2A94" w:rsidRPr="00D32B6D" w:rsidRDefault="001D2A94" w:rsidP="00D32B6D">
            <w:pPr>
              <w:pStyle w:val="naisc"/>
              <w:spacing w:before="0" w:after="0"/>
              <w:jc w:val="left"/>
              <w:rPr>
                <w:b/>
              </w:rPr>
            </w:pPr>
          </w:p>
        </w:tc>
        <w:tc>
          <w:tcPr>
            <w:tcW w:w="4022" w:type="dxa"/>
            <w:vMerge/>
            <w:tcBorders>
              <w:top w:val="single" w:sz="4" w:space="0" w:color="auto"/>
              <w:left w:val="single" w:sz="4" w:space="0" w:color="auto"/>
              <w:bottom w:val="single" w:sz="4" w:space="0" w:color="auto"/>
            </w:tcBorders>
          </w:tcPr>
          <w:p w14:paraId="6470AACF" w14:textId="77777777" w:rsidR="001D2A94" w:rsidRPr="00D32B6D" w:rsidRDefault="001D2A94" w:rsidP="00D32B6D"/>
        </w:tc>
      </w:tr>
      <w:tr w:rsidR="001D2A94" w:rsidRPr="00D32B6D" w14:paraId="7BC94429" w14:textId="77777777" w:rsidTr="0025224D">
        <w:trPr>
          <w:jc w:val="center"/>
        </w:trPr>
        <w:tc>
          <w:tcPr>
            <w:tcW w:w="705" w:type="dxa"/>
            <w:tcBorders>
              <w:top w:val="single" w:sz="4" w:space="0" w:color="auto"/>
              <w:left w:val="single" w:sz="6" w:space="0" w:color="000000" w:themeColor="text1"/>
              <w:bottom w:val="single" w:sz="4" w:space="0" w:color="auto"/>
              <w:right w:val="single" w:sz="4" w:space="0" w:color="auto"/>
            </w:tcBorders>
            <w:shd w:val="clear" w:color="auto" w:fill="auto"/>
          </w:tcPr>
          <w:p w14:paraId="5E54785B" w14:textId="77777777" w:rsidR="001D2A94" w:rsidRPr="00D32B6D" w:rsidRDefault="001D2A94"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699A2425" w14:textId="77777777" w:rsidR="001D2A94" w:rsidRPr="00D32B6D" w:rsidRDefault="001D2A94" w:rsidP="00D32B6D">
            <w:pPr>
              <w:pStyle w:val="paragraph"/>
              <w:spacing w:before="0" w:beforeAutospacing="0" w:after="0" w:afterAutospacing="0"/>
              <w:jc w:val="both"/>
              <w:textAlignment w:val="baseline"/>
            </w:pPr>
          </w:p>
        </w:tc>
        <w:tc>
          <w:tcPr>
            <w:tcW w:w="4069" w:type="dxa"/>
            <w:tcBorders>
              <w:top w:val="single" w:sz="4" w:space="0" w:color="auto"/>
              <w:left w:val="single" w:sz="4" w:space="0" w:color="auto"/>
              <w:bottom w:val="single" w:sz="4" w:space="0" w:color="auto"/>
              <w:right w:val="single" w:sz="6" w:space="0" w:color="000000" w:themeColor="text1"/>
            </w:tcBorders>
            <w:shd w:val="clear" w:color="auto" w:fill="auto"/>
          </w:tcPr>
          <w:p w14:paraId="5A624CDB" w14:textId="77777777" w:rsidR="001D2A94" w:rsidRPr="00D32B6D" w:rsidRDefault="001D2A94" w:rsidP="00D32B6D">
            <w:pPr>
              <w:pStyle w:val="naisc"/>
              <w:spacing w:before="0" w:after="0"/>
              <w:jc w:val="both"/>
              <w:rPr>
                <w:b/>
              </w:rPr>
            </w:pPr>
            <w:r w:rsidRPr="00D32B6D">
              <w:rPr>
                <w:b/>
              </w:rPr>
              <w:t>Vides aizsardzības un reģionālās attīstības ministrija (29.06.2021.)</w:t>
            </w:r>
          </w:p>
          <w:p w14:paraId="596982F2" w14:textId="4051094D" w:rsidR="001D2A94" w:rsidRPr="00D32B6D" w:rsidRDefault="001D2A94" w:rsidP="00D32B6D">
            <w:pPr>
              <w:pStyle w:val="naisc"/>
              <w:spacing w:before="0" w:after="0"/>
              <w:jc w:val="both"/>
              <w:rPr>
                <w:b/>
              </w:rPr>
            </w:pPr>
            <w:r w:rsidRPr="00D32B6D">
              <w:t>Skaidrot, kā plānots nodrošināt likumprojekta 22. pantā izteikto Likuma 58</w:t>
            </w:r>
            <w:r w:rsidRPr="00D32B6D">
              <w:rPr>
                <w:vertAlign w:val="superscript"/>
              </w:rPr>
              <w:t>1</w:t>
            </w:r>
            <w:r w:rsidRPr="00D32B6D">
              <w:t xml:space="preserve">. panta 1. daļā noteikto par pašvaldību un komersantu iesaisti politikas atjaunojamo energoresursu izmantošanas un atjaunojamās enerģijas ražošanas veicināšanas izstrādē. VARAM skaidro, ka sabiedrības </w:t>
            </w:r>
            <w:r w:rsidRPr="00D32B6D">
              <w:lastRenderedPageBreak/>
              <w:t>līdzdalība normatīvo aktu izstrādē jau ir noteikta spēkā esošajos tiesību aktos saistībā ar to, kā tiek gatavoti un saskaņoti tiesību akti;</w:t>
            </w:r>
          </w:p>
        </w:tc>
        <w:tc>
          <w:tcPr>
            <w:tcW w:w="3214" w:type="dxa"/>
            <w:gridSpan w:val="2"/>
            <w:tcBorders>
              <w:top w:val="single" w:sz="4" w:space="0" w:color="auto"/>
              <w:left w:val="single" w:sz="6" w:space="0" w:color="000000" w:themeColor="text1"/>
              <w:bottom w:val="single" w:sz="4" w:space="0" w:color="auto"/>
              <w:right w:val="single" w:sz="4" w:space="0" w:color="auto"/>
            </w:tcBorders>
            <w:shd w:val="clear" w:color="auto" w:fill="auto"/>
          </w:tcPr>
          <w:p w14:paraId="3FD16025" w14:textId="6D51B8A5" w:rsidR="001D2A94" w:rsidRPr="00D32B6D" w:rsidRDefault="001D2A94" w:rsidP="00D32B6D">
            <w:pPr>
              <w:pStyle w:val="naisc"/>
              <w:spacing w:before="0" w:after="0"/>
              <w:rPr>
                <w:b/>
              </w:rPr>
            </w:pPr>
            <w:r w:rsidRPr="00D32B6D">
              <w:rPr>
                <w:b/>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E624A4D" w14:textId="6E2D54E4" w:rsidR="001D2A94" w:rsidRPr="00D32B6D" w:rsidRDefault="001D2A94" w:rsidP="00D32B6D">
            <w:r w:rsidRPr="00D32B6D">
              <w:t>Likumprojekta 30.pants ir precizēts</w:t>
            </w:r>
          </w:p>
        </w:tc>
      </w:tr>
      <w:tr w:rsidR="00E840CF" w:rsidRPr="00D32B6D" w14:paraId="17FADD56"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4" w:space="0" w:color="auto"/>
            </w:tcBorders>
          </w:tcPr>
          <w:p w14:paraId="33F1559D" w14:textId="77777777" w:rsidR="00E840CF" w:rsidRPr="00D32B6D" w:rsidRDefault="00E840CF" w:rsidP="00D32B6D">
            <w:pPr>
              <w:pStyle w:val="naisc"/>
              <w:numPr>
                <w:ilvl w:val="1"/>
                <w:numId w:val="37"/>
              </w:numPr>
              <w:spacing w:before="0" w:after="0"/>
              <w:ind w:left="357" w:hanging="357"/>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4C6E44DF" w14:textId="0FA7403F" w:rsidR="00E840CF" w:rsidRPr="00D32B6D" w:rsidRDefault="00E840CF" w:rsidP="00D32B6D">
            <w:pPr>
              <w:pStyle w:val="paragraph"/>
              <w:spacing w:before="0" w:beforeAutospacing="0" w:after="0" w:afterAutospacing="0"/>
              <w:jc w:val="both"/>
            </w:pPr>
            <w:r w:rsidRPr="00D32B6D">
              <w:t>Likumprojekta 30. un 51.pants</w:t>
            </w:r>
          </w:p>
        </w:tc>
        <w:tc>
          <w:tcPr>
            <w:tcW w:w="4069" w:type="dxa"/>
            <w:tcBorders>
              <w:left w:val="single" w:sz="4" w:space="0" w:color="auto"/>
              <w:bottom w:val="single" w:sz="4" w:space="0" w:color="auto"/>
              <w:right w:val="single" w:sz="6" w:space="0" w:color="000000" w:themeColor="text1"/>
            </w:tcBorders>
          </w:tcPr>
          <w:p w14:paraId="1E585F58" w14:textId="77777777" w:rsidR="00E840CF" w:rsidRPr="00D32B6D" w:rsidRDefault="00E840CF" w:rsidP="00D32B6D">
            <w:pPr>
              <w:pStyle w:val="naisc"/>
              <w:spacing w:before="0" w:after="0"/>
              <w:jc w:val="both"/>
              <w:rPr>
                <w:b/>
                <w:bCs/>
              </w:rPr>
            </w:pPr>
            <w:r w:rsidRPr="00D32B6D">
              <w:rPr>
                <w:b/>
                <w:bCs/>
              </w:rPr>
              <w:t>Finanšu ministrija (24.08.2021.)</w:t>
            </w:r>
          </w:p>
          <w:p w14:paraId="3D54FAE0" w14:textId="3F4E7E1F" w:rsidR="00E840CF" w:rsidRPr="00D32B6D" w:rsidRDefault="00E840CF" w:rsidP="00D32B6D">
            <w:pPr>
              <w:pStyle w:val="naisc"/>
              <w:spacing w:before="0" w:after="0"/>
              <w:jc w:val="both"/>
              <w:rPr>
                <w:b/>
                <w:bCs/>
              </w:rPr>
            </w:pPr>
            <w:r w:rsidRPr="00D32B6D">
              <w:t>Lūdzam svītrot Finanšu ministriju kā līdzatbildīgo institūciju no likumprojekta 58. un 122.panta, saskaņā ar kuru Ekonomikas ministrija sadarbībā Finanšu ministrija izstrādā politiku atjaunojamo energoresursu izmantošanas un atjaunojamās enerģijas ražošanas veicināšanai izstrādē, kā arī Nacionālā enerģētikas un klimata plānu un nacionālā enerģētikas un klimata progresa ziņojumu, ņemot vērā, ka minētie jautājumi nav Finanšu ministrijas tiešā kompetencē.</w:t>
            </w:r>
          </w:p>
        </w:tc>
        <w:tc>
          <w:tcPr>
            <w:tcW w:w="3214" w:type="dxa"/>
            <w:gridSpan w:val="2"/>
            <w:tcBorders>
              <w:left w:val="single" w:sz="6" w:space="0" w:color="000000" w:themeColor="text1"/>
              <w:bottom w:val="single" w:sz="4" w:space="0" w:color="auto"/>
              <w:right w:val="single" w:sz="6" w:space="0" w:color="000000" w:themeColor="text1"/>
            </w:tcBorders>
          </w:tcPr>
          <w:p w14:paraId="41494C38" w14:textId="77777777" w:rsidR="00E840CF" w:rsidRPr="00D32B6D" w:rsidRDefault="00E840CF" w:rsidP="00D32B6D">
            <w:pPr>
              <w:pStyle w:val="naisc"/>
              <w:spacing w:before="0" w:after="0"/>
              <w:rPr>
                <w:b/>
                <w:bCs/>
              </w:rPr>
            </w:pPr>
            <w:r w:rsidRPr="00D32B6D">
              <w:rPr>
                <w:b/>
                <w:bCs/>
              </w:rPr>
              <w:t>Izskatīts VSS (27.01.2022.)</w:t>
            </w:r>
          </w:p>
          <w:p w14:paraId="2CE74BE7" w14:textId="77777777" w:rsidR="00E840CF" w:rsidRPr="00D32B6D" w:rsidRDefault="00E840CF" w:rsidP="00D32B6D">
            <w:pPr>
              <w:pStyle w:val="naisc"/>
              <w:spacing w:before="0" w:after="0"/>
              <w:jc w:val="both"/>
            </w:pPr>
          </w:p>
          <w:p w14:paraId="4057A85F" w14:textId="09F9F8D9" w:rsidR="00E840CF" w:rsidRPr="00D32B6D" w:rsidRDefault="00E840CF" w:rsidP="00D32B6D">
            <w:pPr>
              <w:pStyle w:val="naisc"/>
              <w:spacing w:before="0" w:after="0"/>
              <w:jc w:val="both"/>
            </w:pPr>
            <w:r w:rsidRPr="00D32B6D">
              <w:t>Norādām, ka Finanšu ministrija ir saskaņojusi savu līdzatbildību par Regulu Nr.2018/1999, kura ietvaros ir saskaņojusi līdzatbildību par konkrētajiem pantiem, kas nosaka Nacionālā enerģētikas un klimata plāna un tā projekta izstrādi (likumprojekta 45.punktā izteiktais Enerģētikas likuma 122.panta 1.daļa.)</w:t>
            </w:r>
            <w:r w:rsidR="006B34BD" w:rsidRPr="00D32B6D">
              <w:t>, kā arī kas nosaka 2-gadu ziņojumu sagatavošanu.</w:t>
            </w:r>
          </w:p>
          <w:p w14:paraId="62E8423B" w14:textId="1B488BD4" w:rsidR="00E840CF" w:rsidRPr="00D32B6D" w:rsidRDefault="00E840CF" w:rsidP="00D32B6D">
            <w:pPr>
              <w:pStyle w:val="naisc"/>
              <w:spacing w:before="0" w:after="0"/>
              <w:jc w:val="both"/>
            </w:pPr>
            <w:r w:rsidRPr="00D32B6D">
              <w:t>Enerģētikas likuma jaunā 122.panta 2.daļā FM netiks svītrota, jo progresa ziņojumos ir jāiekļauj arī informācija, kas ir FM kompetence – Regulas 2018/1999 IX pielikuma 1.daļas i) punkts, 2.daļas f) un g) punkts.</w:t>
            </w:r>
            <w:r w:rsidR="0056332B" w:rsidRPr="00D32B6D">
              <w:t xml:space="preserve"> </w:t>
            </w:r>
          </w:p>
          <w:p w14:paraId="49290D4C" w14:textId="3431DBC5" w:rsidR="006B34BD" w:rsidRPr="00D32B6D" w:rsidRDefault="006B34BD" w:rsidP="00D32B6D">
            <w:pPr>
              <w:pStyle w:val="naisc"/>
              <w:spacing w:before="0" w:after="0"/>
              <w:jc w:val="both"/>
            </w:pPr>
            <w:r w:rsidRPr="00D32B6D">
              <w:t>Tāpat norādām, ka 2-gadu progresa ziņojumos ir jāsniedz informācija par NEKP 4.pielikumā iekļauto pasākumu izpildi,</w:t>
            </w:r>
            <w:r w:rsidR="00262353" w:rsidRPr="00D32B6D">
              <w:t xml:space="preserve"> kur vairākiem no minētajiem pasākumiem kā </w:t>
            </w:r>
            <w:r w:rsidR="00262353" w:rsidRPr="00D32B6D">
              <w:lastRenderedPageBreak/>
              <w:t>atbildīgā iestāde ir norādīta FM, piemēram</w:t>
            </w:r>
            <w:r w:rsidR="00090D81" w:rsidRPr="00D32B6D">
              <w:t>, 11.1. un 11.3.pasākums uc.</w:t>
            </w:r>
          </w:p>
          <w:p w14:paraId="00293161" w14:textId="7006C189" w:rsidR="00F071FA" w:rsidRPr="00D32B6D" w:rsidRDefault="004D2F24" w:rsidP="00D32B6D">
            <w:pPr>
              <w:pStyle w:val="naisc"/>
              <w:spacing w:before="0" w:after="0"/>
              <w:jc w:val="both"/>
            </w:pPr>
            <w:r w:rsidRPr="00D32B6D">
              <w:t xml:space="preserve">Tāpat Finanšu ministrija netiks svītrota no līdzatbildīgajām ministrijām 122.panta 1.daļā, jo Finanšu </w:t>
            </w:r>
            <w:r w:rsidR="00D85FC0" w:rsidRPr="00D32B6D">
              <w:t>m</w:t>
            </w:r>
            <w:r w:rsidRPr="00D32B6D">
              <w:t>inistrijas līdzatbildība NEKP sagatavošanā ir jau noteikta Informatīvajā ziņojum</w:t>
            </w:r>
            <w:r w:rsidR="00D85FC0" w:rsidRPr="00D32B6D">
              <w:t>ā</w:t>
            </w:r>
            <w:r w:rsidRPr="00D32B6D">
              <w:t xml:space="preserve"> “</w:t>
            </w:r>
            <w:r w:rsidR="00D85FC0" w:rsidRPr="00D32B6D">
              <w:t>Par Nacionālā enerģētikas un klimata plāna izstrādi”, ks tika apstiprināts Ministru kabineta 2018.gada 26.jūnija sēdē.</w:t>
            </w:r>
          </w:p>
        </w:tc>
        <w:tc>
          <w:tcPr>
            <w:tcW w:w="4022" w:type="dxa"/>
            <w:tcBorders>
              <w:top w:val="single" w:sz="4" w:space="0" w:color="auto"/>
              <w:left w:val="single" w:sz="4" w:space="0" w:color="auto"/>
              <w:bottom w:val="single" w:sz="4" w:space="0" w:color="auto"/>
            </w:tcBorders>
          </w:tcPr>
          <w:p w14:paraId="07875639" w14:textId="77777777" w:rsidR="00E840CF" w:rsidRPr="00D32B6D" w:rsidRDefault="00E840CF" w:rsidP="00D32B6D">
            <w:r w:rsidRPr="00D32B6D">
              <w:lastRenderedPageBreak/>
              <w:t>Likumprojekta 30.pants ir precizēts.</w:t>
            </w:r>
          </w:p>
          <w:p w14:paraId="15F6B1CD" w14:textId="77777777" w:rsidR="008127AD" w:rsidRPr="00D32B6D" w:rsidRDefault="008127AD" w:rsidP="00D32B6D"/>
          <w:p w14:paraId="47580D16" w14:textId="087871F1" w:rsidR="008127AD" w:rsidRPr="00D32B6D" w:rsidRDefault="008127AD" w:rsidP="00D32B6D">
            <w:r w:rsidRPr="00D32B6D">
              <w:t>Likumprojekta 50.pant</w:t>
            </w:r>
            <w:r w:rsidR="00A11C25" w:rsidRPr="00D32B6D">
              <w:t xml:space="preserve">ā izteiktā Enerģētikas likuma 122.panta </w:t>
            </w:r>
            <w:r w:rsidR="00F071FA" w:rsidRPr="00D32B6D">
              <w:t>1.daļa nav precizēta</w:t>
            </w:r>
          </w:p>
        </w:tc>
      </w:tr>
      <w:tr w:rsidR="00E840CF" w:rsidRPr="00D32B6D" w14:paraId="04A09223"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4" w:space="0" w:color="auto"/>
            </w:tcBorders>
          </w:tcPr>
          <w:p w14:paraId="17D7751F" w14:textId="4A8BA9B4" w:rsidR="00E840CF" w:rsidRPr="00D32B6D" w:rsidRDefault="00E840CF" w:rsidP="00D32B6D">
            <w:pPr>
              <w:pStyle w:val="naisc"/>
              <w:numPr>
                <w:ilvl w:val="1"/>
                <w:numId w:val="37"/>
              </w:numPr>
              <w:spacing w:before="0" w:after="0"/>
              <w:ind w:left="357" w:hanging="357"/>
              <w:rPr>
                <w:b/>
              </w:rPr>
            </w:pP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16B2AC65" w14:textId="59C8AB43" w:rsidR="00E840CF" w:rsidRPr="00D32B6D" w:rsidRDefault="00E840CF" w:rsidP="00D32B6D">
            <w:pPr>
              <w:pStyle w:val="paragraph"/>
              <w:spacing w:before="0" w:beforeAutospacing="0" w:after="0" w:afterAutospacing="0"/>
              <w:jc w:val="both"/>
            </w:pPr>
          </w:p>
        </w:tc>
        <w:tc>
          <w:tcPr>
            <w:tcW w:w="4069" w:type="dxa"/>
            <w:tcBorders>
              <w:left w:val="single" w:sz="4" w:space="0" w:color="auto"/>
              <w:bottom w:val="single" w:sz="4" w:space="0" w:color="auto"/>
              <w:right w:val="single" w:sz="6" w:space="0" w:color="000000" w:themeColor="text1"/>
            </w:tcBorders>
          </w:tcPr>
          <w:p w14:paraId="62FBC2A1" w14:textId="1B4E66F9" w:rsidR="00E840CF" w:rsidRPr="00D32B6D" w:rsidRDefault="00E840CF" w:rsidP="00D32B6D">
            <w:pPr>
              <w:pStyle w:val="naisc"/>
              <w:spacing w:before="0" w:after="0"/>
              <w:jc w:val="both"/>
              <w:rPr>
                <w:b/>
                <w:bCs/>
              </w:rPr>
            </w:pPr>
            <w:r w:rsidRPr="00D32B6D">
              <w:rPr>
                <w:b/>
                <w:bCs/>
              </w:rPr>
              <w:t>Tieslietu ministrija (26.04.2021.)</w:t>
            </w:r>
          </w:p>
          <w:p w14:paraId="2E2FD51E" w14:textId="0E9B3DFE" w:rsidR="00E840CF" w:rsidRPr="00D32B6D" w:rsidRDefault="00E840CF" w:rsidP="00D32B6D">
            <w:pPr>
              <w:jc w:val="both"/>
            </w:pPr>
            <w:r w:rsidRPr="00D32B6D">
              <w:t>No projekta 24. pantā izteiktā 58.</w:t>
            </w:r>
            <w:r w:rsidRPr="00D32B6D">
              <w:rPr>
                <w:vertAlign w:val="superscript"/>
              </w:rPr>
              <w:t>2</w:t>
            </w:r>
            <w:r w:rsidRPr="00D32B6D">
              <w:t xml:space="preserve"> un 58.</w:t>
            </w:r>
            <w:r w:rsidRPr="00D32B6D">
              <w:rPr>
                <w:vertAlign w:val="superscript"/>
              </w:rPr>
              <w:t>3</w:t>
            </w:r>
            <w:r w:rsidRPr="00D32B6D">
              <w:t xml:space="preserve"> panta regulējuma izriet, ka Ministru kabinets pieņems attiecīgus lēmumus, bet nav skaidrs, kāda procesa (piemēram, administratīvā procesa) ietvaros tas tiks darīts. Ievērojot minēto, lūdzam izvērtēt projekta 24. pantā izteikto 58.</w:t>
            </w:r>
            <w:r w:rsidRPr="00D32B6D">
              <w:rPr>
                <w:vertAlign w:val="superscript"/>
              </w:rPr>
              <w:t>2</w:t>
            </w:r>
            <w:r w:rsidRPr="00D32B6D">
              <w:t xml:space="preserve"> un 58.</w:t>
            </w:r>
            <w:r w:rsidRPr="00D32B6D">
              <w:rPr>
                <w:vertAlign w:val="superscript"/>
              </w:rPr>
              <w:t>3</w:t>
            </w:r>
            <w:r w:rsidRPr="00D32B6D">
              <w:t xml:space="preserve"> panta regulējumu un nepieciešamības gadījumā precizēt to, kā arī papildināt projekta anotāciju ar atbilstošu skaidrojumu.</w:t>
            </w:r>
          </w:p>
        </w:tc>
        <w:tc>
          <w:tcPr>
            <w:tcW w:w="3214" w:type="dxa"/>
            <w:gridSpan w:val="2"/>
            <w:tcBorders>
              <w:left w:val="single" w:sz="6" w:space="0" w:color="000000" w:themeColor="text1"/>
              <w:bottom w:val="single" w:sz="4" w:space="0" w:color="auto"/>
              <w:right w:val="single" w:sz="6" w:space="0" w:color="000000" w:themeColor="text1"/>
            </w:tcBorders>
          </w:tcPr>
          <w:p w14:paraId="0FFA36CA" w14:textId="50CD0B80" w:rsidR="00E840CF" w:rsidRPr="00D32B6D" w:rsidRDefault="00E840CF" w:rsidP="00D32B6D">
            <w:pPr>
              <w:pStyle w:val="naisc"/>
              <w:spacing w:before="0" w:after="0"/>
              <w:rPr>
                <w:b/>
                <w:bCs/>
              </w:rPr>
            </w:pPr>
            <w:r w:rsidRPr="00D32B6D">
              <w:rPr>
                <w:b/>
                <w:bCs/>
              </w:rPr>
              <w:t>Ņemts vērā</w:t>
            </w:r>
          </w:p>
          <w:p w14:paraId="1448515A" w14:textId="61DA54F5" w:rsidR="00E840CF" w:rsidRPr="00D32B6D" w:rsidRDefault="00E840CF" w:rsidP="00D32B6D">
            <w:pPr>
              <w:pStyle w:val="naisc"/>
              <w:spacing w:before="0" w:after="0"/>
              <w:jc w:val="both"/>
            </w:pPr>
            <w:r w:rsidRPr="00D32B6D">
              <w:t>Skaidrojam, ka ir Ministru kabinets pieņems minētos lēmumus, ar MK sēdes protokollēmumu apstiprinot iesniegto informatīvo ziņojumu.</w:t>
            </w:r>
          </w:p>
        </w:tc>
        <w:tc>
          <w:tcPr>
            <w:tcW w:w="4022" w:type="dxa"/>
            <w:tcBorders>
              <w:top w:val="single" w:sz="4" w:space="0" w:color="auto"/>
              <w:left w:val="single" w:sz="4" w:space="0" w:color="auto"/>
              <w:bottom w:val="single" w:sz="4" w:space="0" w:color="auto"/>
            </w:tcBorders>
          </w:tcPr>
          <w:p w14:paraId="5B22437B" w14:textId="0353194E" w:rsidR="00E840CF" w:rsidRPr="00D32B6D" w:rsidRDefault="00E840CF" w:rsidP="00D32B6D">
            <w:r w:rsidRPr="00D32B6D">
              <w:t>Likumprojekta 30.pants ir precizēts</w:t>
            </w:r>
          </w:p>
        </w:tc>
      </w:tr>
      <w:tr w:rsidR="00E840CF" w:rsidRPr="00D32B6D" w14:paraId="6BE3FBDE" w14:textId="77777777" w:rsidTr="000D0A2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D6" w14:textId="77777777" w:rsidR="00E840CF" w:rsidRPr="00D32B6D" w:rsidRDefault="00E840CF"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6BE3FBD7"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2</w:t>
            </w:r>
            <w:r w:rsidRPr="00D32B6D">
              <w:t xml:space="preserve"> pants</w:t>
            </w:r>
          </w:p>
          <w:p w14:paraId="6BE3FBD8" w14:textId="77777777" w:rsidR="00E840CF" w:rsidRPr="00D32B6D" w:rsidRDefault="00E840CF" w:rsidP="00D32B6D">
            <w:pPr>
              <w:pStyle w:val="paragraph"/>
              <w:spacing w:before="0" w:beforeAutospacing="0" w:after="0" w:afterAutospacing="0"/>
              <w:jc w:val="both"/>
              <w:textAlignment w:val="baseline"/>
            </w:pPr>
            <w:r w:rsidRPr="00D32B6D">
              <w:t xml:space="preserve">(1) Ja, sagatavojot šā likuma 122. panta trešās daļas 1. punktā minēto ziņojumu par atjaunojamo enerģiju, tiek secināts, ka šā likuma 58.1 panta pirmajā </w:t>
            </w:r>
            <w:r w:rsidRPr="00D32B6D">
              <w:lastRenderedPageBreak/>
              <w:t>daļā minētās saistības netiek izpildītas kādā no saistību perioda gadiem, Ekonomikas ministrija sagatavo ziņojumu, kurā:</w:t>
            </w:r>
          </w:p>
          <w:p w14:paraId="6BE3FBD9" w14:textId="77777777" w:rsidR="00E840CF" w:rsidRPr="00D32B6D" w:rsidRDefault="00E840CF" w:rsidP="00D32B6D">
            <w:pPr>
              <w:pStyle w:val="paragraph"/>
              <w:spacing w:before="0" w:beforeAutospacing="0" w:after="0" w:afterAutospacing="0"/>
              <w:jc w:val="both"/>
              <w:textAlignment w:val="baseline"/>
            </w:pPr>
            <w:r w:rsidRPr="00D32B6D">
              <w:t>2) izvērtē iespēju piedalīties Savienības atjaunojamās enerģijas finansēšanas mehānismā, kas izveidots ar Eiropas Komisijas 2020.gada 15.septembra Īstenošanas regulu Nr. 2020/1294 par Savienības atjaunojamās enerģijas finansēšanas mehānismu;</w:t>
            </w:r>
          </w:p>
        </w:tc>
        <w:tc>
          <w:tcPr>
            <w:tcW w:w="4069" w:type="dxa"/>
            <w:tcBorders>
              <w:left w:val="single" w:sz="6" w:space="0" w:color="000000" w:themeColor="text1"/>
              <w:bottom w:val="single" w:sz="4" w:space="0" w:color="auto"/>
              <w:right w:val="single" w:sz="6" w:space="0" w:color="000000" w:themeColor="text1"/>
            </w:tcBorders>
          </w:tcPr>
          <w:p w14:paraId="6BE3FBDA" w14:textId="77777777" w:rsidR="00E840CF" w:rsidRPr="00D32B6D" w:rsidRDefault="00E840CF" w:rsidP="00D32B6D">
            <w:pPr>
              <w:pStyle w:val="naisc"/>
              <w:spacing w:before="0" w:after="0"/>
              <w:jc w:val="both"/>
              <w:rPr>
                <w:b/>
                <w:bCs/>
              </w:rPr>
            </w:pPr>
            <w:r w:rsidRPr="00D32B6D">
              <w:rPr>
                <w:b/>
                <w:bCs/>
              </w:rPr>
              <w:lastRenderedPageBreak/>
              <w:t>Sabiedrisko pakalpojumu regulēšanas komisija (19.04.2021.)</w:t>
            </w:r>
          </w:p>
          <w:p w14:paraId="6BE3FBDB" w14:textId="77777777" w:rsidR="00E840CF" w:rsidRPr="00D32B6D" w:rsidRDefault="00E840CF" w:rsidP="00D32B6D">
            <w:pPr>
              <w:pStyle w:val="naisc"/>
              <w:spacing w:before="0" w:after="0"/>
              <w:jc w:val="both"/>
            </w:pPr>
            <w:r w:rsidRPr="00D32B6D">
              <w:t>Likumprojekta 24.pantā paredzētā Enerģētikas likuma 58.</w:t>
            </w:r>
            <w:r w:rsidRPr="00D32B6D">
              <w:rPr>
                <w:vertAlign w:val="superscript"/>
              </w:rPr>
              <w:t>2</w:t>
            </w:r>
            <w:r w:rsidRPr="00D32B6D">
              <w:t xml:space="preserve">panta pirmās daļas 2.punktā noteikts, ka Ekonomikas ministrija vērtē iespēju piedalīties Savienības atjaunojamās enerģijas </w:t>
            </w:r>
            <w:r w:rsidRPr="00D32B6D">
              <w:lastRenderedPageBreak/>
              <w:t>finansēšanas mehānismā, kas izveidots ar Eiropas Komisijas 2020.gada 15.septembra Īstenošanas regulu Nr.2020/1294 par Savienības atjaunojamās enerģijas finansēšanas mehānismu. Likumprojekts jāpapildina ar normu, kas nosaka subjektu, kurš lemj par iespēju Latvijā izvietotajām atjaunojamās enerģijas ražošanas iekārtām saņemt atbalstu no minētā finansēšanas mehānisma.</w:t>
            </w:r>
          </w:p>
        </w:tc>
        <w:tc>
          <w:tcPr>
            <w:tcW w:w="3214" w:type="dxa"/>
            <w:gridSpan w:val="2"/>
            <w:tcBorders>
              <w:left w:val="single" w:sz="6" w:space="0" w:color="000000" w:themeColor="text1"/>
              <w:bottom w:val="single" w:sz="4" w:space="0" w:color="auto"/>
              <w:right w:val="single" w:sz="6" w:space="0" w:color="000000" w:themeColor="text1"/>
            </w:tcBorders>
          </w:tcPr>
          <w:p w14:paraId="3963A7EA" w14:textId="50CD0B80" w:rsidR="00E840CF" w:rsidRPr="00D32B6D" w:rsidRDefault="00E840CF" w:rsidP="00D32B6D">
            <w:pPr>
              <w:pStyle w:val="naisc"/>
              <w:spacing w:before="0" w:after="0"/>
              <w:rPr>
                <w:b/>
                <w:bCs/>
              </w:rPr>
            </w:pPr>
            <w:r w:rsidRPr="00D32B6D">
              <w:rPr>
                <w:b/>
                <w:bCs/>
              </w:rPr>
              <w:lastRenderedPageBreak/>
              <w:t>Ņemts vērā</w:t>
            </w:r>
          </w:p>
          <w:p w14:paraId="6BE3FBDC" w14:textId="10A4BD0F" w:rsidR="00E840CF" w:rsidRPr="00D32B6D" w:rsidRDefault="00E840CF" w:rsidP="00D32B6D">
            <w:pPr>
              <w:pStyle w:val="naisc"/>
              <w:spacing w:before="0" w:after="0"/>
              <w:jc w:val="both"/>
            </w:pPr>
            <w:r w:rsidRPr="00D32B6D">
              <w:t>Skaidrojam, ka Likumprojekta 24.pantā paredzētā Enerģētikas likuma 58.</w:t>
            </w:r>
            <w:r w:rsidRPr="00D32B6D">
              <w:rPr>
                <w:vertAlign w:val="superscript"/>
              </w:rPr>
              <w:t>2</w:t>
            </w:r>
            <w:r w:rsidRPr="00D32B6D">
              <w:t xml:space="preserve">panta 1.un 3.daļā ir noteikts, ka EM sagatavo ziņojumu, ko apstiprina MK. Tas nozīmē, ka MK apstiprina </w:t>
            </w:r>
            <w:r w:rsidRPr="00D32B6D">
              <w:lastRenderedPageBreak/>
              <w:t>EM izvērtējumu un apstiprina piedalīties minētajā mehānismā vai nē.</w:t>
            </w:r>
          </w:p>
        </w:tc>
        <w:tc>
          <w:tcPr>
            <w:tcW w:w="4022" w:type="dxa"/>
            <w:tcBorders>
              <w:top w:val="single" w:sz="4" w:space="0" w:color="auto"/>
              <w:left w:val="single" w:sz="4" w:space="0" w:color="auto"/>
              <w:bottom w:val="single" w:sz="4" w:space="0" w:color="auto"/>
            </w:tcBorders>
          </w:tcPr>
          <w:p w14:paraId="6BE3FBDD" w14:textId="52D4A36F" w:rsidR="00E840CF" w:rsidRPr="00D32B6D" w:rsidRDefault="00E840CF" w:rsidP="00D32B6D">
            <w:r w:rsidRPr="00D32B6D">
              <w:lastRenderedPageBreak/>
              <w:t>Likumprojekta 30.pants ir precizēts</w:t>
            </w:r>
          </w:p>
        </w:tc>
      </w:tr>
      <w:tr w:rsidR="00E840CF" w:rsidRPr="00D32B6D" w14:paraId="6BE3FBE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DF" w14:textId="77777777" w:rsidR="00E840CF" w:rsidRPr="00D32B6D" w:rsidRDefault="00E840CF"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E0"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2</w:t>
            </w:r>
            <w:r w:rsidRPr="00D32B6D">
              <w:t xml:space="preserve"> pants</w:t>
            </w:r>
          </w:p>
          <w:p w14:paraId="6BE3FBE1" w14:textId="77777777" w:rsidR="00E840CF" w:rsidRPr="00D32B6D" w:rsidRDefault="00E840CF" w:rsidP="00D32B6D">
            <w:pPr>
              <w:pStyle w:val="paragraph"/>
              <w:spacing w:before="0" w:beforeAutospacing="0" w:after="0" w:afterAutospacing="0"/>
              <w:jc w:val="both"/>
              <w:textAlignment w:val="baseline"/>
            </w:pPr>
            <w:r w:rsidRPr="00D32B6D">
              <w:t>(2) Ja, sagatavojot šā likuma 122. panta trešās daļas 1. punktā minēto ziņojumu, tiek secināts, ka šā panta pirmajā daļā minētās saistības kādā no saistību perioda gadiem tiek izpildītas lielākā apjomā, Ekonomikas ministrija sagatavo ziņojumu, kurā izvērtē iespēju veikt atjaunojamās enerģijas statistikas pārskaitījumu citai Eiropas Savienības dalībvalstij.</w:t>
            </w:r>
          </w:p>
          <w:p w14:paraId="6BE3FBE2" w14:textId="77777777" w:rsidR="00E840CF" w:rsidRPr="00D32B6D" w:rsidRDefault="00E840CF" w:rsidP="00D32B6D">
            <w:pPr>
              <w:pStyle w:val="paragraph"/>
              <w:spacing w:before="0" w:beforeAutospacing="0" w:after="0" w:afterAutospacing="0"/>
              <w:jc w:val="both"/>
              <w:textAlignment w:val="baseline"/>
            </w:pPr>
            <w:r w:rsidRPr="00D32B6D">
              <w:lastRenderedPageBreak/>
              <w:t>(4) Finanšu līdzekļus no atjaunojamās enerģijas statistikas pārskaitījumu darījumiem ieskaita šā likuma 58.</w:t>
            </w:r>
            <w:r w:rsidRPr="00D32B6D">
              <w:rPr>
                <w:vertAlign w:val="superscript"/>
              </w:rPr>
              <w:t>6</w:t>
            </w:r>
            <w:r w:rsidRPr="00D32B6D">
              <w:t xml:space="preserve"> pantā minētajā atjaunojamās enerģijas un energoefektivitātes fondā.</w:t>
            </w:r>
          </w:p>
        </w:tc>
        <w:tc>
          <w:tcPr>
            <w:tcW w:w="4069" w:type="dxa"/>
            <w:tcBorders>
              <w:left w:val="single" w:sz="6" w:space="0" w:color="000000" w:themeColor="text1"/>
              <w:bottom w:val="single" w:sz="4" w:space="0" w:color="auto"/>
              <w:right w:val="single" w:sz="6" w:space="0" w:color="000000" w:themeColor="text1"/>
            </w:tcBorders>
          </w:tcPr>
          <w:p w14:paraId="6BE3FBE3" w14:textId="77777777" w:rsidR="00E840CF" w:rsidRPr="00D32B6D" w:rsidRDefault="00E840CF" w:rsidP="00D32B6D">
            <w:pPr>
              <w:pStyle w:val="naisc"/>
              <w:spacing w:before="0" w:after="0"/>
              <w:jc w:val="both"/>
              <w:rPr>
                <w:b/>
                <w:bCs/>
              </w:rPr>
            </w:pPr>
            <w:r w:rsidRPr="00D32B6D">
              <w:rPr>
                <w:b/>
                <w:bCs/>
              </w:rPr>
              <w:lastRenderedPageBreak/>
              <w:t>Sabiedrisko pakalpojumu regulēšanas komisija (19.04.2021.)</w:t>
            </w:r>
          </w:p>
          <w:p w14:paraId="6BE3FBE4" w14:textId="77777777" w:rsidR="00E840CF" w:rsidRPr="00D32B6D" w:rsidRDefault="00E840CF" w:rsidP="00D32B6D">
            <w:pPr>
              <w:pStyle w:val="naisc"/>
              <w:spacing w:before="0" w:after="0"/>
              <w:jc w:val="both"/>
              <w:rPr>
                <w:b/>
                <w:bCs/>
              </w:rPr>
            </w:pPr>
            <w:r w:rsidRPr="00D32B6D">
              <w:t>Direktīvas Nr.2018/2001 8.pantā ir noteikts no atjaunojamajiem energoresursiem iegūtas enerģijas daudzuma statistisko pārvedumu no vienas dalībvalsts uz citām regulējums. Lai nodrošinātu regulējuma skaidrību un uztveramību, Regulators rosina Likumprojekta 24.pantā paredzētā Enerģētikas likuma 58.</w:t>
            </w:r>
            <w:r w:rsidRPr="00D32B6D">
              <w:rPr>
                <w:vertAlign w:val="superscript"/>
              </w:rPr>
              <w:t>2</w:t>
            </w:r>
            <w:r w:rsidRPr="00D32B6D">
              <w:t>panta otrajā un ceturtajā daļā izmantot terminu “atjaunojamās enerģijas daudzuma statistiskais pārvedums” termina “atjaunojamās enerģijas statistikas pārskaitījums” vietā.</w:t>
            </w:r>
          </w:p>
        </w:tc>
        <w:tc>
          <w:tcPr>
            <w:tcW w:w="3214" w:type="dxa"/>
            <w:gridSpan w:val="2"/>
            <w:tcBorders>
              <w:left w:val="single" w:sz="6" w:space="0" w:color="000000" w:themeColor="text1"/>
              <w:bottom w:val="single" w:sz="4" w:space="0" w:color="auto"/>
              <w:right w:val="single" w:sz="6" w:space="0" w:color="000000" w:themeColor="text1"/>
            </w:tcBorders>
          </w:tcPr>
          <w:p w14:paraId="6FED1FA8" w14:textId="3819A2D8" w:rsidR="00E840CF" w:rsidRPr="00D32B6D" w:rsidRDefault="00E840CF" w:rsidP="00D32B6D">
            <w:pPr>
              <w:pStyle w:val="naisc"/>
              <w:spacing w:before="0" w:after="0"/>
              <w:rPr>
                <w:b/>
                <w:bCs/>
              </w:rPr>
            </w:pPr>
            <w:r w:rsidRPr="00D32B6D">
              <w:rPr>
                <w:b/>
                <w:bCs/>
              </w:rPr>
              <w:t>Ņemts vērā</w:t>
            </w:r>
          </w:p>
          <w:p w14:paraId="72BD6C82" w14:textId="1772667F" w:rsidR="00E840CF" w:rsidRPr="00D32B6D" w:rsidRDefault="00E840CF" w:rsidP="00D32B6D">
            <w:pPr>
              <w:pStyle w:val="naisc"/>
              <w:spacing w:before="0" w:after="0"/>
              <w:jc w:val="both"/>
            </w:pPr>
            <w:r w:rsidRPr="00D32B6D">
              <w:t>Lai gan direktīvā 2018/2001 ir minēts “tatistiski pārvedumi”, tomēr lingvistiski “pārvedumi” vairāk asociējas ar fizisku preces pārvešanu no vienas vietas uz otru. Savukārt likumprojektā minētais darījums ar statistiku vairāk asociējas ar pārskaitījumu, ko noteikts apjoms atjaunojamās enerģijas (MWh) tiek pārskaitīts no vienas valsts statistikas uz otras valsts statistiku.</w:t>
            </w:r>
          </w:p>
          <w:p w14:paraId="6BE3FBE5" w14:textId="43A66A27" w:rsidR="00E840CF" w:rsidRPr="00D32B6D" w:rsidRDefault="00E840CF" w:rsidP="00D32B6D">
            <w:pPr>
              <w:pStyle w:val="naisc"/>
              <w:spacing w:before="0" w:after="0"/>
              <w:jc w:val="both"/>
            </w:pPr>
            <w:r w:rsidRPr="00D32B6D">
              <w:t xml:space="preserve">Minētais “pārskaitījums” arī vairāk sasaistās ar darījumiem </w:t>
            </w:r>
            <w:r w:rsidRPr="00D32B6D">
              <w:lastRenderedPageBreak/>
              <w:t>(paskaitījumiem), kas klimata pārmaiņu mazināšanas politikas jomā tiek veikts no vienas valsts konta uz otra valsts konta vai no viena komersanta kontu un otru komersanta kontu kā gada emisiju sadales vienības vai emisijas kvotas.</w:t>
            </w:r>
          </w:p>
        </w:tc>
        <w:tc>
          <w:tcPr>
            <w:tcW w:w="4022" w:type="dxa"/>
            <w:tcBorders>
              <w:top w:val="single" w:sz="4" w:space="0" w:color="auto"/>
              <w:left w:val="single" w:sz="4" w:space="0" w:color="auto"/>
              <w:bottom w:val="single" w:sz="4" w:space="0" w:color="auto"/>
            </w:tcBorders>
          </w:tcPr>
          <w:p w14:paraId="6BE3FBE6" w14:textId="5DBB7DC3" w:rsidR="00E840CF" w:rsidRPr="00D32B6D" w:rsidRDefault="00E840CF" w:rsidP="00D32B6D">
            <w:r w:rsidRPr="00D32B6D">
              <w:lastRenderedPageBreak/>
              <w:t>Likumprojekta 30.pants ir precizēts</w:t>
            </w:r>
          </w:p>
        </w:tc>
      </w:tr>
      <w:tr w:rsidR="00E840CF" w:rsidRPr="00D32B6D" w14:paraId="6BE3FBF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E8" w14:textId="77777777" w:rsidR="00E840CF" w:rsidRPr="00D32B6D" w:rsidRDefault="00E840CF"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tcPr>
          <w:p w14:paraId="6BE3FBE9"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3</w:t>
            </w:r>
            <w:r w:rsidRPr="00D32B6D">
              <w:t xml:space="preserve"> pants</w:t>
            </w:r>
          </w:p>
          <w:p w14:paraId="6BE3FBEA" w14:textId="77777777" w:rsidR="00E840CF" w:rsidRPr="00D32B6D" w:rsidRDefault="00E840CF" w:rsidP="00D32B6D">
            <w:pPr>
              <w:pStyle w:val="paragraph"/>
              <w:spacing w:before="0" w:beforeAutospacing="0" w:after="0" w:afterAutospacing="0"/>
              <w:jc w:val="both"/>
              <w:textAlignment w:val="baseline"/>
            </w:pPr>
            <w:r w:rsidRPr="00D32B6D">
              <w:t>(1) Atjaunojamās elektroenerģijas vai siltumapgādei un aukstumapgādei izmantojamās atjaunojamās enerģijas ražošanai Latvija var sadarboties ar citu Eiropas Savienības dalībvalsti vai trešo valsti, tai skaitā ar Eiropas Savienības dalībvalsts vai trešās valsts komersantiem, kopīgi darbojoties un virzot attiecīgu kopprojektu.</w:t>
            </w:r>
          </w:p>
          <w:p w14:paraId="6BE3FBEB" w14:textId="77777777" w:rsidR="00E840CF" w:rsidRPr="00D32B6D" w:rsidRDefault="00E840CF" w:rsidP="00D32B6D">
            <w:pPr>
              <w:pStyle w:val="paragraph"/>
              <w:spacing w:before="0" w:beforeAutospacing="0" w:after="0" w:afterAutospacing="0"/>
              <w:jc w:val="both"/>
              <w:textAlignment w:val="baseline"/>
            </w:pPr>
            <w:r w:rsidRPr="00D32B6D">
              <w:t xml:space="preserve">(2) Ekonomikas ministrija sagatavo ziņojumu, kurā izvērtē Latvijas sadarbības ar citu Eiropas Savienības dalībvalsti vai trešo valsti, tai skaitā ar Eiropas Savienības dalībvalsts vai trešās valsts komersantiem, iespējas un šādas </w:t>
            </w:r>
            <w:r w:rsidRPr="00D32B6D">
              <w:lastRenderedPageBreak/>
              <w:t>sadarbības ietvaros nodrošināto atjaunojamās elektroenerģijas vai siltumapgādei un aukstumapgādei izmantojamās atjaunojamās enerģijas apjomu, un iesniedz minēto ziņojumu Ministru kabinetā.</w:t>
            </w:r>
          </w:p>
          <w:p w14:paraId="6BE3FBEC" w14:textId="77777777" w:rsidR="00E840CF" w:rsidRPr="00D32B6D" w:rsidRDefault="00E840CF"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BED" w14:textId="77777777" w:rsidR="00E840CF" w:rsidRPr="00D32B6D" w:rsidRDefault="00E840CF" w:rsidP="00D32B6D">
            <w:pPr>
              <w:pStyle w:val="naisc"/>
              <w:spacing w:before="0" w:after="0"/>
              <w:jc w:val="both"/>
              <w:rPr>
                <w:b/>
                <w:bCs/>
              </w:rPr>
            </w:pPr>
            <w:r w:rsidRPr="00D32B6D">
              <w:rPr>
                <w:b/>
                <w:bCs/>
              </w:rPr>
              <w:lastRenderedPageBreak/>
              <w:t>Sabiedrisko pakalpojumu regulēšanas komisija (19.04.2021.)</w:t>
            </w:r>
          </w:p>
          <w:p w14:paraId="6BE3FBEE" w14:textId="77777777" w:rsidR="00E840CF" w:rsidRPr="00D32B6D" w:rsidRDefault="00E840CF" w:rsidP="00D32B6D">
            <w:pPr>
              <w:pStyle w:val="naisc"/>
              <w:spacing w:before="0" w:after="0"/>
              <w:jc w:val="both"/>
            </w:pPr>
            <w:r w:rsidRPr="00D32B6D">
              <w:t>Tā kā Likumprojekta 24.pantā paredzētā Enerģētikas likuma 58.</w:t>
            </w:r>
            <w:r w:rsidRPr="00D32B6D">
              <w:rPr>
                <w:vertAlign w:val="superscript"/>
              </w:rPr>
              <w:t>3</w:t>
            </w:r>
            <w:r w:rsidRPr="00D32B6D">
              <w:t>panta pirmajā un otrajā daļā tiek lietots termins “atjaunojamā elektroenerģija”, tad termina “siltumapgādei un aukstumapgādei izmantojama atjaunojamā enerģija” vietā būtu izmantojams termins “atjaunojamā siltumenerģija” vai “atjaunojamā aukstumenerģija”, jo atjaunojamā elektroenerģija tāpat kā atjaunojamā siltumenerģija un aukstumenerģija tiek ražota no atjaunojamajiem energoresursiem.</w:t>
            </w:r>
          </w:p>
        </w:tc>
        <w:tc>
          <w:tcPr>
            <w:tcW w:w="3214" w:type="dxa"/>
            <w:gridSpan w:val="2"/>
            <w:tcBorders>
              <w:left w:val="single" w:sz="6" w:space="0" w:color="000000" w:themeColor="text1"/>
              <w:bottom w:val="single" w:sz="4" w:space="0" w:color="auto"/>
              <w:right w:val="single" w:sz="6" w:space="0" w:color="000000" w:themeColor="text1"/>
            </w:tcBorders>
          </w:tcPr>
          <w:p w14:paraId="6BE3FBEF" w14:textId="2BAC0183" w:rsidR="00E840CF" w:rsidRPr="00D32B6D" w:rsidRDefault="00E840CF"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tcPr>
          <w:p w14:paraId="6BE3FBF0" w14:textId="0F8D268E" w:rsidR="00E840CF" w:rsidRPr="00D32B6D" w:rsidRDefault="00E840CF" w:rsidP="00D32B6D">
            <w:r w:rsidRPr="00D32B6D">
              <w:t>Likumprojekta 30.pants ir precizēts</w:t>
            </w:r>
          </w:p>
        </w:tc>
      </w:tr>
      <w:tr w:rsidR="00E840CF" w:rsidRPr="00D32B6D" w14:paraId="6BE3FBF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F2" w14:textId="77777777" w:rsidR="00E840CF" w:rsidRPr="00D32B6D" w:rsidRDefault="00E840CF"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F3"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3</w:t>
            </w:r>
            <w:r w:rsidRPr="00D32B6D">
              <w:t xml:space="preserve"> pants</w:t>
            </w:r>
          </w:p>
          <w:p w14:paraId="6BE3FBF4" w14:textId="77777777" w:rsidR="00E840CF" w:rsidRPr="00D32B6D" w:rsidRDefault="00E840CF" w:rsidP="00D32B6D">
            <w:pPr>
              <w:pStyle w:val="paragraph"/>
              <w:spacing w:before="0" w:beforeAutospacing="0" w:after="0" w:afterAutospacing="0"/>
              <w:jc w:val="both"/>
              <w:textAlignment w:val="baseline"/>
            </w:pPr>
            <w:r w:rsidRPr="00D32B6D">
              <w:t>8) Ekonomikas ministrija sagatavo ziņojumu, kurā izvērtē Latvijā īstenotās atbalsta shēmas savstarpēju apvienošanas vai Latvijā īstenotās atbalsta shēmas nosacījumu savstarpēju pielāgošanas ar vienā vai vairākās citās Eiropas Savienības dalībvalstīs īstenotajām atbalsta shēmām iespējas, un iesniedz minēto ziņojumu Ministru kabinetā.</w:t>
            </w:r>
          </w:p>
        </w:tc>
        <w:tc>
          <w:tcPr>
            <w:tcW w:w="4069" w:type="dxa"/>
            <w:tcBorders>
              <w:left w:val="single" w:sz="6" w:space="0" w:color="000000" w:themeColor="text1"/>
              <w:bottom w:val="single" w:sz="4" w:space="0" w:color="auto"/>
              <w:right w:val="single" w:sz="6" w:space="0" w:color="000000" w:themeColor="text1"/>
            </w:tcBorders>
          </w:tcPr>
          <w:p w14:paraId="6BE3FBF5" w14:textId="77777777" w:rsidR="00E840CF" w:rsidRPr="00D32B6D" w:rsidRDefault="00E840CF" w:rsidP="00D32B6D">
            <w:pPr>
              <w:pStyle w:val="naisc"/>
              <w:spacing w:before="0" w:after="0"/>
              <w:jc w:val="both"/>
              <w:rPr>
                <w:b/>
                <w:bCs/>
              </w:rPr>
            </w:pPr>
            <w:r w:rsidRPr="00D32B6D">
              <w:rPr>
                <w:b/>
                <w:bCs/>
              </w:rPr>
              <w:t>Sabiedrisko pakalpojumu regulēšanas komisija (19.04.2021.)</w:t>
            </w:r>
          </w:p>
          <w:p w14:paraId="6BE3FBF6" w14:textId="77777777" w:rsidR="00E840CF" w:rsidRPr="00D32B6D" w:rsidRDefault="00E840CF" w:rsidP="00D32B6D">
            <w:pPr>
              <w:pStyle w:val="naisc"/>
              <w:spacing w:before="0" w:after="0"/>
              <w:jc w:val="both"/>
            </w:pPr>
            <w:r w:rsidRPr="00D32B6D">
              <w:t>Regulators rosina Likumprojekta 24.pantā paredzētā Enerģētikas likuma 58.</w:t>
            </w:r>
            <w:r w:rsidRPr="00D32B6D">
              <w:rPr>
                <w:vertAlign w:val="superscript"/>
              </w:rPr>
              <w:t>3</w:t>
            </w:r>
            <w:r w:rsidRPr="00D32B6D">
              <w:t>panta astoto daļu izteikt šādā redakcijā:</w:t>
            </w:r>
          </w:p>
          <w:p w14:paraId="6BE3FBF7" w14:textId="77777777" w:rsidR="00E840CF" w:rsidRPr="00D32B6D" w:rsidRDefault="00E840CF" w:rsidP="00D32B6D">
            <w:pPr>
              <w:pStyle w:val="naisc"/>
              <w:spacing w:before="0" w:after="0"/>
              <w:jc w:val="both"/>
            </w:pPr>
            <w:r w:rsidRPr="00D32B6D">
              <w:t>“(8) Ekonomikas ministrija sagatavo ziņojumu, kurā izvērtē Latvijā īstenotās atbalsta shēmas apvienošanas ar vienā vai vairākās citās Eiropas Savienības dalībvalstīs īstenoto atbalsta shēmu vai Latvijā īstenotās atbalsta shēmas nosacījumu saskaņošanas ar vienā vai vairākās citās Eiropas Savienības dalībvalstīs īstenotajām atbalsta shēmām iespējas, un iesniedz minēto ziņojumu Ministru kabinetā.”</w:t>
            </w:r>
          </w:p>
        </w:tc>
        <w:tc>
          <w:tcPr>
            <w:tcW w:w="3214" w:type="dxa"/>
            <w:gridSpan w:val="2"/>
            <w:tcBorders>
              <w:left w:val="single" w:sz="6" w:space="0" w:color="000000" w:themeColor="text1"/>
              <w:bottom w:val="single" w:sz="4" w:space="0" w:color="auto"/>
              <w:right w:val="single" w:sz="6" w:space="0" w:color="000000" w:themeColor="text1"/>
            </w:tcBorders>
          </w:tcPr>
          <w:p w14:paraId="6BE3FBF8" w14:textId="7B2198C0" w:rsidR="00E840CF" w:rsidRPr="00D32B6D" w:rsidRDefault="00E840CF" w:rsidP="00D32B6D">
            <w:pPr>
              <w:pStyle w:val="naisc"/>
              <w:spacing w:before="0" w:after="0"/>
            </w:pPr>
            <w:r w:rsidRPr="00D32B6D">
              <w:rPr>
                <w:b/>
                <w:bCs/>
              </w:rPr>
              <w:t>Ņemts vērā</w:t>
            </w:r>
          </w:p>
        </w:tc>
        <w:tc>
          <w:tcPr>
            <w:tcW w:w="4022" w:type="dxa"/>
            <w:tcBorders>
              <w:top w:val="single" w:sz="4" w:space="0" w:color="auto"/>
              <w:left w:val="single" w:sz="4" w:space="0" w:color="auto"/>
              <w:bottom w:val="single" w:sz="4" w:space="0" w:color="auto"/>
            </w:tcBorders>
          </w:tcPr>
          <w:p w14:paraId="6BE3FBF9" w14:textId="1A693C6B" w:rsidR="00E840CF" w:rsidRPr="00D32B6D" w:rsidRDefault="00E840CF" w:rsidP="00D32B6D">
            <w:r w:rsidRPr="00D32B6D">
              <w:t>Likumprojekta 30.pants ir precizēts</w:t>
            </w:r>
          </w:p>
        </w:tc>
      </w:tr>
      <w:tr w:rsidR="00E840CF" w:rsidRPr="00D32B6D" w14:paraId="56924EB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6BE808A" w14:textId="77777777" w:rsidR="00E840CF" w:rsidRPr="00D32B6D" w:rsidRDefault="00E840CF" w:rsidP="00D32B6D">
            <w:pPr>
              <w:pStyle w:val="naisc"/>
              <w:numPr>
                <w:ilvl w:val="1"/>
                <w:numId w:val="37"/>
              </w:numPr>
              <w:spacing w:before="0" w:after="0"/>
              <w:ind w:left="0" w:firstLine="0"/>
              <w:rPr>
                <w:b/>
              </w:rPr>
            </w:pPr>
          </w:p>
        </w:tc>
        <w:tc>
          <w:tcPr>
            <w:tcW w:w="2866" w:type="dxa"/>
            <w:vMerge/>
          </w:tcPr>
          <w:p w14:paraId="35562592" w14:textId="77777777" w:rsidR="00E840CF" w:rsidRPr="00D32B6D" w:rsidRDefault="00E840CF"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6BF0193" w14:textId="1D949FB4" w:rsidR="00E840CF" w:rsidRPr="00D32B6D" w:rsidRDefault="00E840CF" w:rsidP="00D32B6D">
            <w:pPr>
              <w:pStyle w:val="naisc"/>
              <w:spacing w:before="0" w:after="0"/>
              <w:jc w:val="both"/>
              <w:rPr>
                <w:b/>
                <w:bCs/>
              </w:rPr>
            </w:pPr>
            <w:r w:rsidRPr="00D32B6D">
              <w:rPr>
                <w:b/>
                <w:bCs/>
              </w:rPr>
              <w:t>Sabiedrisko pakalpojumu regulēšanas komisija (22.06.2021.)</w:t>
            </w:r>
          </w:p>
          <w:p w14:paraId="44EC1A0C" w14:textId="6249729E" w:rsidR="00E840CF" w:rsidRPr="00D32B6D" w:rsidRDefault="00E840CF" w:rsidP="00D32B6D">
            <w:pPr>
              <w:pStyle w:val="naisc"/>
              <w:spacing w:before="0" w:after="0"/>
              <w:jc w:val="both"/>
              <w:rPr>
                <w:b/>
                <w:bCs/>
              </w:rPr>
            </w:pPr>
            <w:r w:rsidRPr="00D32B6D">
              <w:t>Likumprojekta 22.pantā paredzētā Enerģētikas likuma 58.</w:t>
            </w:r>
            <w:r w:rsidRPr="00D32B6D">
              <w:rPr>
                <w:vertAlign w:val="superscript"/>
              </w:rPr>
              <w:t>3</w:t>
            </w:r>
            <w:r w:rsidRPr="00D32B6D">
              <w:t xml:space="preserve">panta astotā daļa noteic, ka kurināmā piegādātājiem vai tirgotājam ir pienākums nodrošināt, ka </w:t>
            </w:r>
            <w:r w:rsidRPr="00D32B6D">
              <w:lastRenderedPageBreak/>
              <w:t>konkrēta piegādātās enerģijas daļa ir atjaunojamā enerģija. Tā kā atbilstoši nosaukumam kurināmā piegādātājs nepiegādā enerģiju, bet kurināmo, tad minēto normu nepieciešams precizēt.</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0B00731" w14:textId="697C1212" w:rsidR="00E840CF" w:rsidRPr="00D32B6D" w:rsidRDefault="00E840CF"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6C10AB8E" w14:textId="37962E43" w:rsidR="00E840CF" w:rsidRPr="00D32B6D" w:rsidRDefault="00E840CF" w:rsidP="00D32B6D">
            <w:r w:rsidRPr="00D32B6D">
              <w:t>Likumprojekta 30.pants ir precizēts</w:t>
            </w:r>
          </w:p>
        </w:tc>
      </w:tr>
      <w:tr w:rsidR="00E840CF" w:rsidRPr="00D32B6D" w14:paraId="4B9947E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B5105B6" w14:textId="77777777" w:rsidR="00E840CF" w:rsidRPr="00D32B6D" w:rsidRDefault="00E840CF" w:rsidP="00D32B6D">
            <w:pPr>
              <w:pStyle w:val="naisc"/>
              <w:numPr>
                <w:ilvl w:val="1"/>
                <w:numId w:val="37"/>
              </w:numPr>
              <w:spacing w:before="0" w:after="0"/>
              <w:ind w:left="0" w:firstLine="0"/>
              <w:rPr>
                <w:b/>
              </w:rPr>
            </w:pPr>
          </w:p>
        </w:tc>
        <w:tc>
          <w:tcPr>
            <w:tcW w:w="2866" w:type="dxa"/>
            <w:vMerge/>
          </w:tcPr>
          <w:p w14:paraId="7E54FDD8" w14:textId="77777777" w:rsidR="00E840CF" w:rsidRPr="00D32B6D" w:rsidRDefault="00E840CF"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7E1CB25" w14:textId="77777777" w:rsidR="00E840CF" w:rsidRPr="00D32B6D" w:rsidRDefault="00E840CF" w:rsidP="00D32B6D">
            <w:pPr>
              <w:pStyle w:val="naisc"/>
              <w:spacing w:before="0" w:after="0"/>
              <w:jc w:val="both"/>
              <w:rPr>
                <w:b/>
                <w:bCs/>
              </w:rPr>
            </w:pPr>
            <w:r w:rsidRPr="00D32B6D">
              <w:rPr>
                <w:b/>
                <w:bCs/>
              </w:rPr>
              <w:t>AS “Latvijas Gāze” (20.08.2021.)</w:t>
            </w:r>
          </w:p>
          <w:p w14:paraId="43E8091D" w14:textId="77777777" w:rsidR="00E840CF" w:rsidRPr="00D32B6D" w:rsidRDefault="00E840CF" w:rsidP="00D32B6D">
            <w:pPr>
              <w:pStyle w:val="naisc"/>
              <w:spacing w:before="0" w:after="0"/>
              <w:jc w:val="both"/>
            </w:pPr>
            <w:r w:rsidRPr="00D32B6D">
              <w:t>Sabiedrība vērš uzmanību, ka projekta 58.</w:t>
            </w:r>
            <w:r w:rsidRPr="00D32B6D">
              <w:rPr>
                <w:vertAlign w:val="superscript"/>
              </w:rPr>
              <w:t>3</w:t>
            </w:r>
            <w:r w:rsidRPr="00D32B6D">
              <w:t xml:space="preserve"> panta astotajā daļā tiek lietots jēdziens – “izmantojot “zaļo sertifikāciju””. Likumā un projektā nav atrodams, kas ir “zaļā sertifikācija” un kā šo “zaļo sertifikāciju” var izmantot.</w:t>
            </w:r>
          </w:p>
          <w:p w14:paraId="02C6AB0C" w14:textId="77777777" w:rsidR="00E840CF" w:rsidRPr="00D32B6D" w:rsidRDefault="00E840CF" w:rsidP="00D32B6D">
            <w:pPr>
              <w:pStyle w:val="naisc"/>
              <w:spacing w:before="0" w:after="0"/>
              <w:jc w:val="both"/>
            </w:pPr>
            <w:r w:rsidRPr="00D32B6D">
              <w:t xml:space="preserve">Projekta 58.5 panta ceturtā daļa un 122.panta trešās daļas 1. un 2.punkts nenoteic pastāvīgu un vairākkārt piemērojamu regulējumu, bet ir tikai vienreiz piemērojama norma, kas vairāk līdzinās pārejas noteikumiem Ministru kabineta noteikumu Nr.108 “Normatīvo aktu projektu sagatavošanas noteikumi” izpratnē. </w:t>
            </w:r>
          </w:p>
          <w:p w14:paraId="1D9B30D2" w14:textId="66270A65" w:rsidR="00E840CF" w:rsidRPr="00D32B6D" w:rsidRDefault="00E840CF" w:rsidP="00D32B6D">
            <w:pPr>
              <w:pStyle w:val="naisc"/>
              <w:spacing w:before="0" w:after="0"/>
              <w:jc w:val="both"/>
              <w:rPr>
                <w:b/>
                <w:bCs/>
              </w:rPr>
            </w:pPr>
            <w:r w:rsidRPr="00D32B6D">
              <w:t>Turklāt projekta XVIII, XIX, XX nodaļā katrā ir tikai viens pants.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5ACAAC0" w14:textId="5FC1D430" w:rsidR="00E840CF" w:rsidRPr="00D32B6D" w:rsidRDefault="00E840CF" w:rsidP="00D32B6D">
            <w:pPr>
              <w:pStyle w:val="naisc"/>
              <w:spacing w:before="0" w:after="0"/>
              <w:rPr>
                <w:b/>
              </w:rPr>
            </w:pPr>
            <w:r w:rsidRPr="00D32B6D">
              <w:rPr>
                <w:b/>
              </w:rPr>
              <w:t>Ņemts vērā</w:t>
            </w:r>
          </w:p>
        </w:tc>
        <w:tc>
          <w:tcPr>
            <w:tcW w:w="4022" w:type="dxa"/>
            <w:tcBorders>
              <w:top w:val="single" w:sz="4" w:space="0" w:color="auto"/>
              <w:left w:val="single" w:sz="4" w:space="0" w:color="auto"/>
              <w:bottom w:val="single" w:sz="4" w:space="0" w:color="auto"/>
            </w:tcBorders>
            <w:shd w:val="clear" w:color="auto" w:fill="auto"/>
          </w:tcPr>
          <w:p w14:paraId="7139086A" w14:textId="2846189F" w:rsidR="00E840CF" w:rsidRPr="00D32B6D" w:rsidRDefault="00E840CF" w:rsidP="00D32B6D">
            <w:r w:rsidRPr="00D32B6D">
              <w:t>Likumprojekta 30.pants ir precizēts</w:t>
            </w:r>
          </w:p>
          <w:p w14:paraId="3246EEE4" w14:textId="77777777" w:rsidR="00E840CF" w:rsidRPr="00D32B6D" w:rsidRDefault="00E840CF" w:rsidP="00D32B6D"/>
          <w:p w14:paraId="2C1F6603" w14:textId="16AA91DE" w:rsidR="00E840CF" w:rsidRPr="00D32B6D" w:rsidRDefault="00E840CF" w:rsidP="00D32B6D">
            <w:r w:rsidRPr="00D32B6D">
              <w:t>Likumprojekta 58.</w:t>
            </w:r>
            <w:r w:rsidRPr="00D32B6D">
              <w:rPr>
                <w:vertAlign w:val="superscript"/>
              </w:rPr>
              <w:t>5</w:t>
            </w:r>
            <w:r w:rsidRPr="00D32B6D">
              <w:t xml:space="preserve"> 4.daļas nosacījumi ir pārnesti uz likumprojekta 46.pantu</w:t>
            </w:r>
          </w:p>
        </w:tc>
      </w:tr>
      <w:tr w:rsidR="00E840CF" w:rsidRPr="00D32B6D" w14:paraId="580CACF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BBC1A7C" w14:textId="77777777" w:rsidR="00E840CF" w:rsidRPr="00D32B6D" w:rsidRDefault="00E840CF"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54E0FE5A"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3</w:t>
            </w:r>
            <w:r w:rsidRPr="00D32B6D">
              <w:t xml:space="preserve"> pants</w:t>
            </w:r>
          </w:p>
          <w:p w14:paraId="795BAAB5" w14:textId="77777777" w:rsidR="00E840CF" w:rsidRPr="00D32B6D" w:rsidRDefault="00E840CF" w:rsidP="00D32B6D">
            <w:pPr>
              <w:pStyle w:val="paragraph"/>
              <w:spacing w:before="0" w:beforeAutospacing="0" w:after="0" w:afterAutospacing="0"/>
              <w:jc w:val="both"/>
              <w:textAlignment w:val="baseline"/>
            </w:pPr>
            <w:r w:rsidRPr="00D32B6D">
              <w:t xml:space="preserve">(10) Ministru kabinets pieņem lēmumu par Latvijā īstenotās atbalsta shēmas apvienošanu ar vienā vai vairākās citās Eiropas Savienības dalībvalstīs īstenoto atbalsta shēmu vai Latvijā īstenotās atbalsta shēmas nosacījumu </w:t>
            </w:r>
            <w:r w:rsidRPr="00D32B6D">
              <w:lastRenderedPageBreak/>
              <w:t xml:space="preserve">pielāgošanu vienā vai vairākās citās Eiropas Savienības dalībvalstīs īstenotas atbalsta shēmas nosacījumiem. </w:t>
            </w:r>
          </w:p>
          <w:p w14:paraId="4CB0E34E" w14:textId="77777777" w:rsidR="00E840CF" w:rsidRPr="00D32B6D" w:rsidRDefault="00E840CF" w:rsidP="00D32B6D">
            <w:pPr>
              <w:pStyle w:val="paragraph"/>
              <w:spacing w:before="0" w:beforeAutospacing="0" w:after="0" w:afterAutospacing="0"/>
              <w:jc w:val="both"/>
              <w:textAlignment w:val="baseline"/>
            </w:pPr>
          </w:p>
          <w:p w14:paraId="390D036C" w14:textId="77777777" w:rsidR="00E840CF" w:rsidRPr="00D32B6D" w:rsidRDefault="00E840CF" w:rsidP="00D32B6D">
            <w:pPr>
              <w:pStyle w:val="paragraph"/>
              <w:spacing w:before="0" w:beforeAutospacing="0" w:after="0" w:afterAutospacing="0"/>
              <w:jc w:val="both"/>
              <w:textAlignment w:val="baseline"/>
            </w:pPr>
            <w:r w:rsidRPr="00D32B6D">
              <w:t xml:space="preserve">(11) Ja Ministru kabinets pieņem šā likuma devītajā daļā minēto lēmumu, Ekonomikas ministrija izstrādā un Ministru kabinets apstiprina katras šādas darbības nosacījumus. </w:t>
            </w:r>
          </w:p>
          <w:p w14:paraId="43492924" w14:textId="77777777" w:rsidR="00E840CF" w:rsidRPr="00D32B6D" w:rsidRDefault="00E840CF" w:rsidP="00D32B6D">
            <w:pPr>
              <w:pStyle w:val="paragraph"/>
              <w:spacing w:before="0" w:beforeAutospacing="0" w:after="0" w:afterAutospacing="0"/>
              <w:jc w:val="both"/>
              <w:textAlignment w:val="baseline"/>
            </w:pPr>
          </w:p>
          <w:p w14:paraId="1A50BDBF" w14:textId="68BC1AEC" w:rsidR="00E840CF" w:rsidRPr="00D32B6D" w:rsidRDefault="00E840CF" w:rsidP="00D32B6D">
            <w:pPr>
              <w:pStyle w:val="paragraph"/>
              <w:spacing w:before="0" w:beforeAutospacing="0" w:after="0" w:afterAutospacing="0"/>
              <w:jc w:val="both"/>
              <w:textAlignment w:val="baseline"/>
            </w:pPr>
            <w:r w:rsidRPr="00D32B6D">
              <w:t>(12) Ministru kabinets nosaka atbalsta shēmu apvienošanas vai koordinēšanas nosacījumus, tai skaitā atjaunojamās enerģijas statistikas ieskaites un informācijas aprites un publicēšanas nosacījumus.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54482F" w14:textId="69BF7243" w:rsidR="00E840CF" w:rsidRPr="00D32B6D" w:rsidRDefault="00E840CF" w:rsidP="00D32B6D">
            <w:pPr>
              <w:pStyle w:val="naisc"/>
              <w:spacing w:before="0" w:after="0"/>
              <w:jc w:val="both"/>
              <w:rPr>
                <w:b/>
                <w:bCs/>
              </w:rPr>
            </w:pPr>
            <w:r w:rsidRPr="00D32B6D">
              <w:rPr>
                <w:b/>
                <w:bCs/>
              </w:rPr>
              <w:lastRenderedPageBreak/>
              <w:t>Sabiedrisko pakalpojumu regulēšanas komisija (22.06.2021.)</w:t>
            </w:r>
          </w:p>
          <w:p w14:paraId="268C12CB" w14:textId="30774DA1" w:rsidR="00E840CF" w:rsidRPr="00D32B6D" w:rsidRDefault="00E840CF" w:rsidP="00D32B6D">
            <w:pPr>
              <w:pStyle w:val="naisc"/>
              <w:spacing w:before="0" w:after="0"/>
              <w:jc w:val="both"/>
              <w:rPr>
                <w:b/>
                <w:bCs/>
              </w:rPr>
            </w:pPr>
            <w:r w:rsidRPr="00D32B6D">
              <w:t>Likumprojekta 22.pantā paredzētā Enerģētikas likuma 58.</w:t>
            </w:r>
            <w:r w:rsidRPr="00D32B6D">
              <w:rPr>
                <w:vertAlign w:val="superscript"/>
              </w:rPr>
              <w:t>3</w:t>
            </w:r>
            <w:r w:rsidRPr="00D32B6D">
              <w:t xml:space="preserve"> panta desmitā, vienpadsmitā un divpadsmitā daļa noteic, ka Ministru kabinets pieņem lēmumu par Latvijā īstenotās atbalsta shēmas apvienošanu ar vienā vai vairākās citās Eiropas Savienības dalībvalstīs īstenoto atbalsta shēmu, kā </w:t>
            </w:r>
            <w:r w:rsidRPr="00D32B6D">
              <w:lastRenderedPageBreak/>
              <w:t>arī nosaka atbalsta shēmu apvienošanas vai koordinēšanas nosacījumus. Šādiem lēmumiem par atbalsta shēmām ir liela ietekme uz tautsaimniecību un iedzīvotājiem, tāpēc, Regulatora ieskatā, šādus lēmumus būtu jāpieņem Saeimai.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6B9B762" w14:textId="15245177" w:rsidR="00E840CF" w:rsidRPr="00D32B6D" w:rsidRDefault="00E840CF" w:rsidP="00D32B6D">
            <w:pPr>
              <w:pStyle w:val="naisc"/>
              <w:spacing w:before="0" w:after="0"/>
            </w:pPr>
            <w:r w:rsidRPr="00D32B6D">
              <w:rPr>
                <w:b/>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7DBD08EF" w14:textId="4503BE9D" w:rsidR="00E840CF" w:rsidRPr="00D32B6D" w:rsidRDefault="00E840CF" w:rsidP="00D32B6D">
            <w:r w:rsidRPr="00D32B6D">
              <w:t>Likumprojekta 30.pants ir precizēts</w:t>
            </w:r>
          </w:p>
        </w:tc>
      </w:tr>
      <w:tr w:rsidR="00E840CF" w:rsidRPr="00D32B6D" w14:paraId="0A9954D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DE9505" w14:textId="77777777" w:rsidR="00E840CF" w:rsidRPr="00D32B6D" w:rsidRDefault="00E840CF" w:rsidP="00D32B6D">
            <w:pPr>
              <w:pStyle w:val="naisc"/>
              <w:numPr>
                <w:ilvl w:val="1"/>
                <w:numId w:val="37"/>
              </w:numPr>
              <w:spacing w:before="0" w:after="0"/>
              <w:ind w:left="0" w:firstLine="0"/>
              <w:rPr>
                <w:b/>
              </w:rPr>
            </w:pPr>
          </w:p>
        </w:tc>
        <w:tc>
          <w:tcPr>
            <w:tcW w:w="2866" w:type="dxa"/>
            <w:vMerge/>
          </w:tcPr>
          <w:p w14:paraId="2F07A381" w14:textId="77777777" w:rsidR="00E840CF" w:rsidRPr="00D32B6D" w:rsidRDefault="00E840CF"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3B35769" w14:textId="77777777" w:rsidR="00E840CF" w:rsidRPr="00D32B6D" w:rsidRDefault="00E840CF" w:rsidP="00D32B6D">
            <w:pPr>
              <w:spacing w:after="60"/>
              <w:jc w:val="both"/>
              <w:rPr>
                <w:b/>
                <w:bCs/>
                <w:color w:val="000000" w:themeColor="text1"/>
              </w:rPr>
            </w:pPr>
            <w:r w:rsidRPr="00D32B6D">
              <w:rPr>
                <w:b/>
                <w:bCs/>
                <w:color w:val="000000" w:themeColor="text1"/>
              </w:rPr>
              <w:t>Sabiedrisko pakalpojumu regulēšanas komisija (23.08.2021.)</w:t>
            </w:r>
          </w:p>
          <w:p w14:paraId="531858AA" w14:textId="153DECD5" w:rsidR="00E840CF" w:rsidRPr="00D32B6D" w:rsidRDefault="00E840CF" w:rsidP="00D32B6D">
            <w:pPr>
              <w:spacing w:after="60"/>
              <w:jc w:val="both"/>
              <w:rPr>
                <w:color w:val="000000" w:themeColor="text1"/>
              </w:rPr>
            </w:pPr>
            <w:r w:rsidRPr="00D32B6D">
              <w:rPr>
                <w:color w:val="000000" w:themeColor="text1"/>
              </w:rPr>
              <w:t>Likumprojekta 27.pantā paredzētā Enerģētikas likuma 58.</w:t>
            </w:r>
            <w:r w:rsidRPr="00D32B6D">
              <w:rPr>
                <w:color w:val="000000" w:themeColor="text1"/>
                <w:vertAlign w:val="superscript"/>
              </w:rPr>
              <w:t>3 </w:t>
            </w:r>
            <w:r w:rsidRPr="00D32B6D">
              <w:rPr>
                <w:color w:val="000000" w:themeColor="text1"/>
              </w:rPr>
              <w:t>panta desmitā, vienpadsmitā un divpadsmitā daļa noteic, ka Ministru kabinets pieņem lēmumu par Latvijā īstenotās atbalsta shēmas apvienošanu ar vienā vai vairākās citās Eiropas Savienības dalībvalstīs īstenoto atbalsta shēmu, kā arī nosaka atbalsta shēmu apvienošanas vai koordinēšanas nosacījumus. Šādiem lēmumiem par atbalsta shēmām ir liela ietekme uz tautsaimniecību un iedzīvotājiem, tāpēc, Regulatora ieskatā, lūgums Ekonomikas ministrijai atkārtoti izvērtēt, vai šāda veida lēmumus nebūtu jāpieņem Saeimai.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80E5290" w14:textId="31F98D86" w:rsidR="00E840CF" w:rsidRPr="00D32B6D" w:rsidRDefault="00E840CF" w:rsidP="00D32B6D">
            <w:pPr>
              <w:pStyle w:val="naisc"/>
              <w:spacing w:before="0" w:after="0"/>
              <w:rPr>
                <w:b/>
                <w:bCs/>
              </w:rPr>
            </w:pPr>
            <w:r w:rsidRPr="00D32B6D">
              <w:rPr>
                <w:b/>
              </w:rPr>
              <w:t>Ņemts vērā</w:t>
            </w:r>
          </w:p>
        </w:tc>
        <w:tc>
          <w:tcPr>
            <w:tcW w:w="4022" w:type="dxa"/>
            <w:tcBorders>
              <w:top w:val="single" w:sz="4" w:space="0" w:color="auto"/>
              <w:left w:val="single" w:sz="4" w:space="0" w:color="auto"/>
              <w:bottom w:val="single" w:sz="4" w:space="0" w:color="auto"/>
            </w:tcBorders>
            <w:shd w:val="clear" w:color="auto" w:fill="auto"/>
          </w:tcPr>
          <w:p w14:paraId="0882523B" w14:textId="5D3FD927" w:rsidR="00E840CF" w:rsidRPr="00D32B6D" w:rsidRDefault="00E840CF" w:rsidP="00D32B6D">
            <w:r w:rsidRPr="00D32B6D">
              <w:t>Likumprojekta 30.pants ir precizēts</w:t>
            </w:r>
          </w:p>
        </w:tc>
      </w:tr>
      <w:tr w:rsidR="00E840CF" w:rsidRPr="00D32B6D" w14:paraId="6BE3FC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BFB" w14:textId="77777777" w:rsidR="00E840CF" w:rsidRPr="00D32B6D" w:rsidRDefault="00E840CF"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BFC" w14:textId="77777777" w:rsidR="00E840CF" w:rsidRPr="00D32B6D" w:rsidRDefault="00E840CF" w:rsidP="00D32B6D">
            <w:pPr>
              <w:pStyle w:val="paragraph"/>
              <w:spacing w:before="0" w:beforeAutospacing="0" w:after="0" w:afterAutospacing="0"/>
              <w:jc w:val="both"/>
              <w:textAlignment w:val="baseline"/>
            </w:pPr>
            <w:r w:rsidRPr="00D32B6D">
              <w:t>58.</w:t>
            </w:r>
            <w:r w:rsidRPr="00D32B6D">
              <w:rPr>
                <w:vertAlign w:val="superscript"/>
              </w:rPr>
              <w:t>4</w:t>
            </w:r>
            <w:r w:rsidRPr="00D32B6D">
              <w:t xml:space="preserve"> pants</w:t>
            </w:r>
          </w:p>
          <w:p w14:paraId="6BE3FBFD"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 xml:space="preserve">(1) No biodegvielu, bioloģisko šķidro kurināmo, biogāzes, biomasas kurināmo un biomasas degvielu iegūto enerģiju ņem vērā šīs daļas 1. un 2. punktā minētajos nolūkos tikai, ja tā atbilst </w:t>
            </w:r>
            <w:r w:rsidRPr="00D32B6D">
              <w:rPr>
                <w:color w:val="000000"/>
              </w:rPr>
              <w:lastRenderedPageBreak/>
              <w:t>šajā likumā un normatīvajos aktos par transporta enerģiju noteiktajiem ilgtspējas kritērijiem un siltumnīcefekta gāzu emisiju ietaupījuma kritērijiem:</w:t>
            </w:r>
          </w:p>
          <w:p w14:paraId="6BE3FBFE"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1) aprēķinot šā likuma 58.1 panta otrajā daļā minēto kopējo atjaunojamās enerģijas statistiku un atjaunojamās enerģijas statistiku elektroenerģijas, un siltumapgādes un aukstumapgādes darbībās, kā arī transporta enerģijas izmantošanā;</w:t>
            </w:r>
          </w:p>
          <w:p w14:paraId="6BE3FBFF"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2) piešķirot tiesības saņemt finansiālo atbalstu par biodegvielu, bioloģisko šķidro kurināmo, biomasa kurināmo un biomasas degvielu patēriņu.</w:t>
            </w:r>
          </w:p>
        </w:tc>
        <w:tc>
          <w:tcPr>
            <w:tcW w:w="4069" w:type="dxa"/>
            <w:tcBorders>
              <w:left w:val="single" w:sz="6" w:space="0" w:color="000000" w:themeColor="text1"/>
              <w:bottom w:val="single" w:sz="4" w:space="0" w:color="auto"/>
              <w:right w:val="single" w:sz="6" w:space="0" w:color="000000" w:themeColor="text1"/>
            </w:tcBorders>
          </w:tcPr>
          <w:p w14:paraId="6BE3FC00" w14:textId="77777777" w:rsidR="00E840CF" w:rsidRPr="00D32B6D" w:rsidRDefault="00E840CF" w:rsidP="00D32B6D">
            <w:pPr>
              <w:pStyle w:val="naisc"/>
              <w:spacing w:before="0" w:after="0"/>
              <w:jc w:val="both"/>
              <w:rPr>
                <w:b/>
                <w:bCs/>
              </w:rPr>
            </w:pPr>
            <w:r w:rsidRPr="00D32B6D">
              <w:rPr>
                <w:b/>
                <w:bCs/>
              </w:rPr>
              <w:lastRenderedPageBreak/>
              <w:t>Vides aizsardzības un reģionālās attīstības ministrija (16.04.2021.)</w:t>
            </w:r>
          </w:p>
          <w:p w14:paraId="6BE3FC01" w14:textId="77777777" w:rsidR="00E840CF" w:rsidRPr="00D32B6D" w:rsidRDefault="00E840CF" w:rsidP="00D32B6D">
            <w:pPr>
              <w:pStyle w:val="naisc"/>
              <w:spacing w:before="0" w:after="0"/>
              <w:jc w:val="both"/>
            </w:pPr>
            <w:r w:rsidRPr="00D32B6D">
              <w:t>Likumprojekta 24. pantā izteiktā Likuma 58.</w:t>
            </w:r>
            <w:r w:rsidRPr="00D32B6D">
              <w:rPr>
                <w:vertAlign w:val="superscript"/>
              </w:rPr>
              <w:t>4</w:t>
            </w:r>
            <w:r w:rsidRPr="00D32B6D">
              <w:t xml:space="preserve"> panta pirmā daļa neatbilst Eiropas Parlamenta un Padomes 2018. gada 11. decembra direktīvas Nr. 2018/2001 par no atjaunojamajiem energoresursiem iegūtas enerģijas izmantošanas veicināšanu (turpmāk – </w:t>
            </w:r>
            <w:r w:rsidRPr="00D32B6D">
              <w:lastRenderedPageBreak/>
              <w:t>direktīva 2018/2001) 29. pantā noteiktajam. Norādām, ka ar direktīvu 2018/2001 tiek noteikti ilgtspējas un siltumnīcefekta gāzu emisiju ietaupījuma kritēriji biodegvielām, bioloģiskajiem šķidrajiem kurināmajiem un biomasas kurināmajiem/degvielām ne tikai uz enerģiju, kas tiek izmantota transporta nozarē, bet arī uz enerģiju, kas tiek izmantota elektroenerģijai un siltumapgādei, un aukstumapgādei. Šobrīd 24. pantā izteiktā 58.4 panta pirmā daļa interpretējama tā, ka iegūtajai enerģijai jābūt atbilstošai gan šajā likumā, gan normatīvajos aktos par transporta enerģiju noteiktajiem ilgtspējas kritērijiem un siltumnīcefekta gāzu emisiju ietaupījuma kritērijiem, kas ierobežo direktīvā 2018/2001 noteikto kritēriju attiecināšanu tikai uz transporta nozari.</w:t>
            </w:r>
          </w:p>
        </w:tc>
        <w:tc>
          <w:tcPr>
            <w:tcW w:w="3214" w:type="dxa"/>
            <w:gridSpan w:val="2"/>
            <w:tcBorders>
              <w:left w:val="single" w:sz="6" w:space="0" w:color="000000" w:themeColor="text1"/>
              <w:bottom w:val="single" w:sz="4" w:space="0" w:color="auto"/>
              <w:right w:val="single" w:sz="6" w:space="0" w:color="000000" w:themeColor="text1"/>
            </w:tcBorders>
          </w:tcPr>
          <w:p w14:paraId="72C7E1C2" w14:textId="62C7432C" w:rsidR="00E840CF" w:rsidRPr="00D32B6D" w:rsidRDefault="00E840CF" w:rsidP="00D32B6D">
            <w:pPr>
              <w:pStyle w:val="naisc"/>
              <w:spacing w:before="0" w:after="0"/>
              <w:rPr>
                <w:b/>
                <w:bCs/>
              </w:rPr>
            </w:pPr>
            <w:r w:rsidRPr="00D32B6D">
              <w:rPr>
                <w:b/>
                <w:bCs/>
              </w:rPr>
              <w:lastRenderedPageBreak/>
              <w:t>Ņemts vērā</w:t>
            </w:r>
          </w:p>
          <w:p w14:paraId="543066EE" w14:textId="77777777" w:rsidR="00E840CF" w:rsidRPr="00D32B6D" w:rsidRDefault="00E840CF" w:rsidP="00D32B6D">
            <w:pPr>
              <w:pStyle w:val="naisc"/>
              <w:spacing w:before="0" w:after="0"/>
              <w:jc w:val="both"/>
            </w:pPr>
            <w:r w:rsidRPr="00D32B6D">
              <w:t>VARAM iebildums nav saprotams.</w:t>
            </w:r>
          </w:p>
          <w:p w14:paraId="64564B93" w14:textId="2D1EBD09" w:rsidR="00E840CF" w:rsidRPr="00D32B6D" w:rsidRDefault="00E840CF" w:rsidP="00D32B6D">
            <w:pPr>
              <w:pStyle w:val="paragraph"/>
              <w:spacing w:before="0" w:beforeAutospacing="0" w:after="0" w:afterAutospacing="0"/>
              <w:jc w:val="both"/>
              <w:textAlignment w:val="baseline"/>
            </w:pPr>
            <w:r w:rsidRPr="00D32B6D">
              <w:t>Likuma 58.</w:t>
            </w:r>
            <w:r w:rsidRPr="00D32B6D">
              <w:rPr>
                <w:vertAlign w:val="superscript"/>
              </w:rPr>
              <w:t>4</w:t>
            </w:r>
            <w:r w:rsidRPr="00D32B6D">
              <w:t xml:space="preserve"> panta 1.daļa atbilst direktīvas 2018/2001 29.panta pirmajā daļā noteiktajam:</w:t>
            </w:r>
          </w:p>
          <w:p w14:paraId="231DF29D" w14:textId="3A714B56" w:rsidR="00E840CF" w:rsidRPr="00D32B6D" w:rsidRDefault="00E840CF" w:rsidP="00D32B6D">
            <w:pPr>
              <w:pStyle w:val="norm"/>
              <w:spacing w:before="0" w:beforeAutospacing="0" w:after="0" w:afterAutospacing="0"/>
              <w:jc w:val="both"/>
              <w:rPr>
                <w:i/>
                <w:iCs/>
                <w:color w:val="000000"/>
              </w:rPr>
            </w:pPr>
            <w:r w:rsidRPr="00D32B6D">
              <w:rPr>
                <w:color w:val="000000"/>
              </w:rPr>
              <w:t>“</w:t>
            </w:r>
            <w:r w:rsidRPr="00D32B6D">
              <w:rPr>
                <w:i/>
                <w:iCs/>
                <w:color w:val="000000"/>
              </w:rPr>
              <w:t xml:space="preserve">1. No biodegvielām, bioloģiskajiem šķidrajiem kurināmajiem un biomasas </w:t>
            </w:r>
            <w:r w:rsidRPr="00D32B6D">
              <w:rPr>
                <w:i/>
                <w:iCs/>
                <w:color w:val="000000"/>
              </w:rPr>
              <w:lastRenderedPageBreak/>
              <w:t>kurināmajiem / degvielām iegūto enerģiju ņem vērā šīs daļas a), b) un c) apakšpunktā minētajos nolūkos tikai tādā gadījumā, ja tie atbilst 2. līdz 7. punktā un 10. punktā noteiktajiem ilgtspējas un siltumnīcefekta gāzu emisiju ietaupījuma kritērijiem:</w:t>
            </w:r>
          </w:p>
          <w:p w14:paraId="155A3885" w14:textId="75B6E80A" w:rsidR="00E840CF" w:rsidRPr="00D32B6D" w:rsidRDefault="00E840CF" w:rsidP="00D32B6D">
            <w:pPr>
              <w:jc w:val="both"/>
              <w:rPr>
                <w:i/>
                <w:iCs/>
                <w:color w:val="000000"/>
              </w:rPr>
            </w:pPr>
            <w:r w:rsidRPr="00D32B6D">
              <w:rPr>
                <w:i/>
                <w:iCs/>
                <w:color w:val="000000"/>
              </w:rPr>
              <w:t>a) devums 3. panta 1. punktā izvirzītā Savienības mērķrādītāja un dalībvalstu atjaunojamās enerģijas īpatsvara sasniegšanā;</w:t>
            </w:r>
          </w:p>
          <w:p w14:paraId="795E0145" w14:textId="29EA298E" w:rsidR="00E840CF" w:rsidRPr="00D32B6D" w:rsidRDefault="00E840CF" w:rsidP="00D32B6D">
            <w:pPr>
              <w:jc w:val="both"/>
              <w:rPr>
                <w:i/>
                <w:iCs/>
                <w:color w:val="000000"/>
              </w:rPr>
            </w:pPr>
            <w:r w:rsidRPr="00D32B6D">
              <w:rPr>
                <w:i/>
                <w:iCs/>
                <w:color w:val="000000"/>
              </w:rPr>
              <w:t>b) atjaunojamās enerģijas pienākumu, tostarp 25. pantā noteiktā pienākuma, izpildes novērtējums;</w:t>
            </w:r>
          </w:p>
          <w:p w14:paraId="5AFEC1B1" w14:textId="1C7F633B" w:rsidR="00E840CF" w:rsidRPr="00D32B6D" w:rsidRDefault="00E840CF" w:rsidP="00D32B6D">
            <w:pPr>
              <w:jc w:val="both"/>
              <w:rPr>
                <w:rFonts w:ascii="inherit" w:hAnsi="inherit"/>
                <w:color w:val="000000"/>
              </w:rPr>
            </w:pPr>
            <w:r w:rsidRPr="00D32B6D">
              <w:rPr>
                <w:i/>
                <w:iCs/>
                <w:color w:val="000000"/>
              </w:rPr>
              <w:t>c) tiesības saņemt finanšu atbalstu par biodegvielu, bioloģisko šķidro kurināmo un biomasas kurināmo/degvielu patēriņu.</w:t>
            </w:r>
            <w:r w:rsidRPr="00D32B6D">
              <w:rPr>
                <w:rFonts w:ascii="inherit" w:hAnsi="inherit"/>
                <w:color w:val="000000"/>
              </w:rPr>
              <w:t>”</w:t>
            </w:r>
          </w:p>
          <w:p w14:paraId="40D3F85E" w14:textId="2BFC7FA8" w:rsidR="00E840CF" w:rsidRPr="00D32B6D" w:rsidRDefault="00E840CF" w:rsidP="00D32B6D">
            <w:pPr>
              <w:pStyle w:val="paragraph"/>
              <w:spacing w:before="0" w:beforeAutospacing="0" w:after="0" w:afterAutospacing="0"/>
              <w:jc w:val="both"/>
              <w:textAlignment w:val="baseline"/>
            </w:pPr>
            <w:r w:rsidRPr="00D32B6D">
              <w:t>Likumprojektā ir noteikts, ka minētajiem kurināmā / degvielas veidiem ir jāatbilst ilgtspējas un SEG ietaupījumu kritērijiem, kas ir noteikti Enerģētikas likumā un Transporta enerģijas likumā.</w:t>
            </w:r>
          </w:p>
          <w:p w14:paraId="6BE3FC02" w14:textId="4BFB7764" w:rsidR="00E840CF" w:rsidRPr="00D32B6D" w:rsidRDefault="00E840CF" w:rsidP="00D32B6D">
            <w:pPr>
              <w:pStyle w:val="paragraph"/>
              <w:spacing w:before="0" w:beforeAutospacing="0" w:after="0" w:afterAutospacing="0"/>
              <w:jc w:val="both"/>
              <w:textAlignment w:val="baseline"/>
            </w:pPr>
            <w:r w:rsidRPr="00D32B6D">
              <w:t xml:space="preserve">Ievērojot, ka nosacījums, ka nosacījumi attiecībā uz transporta enerģiju (direktīvas </w:t>
            </w:r>
            <w:r w:rsidRPr="00D32B6D">
              <w:lastRenderedPageBreak/>
              <w:t>2018/2001 19.panta 1.punka b) apakšpunkts) ir noteikti likumprojektā “Transporta enerģijas likums”.</w:t>
            </w:r>
          </w:p>
        </w:tc>
        <w:tc>
          <w:tcPr>
            <w:tcW w:w="4022" w:type="dxa"/>
            <w:tcBorders>
              <w:top w:val="single" w:sz="4" w:space="0" w:color="auto"/>
              <w:left w:val="single" w:sz="4" w:space="0" w:color="auto"/>
              <w:bottom w:val="single" w:sz="4" w:space="0" w:color="auto"/>
            </w:tcBorders>
          </w:tcPr>
          <w:p w14:paraId="6BE3FC03" w14:textId="3F5645C2" w:rsidR="00E840CF" w:rsidRPr="00D32B6D" w:rsidRDefault="00E840CF" w:rsidP="00D32B6D">
            <w:r w:rsidRPr="00D32B6D">
              <w:lastRenderedPageBreak/>
              <w:t>Likumprojekta 30.pants ir precizēts</w:t>
            </w:r>
          </w:p>
        </w:tc>
      </w:tr>
      <w:tr w:rsidR="00E840CF" w:rsidRPr="00D32B6D" w14:paraId="6BE3FC0A"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05" w14:textId="77777777" w:rsidR="00E840CF" w:rsidRPr="00D32B6D" w:rsidRDefault="00E840CF" w:rsidP="00D32B6D">
            <w:pPr>
              <w:pStyle w:val="naisc"/>
              <w:numPr>
                <w:ilvl w:val="1"/>
                <w:numId w:val="37"/>
              </w:numPr>
              <w:spacing w:before="0" w:after="0"/>
              <w:ind w:left="0" w:firstLine="0"/>
              <w:rPr>
                <w:b/>
              </w:rPr>
            </w:pPr>
          </w:p>
        </w:tc>
        <w:tc>
          <w:tcPr>
            <w:tcW w:w="2866" w:type="dxa"/>
            <w:vMerge/>
          </w:tcPr>
          <w:p w14:paraId="6BE3FC06" w14:textId="77777777" w:rsidR="00E840CF" w:rsidRPr="00D32B6D" w:rsidRDefault="00E840CF"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tcPr>
          <w:p w14:paraId="6BE3FC07" w14:textId="77777777" w:rsidR="00E840CF" w:rsidRPr="00D32B6D" w:rsidRDefault="00E840CF" w:rsidP="00D32B6D">
            <w:pPr>
              <w:pStyle w:val="naisc"/>
              <w:spacing w:before="0" w:after="0"/>
              <w:jc w:val="both"/>
            </w:pPr>
            <w:r w:rsidRPr="00D32B6D">
              <w:rPr>
                <w:b/>
                <w:bCs/>
              </w:rPr>
              <w:t>Finanšu ministrija</w:t>
            </w:r>
            <w:r w:rsidRPr="00D32B6D">
              <w:t xml:space="preserve"> </w:t>
            </w:r>
            <w:r w:rsidRPr="00D32B6D">
              <w:rPr>
                <w:b/>
                <w:bCs/>
              </w:rPr>
              <w:t>(21.04.2021.)</w:t>
            </w:r>
            <w:r w:rsidRPr="00D32B6D">
              <w:t xml:space="preserve"> Likumprojekta 24.pantā ietvertās likuma X1 nodaļas 58.4 panta (1) daļas 2) apakšpunkts piemin tiesības saņemt finansiālo atbalstu par biodegvielu, bioloģisko šķidro kurināmo, biomasa kurināmo un biomasas degvielu patēriņu. Vienlaikus arī šī panta (9) daļa nosaka, ka masas bilances sistēmas izmantošanai visā piegādes ķēdē ir jānodrošina informācijas nodošana par šā panta otrajā daļā minēto kurināmo atbilstību ilgtspējības kritērijiem un tajā ir jābūt iekļautai informācijai par to, vai sūtījuma ražošanai ir ticis sniegts atbalsts, un, ja tā ir, atbalsta shēmas tips. No Likumprojektā iekļautās informācijas nav skaidrs, vai finansiālais atbalsts par biodegvielu, bioloģisko šķidro kurināmo, biomasa kurināmo un biomasas degvielu patēriņu, tiks sniegts izvērtējot tā atbilstību komercdarbības atbalsta nosacījumiem un kas saprotams ar atbalsta shēmas tipu. Attiecīgi lūdzam precizēt Likumprojektu, vienlaikus, ja nepieciešams, nosakot deleģējumu Ministru kabinetam noteikt kārtību šāda atbalsta piešķiršanai, kā arī attiecīgi papildināt anotāciju.</w:t>
            </w:r>
          </w:p>
        </w:tc>
        <w:tc>
          <w:tcPr>
            <w:tcW w:w="3214" w:type="dxa"/>
            <w:gridSpan w:val="2"/>
            <w:tcBorders>
              <w:left w:val="single" w:sz="6" w:space="0" w:color="000000" w:themeColor="text1"/>
              <w:bottom w:val="single" w:sz="4" w:space="0" w:color="auto"/>
              <w:right w:val="single" w:sz="6" w:space="0" w:color="000000" w:themeColor="text1"/>
            </w:tcBorders>
          </w:tcPr>
          <w:p w14:paraId="7D9EA862" w14:textId="265156BD" w:rsidR="00E840CF" w:rsidRPr="00D32B6D" w:rsidRDefault="00E840CF" w:rsidP="00D32B6D">
            <w:pPr>
              <w:pStyle w:val="naisc"/>
              <w:spacing w:before="0" w:after="0"/>
              <w:rPr>
                <w:b/>
                <w:bCs/>
              </w:rPr>
            </w:pPr>
            <w:r w:rsidRPr="00D32B6D">
              <w:rPr>
                <w:b/>
                <w:bCs/>
              </w:rPr>
              <w:t>Ņemts vērā</w:t>
            </w:r>
          </w:p>
          <w:p w14:paraId="2EF78923" w14:textId="77777777" w:rsidR="00E840CF" w:rsidRPr="00D32B6D" w:rsidRDefault="00E840CF" w:rsidP="00D32B6D">
            <w:pPr>
              <w:pStyle w:val="naisc"/>
              <w:spacing w:before="0" w:after="0"/>
              <w:jc w:val="both"/>
            </w:pPr>
            <w:r w:rsidRPr="00D32B6D">
              <w:t>Informējam, ka valsts atbalsts netiek noteikts ar likumprojekta 24.pantu, bet tajā ir pateikts, ka, piešķirot valsts atbalstu, tas ir jāpiešķir tikai attiecībā uz tādu kurināmā / degvielu, kas atbilst Enerģētikas likumā un Transporta enerģijas likumā noteiktajiem ilgtspējas un SEG emisiju ietaupījuma kritērijiem, ievērojot arī šajos likumos noteiktos nosacījumus, kādam kurināmajam / degvielai ir jāatbilst minētajiem kritērijiem.</w:t>
            </w:r>
          </w:p>
          <w:p w14:paraId="6BE3FC08" w14:textId="796F0FD1" w:rsidR="00E840CF" w:rsidRPr="00D32B6D" w:rsidRDefault="00E840CF" w:rsidP="00D32B6D">
            <w:pPr>
              <w:pStyle w:val="naisc"/>
              <w:spacing w:before="0" w:after="0"/>
              <w:jc w:val="both"/>
            </w:pPr>
            <w:r w:rsidRPr="00D32B6D">
              <w:t>Valsts atbalsta piešķiršana tiek veikta citos tiesību aktos, kuros tad arī tiktu noteikti nosacījumi par valsts atbalsta atbilstību komercdarbības atbalsta nosacījumiem.</w:t>
            </w:r>
          </w:p>
        </w:tc>
        <w:tc>
          <w:tcPr>
            <w:tcW w:w="4022" w:type="dxa"/>
            <w:tcBorders>
              <w:top w:val="single" w:sz="4" w:space="0" w:color="auto"/>
              <w:left w:val="single" w:sz="4" w:space="0" w:color="auto"/>
              <w:bottom w:val="single" w:sz="4" w:space="0" w:color="auto"/>
            </w:tcBorders>
          </w:tcPr>
          <w:p w14:paraId="6BE3FC09" w14:textId="5C78610E" w:rsidR="00E840CF" w:rsidRPr="00D32B6D" w:rsidRDefault="00E840CF" w:rsidP="00D32B6D">
            <w:r w:rsidRPr="00D32B6D">
              <w:t>Likumprojekta 30.pants ir precizēts</w:t>
            </w:r>
          </w:p>
        </w:tc>
      </w:tr>
      <w:tr w:rsidR="00E840CF" w:rsidRPr="00D32B6D" w14:paraId="6BE3FC14"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0B" w14:textId="77777777" w:rsidR="00E840CF" w:rsidRPr="00D32B6D" w:rsidRDefault="00E840CF"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C0C"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4</w:t>
            </w:r>
            <w:r w:rsidRPr="00D32B6D">
              <w:rPr>
                <w:color w:val="000000"/>
              </w:rPr>
              <w:t xml:space="preserve"> pants</w:t>
            </w:r>
          </w:p>
          <w:p w14:paraId="6BE3FC0D"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(3) Bioloģiskajam šķidrajam kurināmajam, biogāzei un biomasas kurināmajam, ko ražo no atkritumiem un atlikumiem, kas nav lauksaimniecības, akvakultūras, zvejniecības un mežsaimniecības atlikumi, kā ar atkritumiem un atlikumiem, ko vispirms pārstrādā produktā, kuru pēc tam pārstrādā bioloģiskajos šķidrajos kurināmajos, biogāzē un biomasas kurināmajos, ir jāatbilst tikai siltumnīcefekta gāzu emisiju ietaupījuma kritērijiem.</w:t>
            </w:r>
          </w:p>
          <w:p w14:paraId="6BE3FC0E" w14:textId="77777777" w:rsidR="00E840CF" w:rsidRPr="00D32B6D" w:rsidRDefault="00E840CF" w:rsidP="00D32B6D">
            <w:pPr>
              <w:pStyle w:val="paragraph"/>
              <w:spacing w:before="0" w:beforeAutospacing="0" w:after="0" w:afterAutospacing="0"/>
              <w:jc w:val="both"/>
              <w:textAlignment w:val="baseline"/>
              <w:rPr>
                <w:color w:val="000000"/>
              </w:rPr>
            </w:pPr>
            <w:r w:rsidRPr="00D32B6D">
              <w:rPr>
                <w:color w:val="000000"/>
              </w:rPr>
              <w:t>(4) Elektroenerģijai, siltumapgādei un aukstumapgādei izmantojamai enerģijai, kas ražota no cietajiem sadzīves atkritumiem, nav piemērojami siltumnīcefekta gāzu emisiju ietaupījuma kritēriji.</w:t>
            </w:r>
          </w:p>
        </w:tc>
        <w:tc>
          <w:tcPr>
            <w:tcW w:w="4069" w:type="dxa"/>
            <w:tcBorders>
              <w:left w:val="single" w:sz="6" w:space="0" w:color="000000" w:themeColor="text1"/>
              <w:bottom w:val="single" w:sz="4" w:space="0" w:color="auto"/>
              <w:right w:val="single" w:sz="6" w:space="0" w:color="000000" w:themeColor="text1"/>
            </w:tcBorders>
          </w:tcPr>
          <w:p w14:paraId="6BE3FC0F" w14:textId="77777777" w:rsidR="00E840CF" w:rsidRPr="00D32B6D" w:rsidRDefault="00E840CF" w:rsidP="00D32B6D">
            <w:pPr>
              <w:pStyle w:val="naisc"/>
              <w:spacing w:before="0" w:after="0"/>
              <w:jc w:val="both"/>
              <w:rPr>
                <w:b/>
                <w:bCs/>
              </w:rPr>
            </w:pPr>
            <w:r w:rsidRPr="00D32B6D">
              <w:rPr>
                <w:b/>
                <w:bCs/>
              </w:rPr>
              <w:t>Vides aizsardzības un reģionālās attīstības ministrija (16.04.2021.)</w:t>
            </w:r>
          </w:p>
          <w:p w14:paraId="6BE3FC10" w14:textId="77777777" w:rsidR="00E840CF" w:rsidRPr="00D32B6D" w:rsidRDefault="00E840CF" w:rsidP="00D32B6D">
            <w:pPr>
              <w:pStyle w:val="naisc"/>
              <w:spacing w:before="0" w:after="0"/>
              <w:jc w:val="both"/>
              <w:rPr>
                <w:color w:val="000000"/>
              </w:rPr>
            </w:pPr>
            <w:r w:rsidRPr="00D32B6D">
              <w:rPr>
                <w:color w:val="000000"/>
              </w:rPr>
              <w:t>Likumprojekta 24. pantā (Likuma 58.</w:t>
            </w:r>
            <w:r w:rsidRPr="00D32B6D">
              <w:rPr>
                <w:color w:val="000000"/>
                <w:vertAlign w:val="superscript"/>
              </w:rPr>
              <w:t>4</w:t>
            </w:r>
            <w:r w:rsidRPr="00D32B6D">
              <w:rPr>
                <w:color w:val="000000"/>
              </w:rPr>
              <w:t> panta trešā un ceturtā daļa) piedāvājam svītrot vārdu “tikai” izsakot pantu šāda redakcijā: “Bioloģiskajam šķidrajam kurināmajam, biogāzei […], ir jāatbilst siltumnīcefekta gāzu emisiju ietaupījuma kritērijiem.”</w:t>
            </w:r>
          </w:p>
          <w:p w14:paraId="6BE3FC11" w14:textId="77777777" w:rsidR="00E840CF" w:rsidRPr="00D32B6D" w:rsidRDefault="00E840CF" w:rsidP="00D32B6D">
            <w:pPr>
              <w:pStyle w:val="naisc"/>
              <w:spacing w:before="0" w:after="0"/>
              <w:jc w:val="both"/>
              <w:rPr>
                <w:color w:val="000000"/>
              </w:rPr>
            </w:pPr>
            <w:r w:rsidRPr="00D32B6D">
              <w:rPr>
                <w:color w:val="000000"/>
              </w:rPr>
              <w:t>Lūdzam svītrot vai skaidrot Likumprojekta 24.pantā izteiktā Likuma 58.</w:t>
            </w:r>
            <w:r w:rsidRPr="00D32B6D">
              <w:rPr>
                <w:color w:val="000000"/>
                <w:vertAlign w:val="superscript"/>
              </w:rPr>
              <w:t>4</w:t>
            </w:r>
            <w:r w:rsidRPr="00D32B6D">
              <w:rPr>
                <w:color w:val="000000"/>
              </w:rPr>
              <w:t xml:space="preserve"> panta trešā un ceturtā daļā izteikto normu, kādēļ  nav piemērojami siltumnīcefekta gāzu emisiju ietaupījuma kritēriji. Ja tiek pieņemts lēmums normu nesvītrot, lūdzam izteikt pantu šādā redakcijā: “Elektroenerģijai, siltumapgādei un aukstumapgādei izmantojamai enerģijai, kas ražota no sadzīves atkritumiem, nav piemērojami siltumnīcefekta gāzu emisiju ietaupījuma kritēriji.”. Norādām, ka atkritumi netiek iedalīti cietajos vai šķidrajos sadzīves atkritumos. Lūdzam skatīt definīcijas Atkritumu apsaimniekošanas likumā. Vienlaikus aicinām likumprojektā un tā anotācijā skaidrot, kas ir sadzīves atkritumi, jo šāds termins likumprojektā nav definēts.</w:t>
            </w:r>
          </w:p>
        </w:tc>
        <w:tc>
          <w:tcPr>
            <w:tcW w:w="3214" w:type="dxa"/>
            <w:gridSpan w:val="2"/>
            <w:tcBorders>
              <w:left w:val="single" w:sz="6" w:space="0" w:color="000000" w:themeColor="text1"/>
              <w:bottom w:val="single" w:sz="4" w:space="0" w:color="auto"/>
              <w:right w:val="single" w:sz="6" w:space="0" w:color="000000" w:themeColor="text1"/>
            </w:tcBorders>
          </w:tcPr>
          <w:p w14:paraId="4AA4380B" w14:textId="2A336B20" w:rsidR="00E840CF" w:rsidRPr="00D32B6D" w:rsidRDefault="00E840CF" w:rsidP="00D32B6D">
            <w:pPr>
              <w:pStyle w:val="naisc"/>
              <w:spacing w:before="0" w:after="0"/>
              <w:rPr>
                <w:b/>
                <w:bCs/>
              </w:rPr>
            </w:pPr>
            <w:r w:rsidRPr="00D32B6D">
              <w:rPr>
                <w:b/>
                <w:bCs/>
              </w:rPr>
              <w:t>Ņemts vērā</w:t>
            </w:r>
          </w:p>
          <w:p w14:paraId="2A8F4B7C" w14:textId="77777777" w:rsidR="00E840CF" w:rsidRPr="00D32B6D" w:rsidRDefault="00E840CF" w:rsidP="00D32B6D">
            <w:pPr>
              <w:pStyle w:val="naisc"/>
              <w:spacing w:before="0" w:after="0"/>
              <w:jc w:val="both"/>
              <w:rPr>
                <w:color w:val="000000"/>
              </w:rPr>
            </w:pPr>
            <w:r w:rsidRPr="00D32B6D">
              <w:t>Skaidrojam, ka l</w:t>
            </w:r>
            <w:r w:rsidRPr="00D32B6D">
              <w:rPr>
                <w:color w:val="000000"/>
              </w:rPr>
              <w:t>ikumprojekta 24.pantā izteiktā Likuma 58.</w:t>
            </w:r>
            <w:r w:rsidRPr="00D32B6D">
              <w:rPr>
                <w:color w:val="000000"/>
                <w:vertAlign w:val="superscript"/>
              </w:rPr>
              <w:t>4</w:t>
            </w:r>
            <w:r w:rsidRPr="00D32B6D">
              <w:rPr>
                <w:color w:val="000000"/>
              </w:rPr>
              <w:t xml:space="preserve"> panta trešā un ceturtā daļā izteiktā norma nav svītrojama, jo tā ir obligāti transponējamā norma, kas ir noteikta direktīvas 2018/2001 29.panta 1.punkta 2. un 3.rindkopā.</w:t>
            </w:r>
          </w:p>
          <w:p w14:paraId="6BE3FC12" w14:textId="6B5A845E" w:rsidR="00E840CF" w:rsidRPr="00D32B6D" w:rsidRDefault="00E840CF" w:rsidP="00D32B6D">
            <w:pPr>
              <w:pStyle w:val="naisc"/>
              <w:spacing w:before="0" w:after="0"/>
              <w:jc w:val="both"/>
            </w:pPr>
            <w:r w:rsidRPr="00D32B6D">
              <w:rPr>
                <w:color w:val="000000"/>
              </w:rPr>
              <w:t>Likumprojekta 24.pantā izteiktā Likuma 58.</w:t>
            </w:r>
            <w:r w:rsidRPr="00D32B6D">
              <w:rPr>
                <w:color w:val="000000"/>
                <w:vertAlign w:val="superscript"/>
              </w:rPr>
              <w:t>4</w:t>
            </w:r>
            <w:r w:rsidRPr="00D32B6D">
              <w:rPr>
                <w:color w:val="000000"/>
              </w:rPr>
              <w:t xml:space="preserve"> panta trešajā daļā vārds “tikai” tiks saglabāts, jo pretējā gadījumā nevar saprast, ka ilgtspējas kritēriji nav piemērojami.</w:t>
            </w:r>
          </w:p>
        </w:tc>
        <w:tc>
          <w:tcPr>
            <w:tcW w:w="4022" w:type="dxa"/>
            <w:tcBorders>
              <w:top w:val="single" w:sz="4" w:space="0" w:color="auto"/>
              <w:left w:val="single" w:sz="4" w:space="0" w:color="auto"/>
              <w:bottom w:val="single" w:sz="4" w:space="0" w:color="auto"/>
            </w:tcBorders>
          </w:tcPr>
          <w:p w14:paraId="6BE3FC13" w14:textId="703BFA32" w:rsidR="00E840CF" w:rsidRPr="00D32B6D" w:rsidRDefault="00E840CF" w:rsidP="00D32B6D">
            <w:r w:rsidRPr="00D32B6D">
              <w:t>Likumprojekta 30.pants ir precizēts</w:t>
            </w:r>
          </w:p>
        </w:tc>
      </w:tr>
      <w:tr w:rsidR="008A7D43" w:rsidRPr="00D32B6D" w14:paraId="6BE3FC26"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6BE3FC15" w14:textId="77777777" w:rsidR="008A7D43" w:rsidRPr="00D32B6D" w:rsidRDefault="008A7D43"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bottom w:val="single" w:sz="4" w:space="0" w:color="auto"/>
              <w:right w:val="single" w:sz="4" w:space="0" w:color="auto"/>
            </w:tcBorders>
          </w:tcPr>
          <w:p w14:paraId="6BE3FC16"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4</w:t>
            </w:r>
            <w:r w:rsidRPr="00D32B6D">
              <w:rPr>
                <w:color w:val="000000"/>
              </w:rPr>
              <w:t xml:space="preserve"> pants</w:t>
            </w:r>
          </w:p>
          <w:p w14:paraId="6BE3FC17"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lastRenderedPageBreak/>
              <w:t>(1) No biodegvielu, bioloģisko šķidro kurināmo, biogāzes, biomasas kurināmo un biomasas degvielu iegūto enerģiju ņem vērā šīs daļas 1. un 2. punktā minētajos nolūkos tikai, ja tā atbilst šajā likumā un normatīvajos aktos par transporta enerģiju noteiktajiem ilgtspējas kritērijiem un siltumnīcefekta gāzu emisiju ietaupījuma kritērijiem:</w:t>
            </w:r>
          </w:p>
          <w:p w14:paraId="6BE3FC18"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themeColor="text1"/>
              </w:rPr>
              <w:t>1) aprēķinot šā likuma 58.</w:t>
            </w:r>
            <w:r w:rsidRPr="00D32B6D">
              <w:rPr>
                <w:color w:val="000000" w:themeColor="text1"/>
                <w:vertAlign w:val="superscript"/>
              </w:rPr>
              <w:t>1</w:t>
            </w:r>
            <w:r w:rsidRPr="00D32B6D">
              <w:rPr>
                <w:color w:val="000000" w:themeColor="text1"/>
              </w:rPr>
              <w:t xml:space="preserve"> panta otrajā daļā minēto kopējo atjaunojamās enerģijas statistiku un atjaunojamās enerģijas statistiku elektroenerģijas, un siltumapgādes un aukstumapgādes darbībās, kā arī transporta enerģijas izmantošanā;</w:t>
            </w:r>
          </w:p>
          <w:p w14:paraId="6BE3FC19"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2) piešķirot tiesības saņemt finansiālo atbalstu par biodegvielu, bioloģisko šķidro kurināmo, biomasa kurināmo un biomasas degvielu patēriņu.</w:t>
            </w:r>
          </w:p>
          <w:p w14:paraId="6BE3FC1A"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lastRenderedPageBreak/>
              <w:t>(5) Biomasas kurināmiem ir jāatbilst noteiktajiem ilgtspējas un siltumnīcefekta gāzu emisiju ietaupījuma kritērijiem, ja tos izmanto elektroenerģijas, siltumenerģijas vai aukstuma ražošanas iekārtās vai degvielu ražošanas iekārtās, kuru kopējā nominālā ievadītā siltuma jauda ir 20 MW vai lielāka cieto biomasas kurināmo gadījumā un kuru kopējā nominālā ievadītā siltuma jauda ir 2 MW vai lielāka gāzveida biomasas kurināmo gadījumā.</w:t>
            </w:r>
          </w:p>
          <w:p w14:paraId="6BE3FC1B"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(7) Lai pamatotu, ka visā piegādes ķēdē, sākot no izejvielu iegūšanas līdz šā panta otrajā daļā minētā kurināmā realizēšanai, ir ievēroti šā panta otrajā daļā minētie kritēriji, visā piegādes ķēdē ir jāizmanto masas bilances sistēmu:</w:t>
            </w:r>
          </w:p>
          <w:p w14:paraId="6BE3FC1C"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 xml:space="preserve">1) kuras ietvaros ir ļauts apvienot sūtījumus, kuros ir izejvielas vai kurināmais ar atšķirīgām ilgtspējas un </w:t>
            </w:r>
            <w:r w:rsidRPr="00D32B6D">
              <w:rPr>
                <w:color w:val="000000"/>
              </w:rPr>
              <w:lastRenderedPageBreak/>
              <w:t>siltumnīcefekta gāzu emisiju ietaupījuma īpašībām, piemēram, konteinerā, pārstrādes vai loģistikas objektā, pārvades un sadales infrastruktūrā vai objektā;</w:t>
            </w:r>
          </w:p>
          <w:p w14:paraId="6BE3FC1D"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2) kuras ietvaros ir ļauts turpmākas pārstrādes vajadzībām sūtījumos apvienot izejvielas ar atšķirīgu enerģijas saturu, ja sūtījuma apjoms tiek koriģēts atbilstīgi tā enerģijas saturam;</w:t>
            </w:r>
          </w:p>
          <w:p w14:paraId="6BE3FC1E"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3) kuras ietvaros tiek pieprasīts, lai informācija par šā panta septītās daļas 1. punktā minēto sūtījumu ilgtspējas un siltumnīcefekta gāzu emisiju ietaupījuma īpašībām un apjomiem būtu attiecināta uz maisījumu;</w:t>
            </w:r>
          </w:p>
          <w:p w14:paraId="6BE3FC1F"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 xml:space="preserve">4) kuras ietvaros tiek nodrošināts, ka visu sūtījumu, kas izņemti no maisījuma, kopumam ir tādi paši ilgtspējas rādītāji un tādā pašā apmērā kā attiecīgajam visu sūtījumu, kas pievienots maisījumam, kopumam, un kuras </w:t>
            </w:r>
            <w:r w:rsidRPr="00D32B6D">
              <w:rPr>
                <w:color w:val="000000"/>
              </w:rPr>
              <w:lastRenderedPageBreak/>
              <w:t>ietvaros tiek prasīts, lai šie nosacījumi tiktu izpildīti atbilstošā laikposmā;</w:t>
            </w:r>
          </w:p>
          <w:p w14:paraId="6BE3FC20" w14:textId="77777777"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5) kuras ietvaros tiek nodrošināts, ka materiāli nav apzināti modificēti vai pārveidoti, lai tādējādi panāktu, ka sūtījumu vai tā daļu var uzskatīt par atkritumiem vai atlikumiem;</w:t>
            </w:r>
          </w:p>
          <w:p w14:paraId="6BE3FC22" w14:textId="6F836C6E" w:rsidR="008A7D43" w:rsidRPr="00D32B6D" w:rsidRDefault="008A7D43" w:rsidP="00D32B6D">
            <w:pPr>
              <w:pStyle w:val="paragraph"/>
              <w:spacing w:before="0" w:beforeAutospacing="0" w:after="0" w:afterAutospacing="0"/>
              <w:jc w:val="both"/>
              <w:textAlignment w:val="baseline"/>
              <w:rPr>
                <w:color w:val="000000"/>
              </w:rPr>
            </w:pPr>
            <w:r w:rsidRPr="00D32B6D">
              <w:rPr>
                <w:color w:val="000000"/>
              </w:rPr>
              <w:t>6) kuras ietvaros tiek nodrošināts, ka katru sūtījumu saistību atjaunojamās enerģijas jomā izpildē ieskaita tikai vienu reizi.</w:t>
            </w:r>
          </w:p>
        </w:tc>
        <w:tc>
          <w:tcPr>
            <w:tcW w:w="4069" w:type="dxa"/>
            <w:tcBorders>
              <w:top w:val="single" w:sz="4" w:space="0" w:color="auto"/>
              <w:left w:val="single" w:sz="4" w:space="0" w:color="auto"/>
              <w:bottom w:val="single" w:sz="4" w:space="0" w:color="auto"/>
              <w:right w:val="single" w:sz="4" w:space="0" w:color="auto"/>
            </w:tcBorders>
          </w:tcPr>
          <w:p w14:paraId="072C7729" w14:textId="77777777" w:rsidR="008A7D43" w:rsidRPr="00D32B6D" w:rsidRDefault="008A7D43" w:rsidP="00D32B6D">
            <w:pPr>
              <w:pStyle w:val="naisc"/>
              <w:spacing w:before="0" w:after="0"/>
              <w:jc w:val="both"/>
              <w:rPr>
                <w:b/>
                <w:bCs/>
              </w:rPr>
            </w:pPr>
            <w:r w:rsidRPr="00D32B6D">
              <w:rPr>
                <w:b/>
                <w:bCs/>
              </w:rPr>
              <w:lastRenderedPageBreak/>
              <w:t>Sabiedrisko pakalpojumu regulēšanas komisija (19.04.2021.)</w:t>
            </w:r>
          </w:p>
          <w:p w14:paraId="6BE3FC23" w14:textId="0A7EC09F" w:rsidR="008A7D43" w:rsidRPr="00D32B6D" w:rsidRDefault="008A7D43" w:rsidP="00D32B6D">
            <w:pPr>
              <w:pStyle w:val="naisc"/>
              <w:spacing w:before="0" w:after="0"/>
              <w:jc w:val="both"/>
              <w:rPr>
                <w:b/>
                <w:bCs/>
              </w:rPr>
            </w:pPr>
            <w:r w:rsidRPr="00D32B6D">
              <w:lastRenderedPageBreak/>
              <w:t>Likumprojekta 24.pantā paredzētā Enerģētikas likuma 58.</w:t>
            </w:r>
            <w:r w:rsidRPr="00D32B6D">
              <w:rPr>
                <w:vertAlign w:val="superscript"/>
              </w:rPr>
              <w:t>4</w:t>
            </w:r>
            <w:r w:rsidRPr="00D32B6D">
              <w:t>panta pirmajā, piektajā un septītajā daļā noteikts ilgtspējas un siltumnīcefekta gāzu emisiju ietaupījuma kritēriju regulējums arī attiecībā uz biodegvielu, biomasas degvielu un degvielas ražošanas iekārtām. Ievērojot Biodegvielas likuma 3.panta 1.punktā noteikto, ka šis likums nosaka biodegvielas, arī biodīzeļdegvielas, bioetanola un biogāzes, aprites valsts politikas pamatprincipus, prasības attiecībā uz biodegvielu un biomasas degvielu ir iekļaujamas Biodegvielas likumā.</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7AFA4A9F" w14:textId="77777777" w:rsidR="008A7D43" w:rsidRPr="00D32B6D" w:rsidRDefault="008A7D43" w:rsidP="00D32B6D">
            <w:pPr>
              <w:pStyle w:val="naisc"/>
              <w:spacing w:before="0" w:after="0"/>
              <w:rPr>
                <w:b/>
              </w:rPr>
            </w:pPr>
            <w:r w:rsidRPr="00D32B6D">
              <w:rPr>
                <w:b/>
              </w:rPr>
              <w:lastRenderedPageBreak/>
              <w:t>Iebildums netiek uzturēts (VSS 27.01.2022.)</w:t>
            </w:r>
          </w:p>
          <w:p w14:paraId="6F0DAD0C" w14:textId="77777777" w:rsidR="008A7D43" w:rsidRPr="00D32B6D" w:rsidRDefault="008A7D43" w:rsidP="00D32B6D">
            <w:pPr>
              <w:pStyle w:val="CommentText"/>
              <w:jc w:val="both"/>
              <w:rPr>
                <w:sz w:val="24"/>
                <w:szCs w:val="24"/>
              </w:rPr>
            </w:pPr>
            <w:r w:rsidRPr="00D32B6D">
              <w:rPr>
                <w:sz w:val="24"/>
                <w:szCs w:val="24"/>
              </w:rPr>
              <w:lastRenderedPageBreak/>
              <w:t>Lai nepalielinātu normatīvisma slogu un nesadalītu horizontālus nosacījumus vairākos likumos, tieši Enerģētikas likums ir piemērotais tiesību akts, kurā iekļaut horizontālus nosacījumus attiecībā uz atjaunojamo enerģiju.</w:t>
            </w:r>
          </w:p>
          <w:p w14:paraId="7AB485CA" w14:textId="77777777" w:rsidR="008A7D43" w:rsidRPr="00D32B6D" w:rsidRDefault="008A7D43" w:rsidP="00D32B6D">
            <w:pPr>
              <w:pStyle w:val="CommentText"/>
              <w:jc w:val="both"/>
              <w:rPr>
                <w:sz w:val="24"/>
                <w:szCs w:val="24"/>
              </w:rPr>
            </w:pPr>
            <w:r w:rsidRPr="00D32B6D">
              <w:rPr>
                <w:sz w:val="24"/>
                <w:szCs w:val="24"/>
              </w:rPr>
              <w:t>Šajā pantā ir noteikts, ka tikai ilgtspējīga degviela un kurināmais ir iekļaujami kopējā valsts AER statistikā un tikai ilgtspējīgam kurināmajam un degvielai var piešķirt kādu komercatbalstu.</w:t>
            </w:r>
          </w:p>
          <w:p w14:paraId="7A7D8DE4" w14:textId="77777777" w:rsidR="008A7D43" w:rsidRPr="00D32B6D" w:rsidRDefault="008A7D43" w:rsidP="00D32B6D">
            <w:pPr>
              <w:pStyle w:val="naisc"/>
              <w:spacing w:before="0" w:after="0"/>
              <w:jc w:val="both"/>
              <w:rPr>
                <w:b/>
                <w:bCs/>
              </w:rPr>
            </w:pPr>
            <w:r w:rsidRPr="00D32B6D">
              <w:t>Transporta enerģijas veidi šeit ir pieminēti, jo panta 1.daļā ir minēta kopējā valsts AER statistika, kas ietver sevī arī transporta enerģiju, kā arī minēti vispārīgie nosacījumi atbalsta shēmām, kas arī var attiekties uz transporta enerģiju.</w:t>
            </w:r>
          </w:p>
          <w:p w14:paraId="3DB9593E" w14:textId="77777777" w:rsidR="008A7D43" w:rsidRPr="00D32B6D" w:rsidRDefault="008A7D43" w:rsidP="00D32B6D">
            <w:pPr>
              <w:pStyle w:val="naisc"/>
              <w:spacing w:before="0" w:after="0"/>
              <w:jc w:val="both"/>
              <w:rPr>
                <w:b/>
                <w:bCs/>
              </w:rPr>
            </w:pPr>
          </w:p>
          <w:p w14:paraId="0AA16B48" w14:textId="77777777" w:rsidR="008A7D43" w:rsidRPr="00D32B6D" w:rsidRDefault="008A7D43" w:rsidP="00D32B6D">
            <w:pPr>
              <w:pStyle w:val="naisc"/>
              <w:jc w:val="both"/>
            </w:pPr>
            <w:r w:rsidRPr="00D32B6D">
              <w:t xml:space="preserve">Likumprojekta “Transporta enerģijas likums” nosaka pienākumu atjaunojamās transporta enerģijas jomā, kas ir noteikti konkrētiem adresātiem – degvielas piegādātājiem, transporta </w:t>
            </w:r>
            <w:r w:rsidRPr="00D32B6D">
              <w:lastRenderedPageBreak/>
              <w:t>enerģijas tirdzniecības vietām, pašvaldībām. Vienlaikus minētais likumprojekts neatrunā kopējos komercdarbības nosacījumus.</w:t>
            </w:r>
          </w:p>
          <w:p w14:paraId="6D9D4EC5" w14:textId="77777777" w:rsidR="008A7D43" w:rsidRPr="00D32B6D" w:rsidRDefault="008A7D43" w:rsidP="00D32B6D">
            <w:pPr>
              <w:pStyle w:val="naisc"/>
              <w:jc w:val="both"/>
            </w:pPr>
            <w:r w:rsidRPr="00D32B6D">
              <w:t>Enerģētikas likums nosaka kopējos pienākumus, kas vienlaicīgi attiecas uz atjaunojamo transporta enerģiju, atjaunojamo elektroenerģiju un atjaunojamo siltumenerģiju / dzesēšanu. Šos nosacījumus dalīt vairākos likumprojektos nav samērīgi un nevajadzīgi saskalda vienādus nosacījumus un vairo normatīvismu.</w:t>
            </w:r>
          </w:p>
          <w:p w14:paraId="6C5506FF" w14:textId="77777777" w:rsidR="008A7D43" w:rsidRPr="00D32B6D" w:rsidRDefault="008A7D43" w:rsidP="00D32B6D">
            <w:pPr>
              <w:pStyle w:val="naisc"/>
              <w:spacing w:before="0" w:after="0"/>
              <w:jc w:val="both"/>
            </w:pPr>
            <w:r w:rsidRPr="00D32B6D">
              <w:t>Piedevām – šajā likumā tāpat tiks iekļauti minētie nosacījumi, bet attiecībā uz siltumenerģiju/dzesēšanu.</w:t>
            </w:r>
          </w:p>
          <w:p w14:paraId="0E1DCBC2" w14:textId="655E439F" w:rsidR="008A7D43" w:rsidRPr="00D32B6D" w:rsidRDefault="008A7D43" w:rsidP="00D32B6D">
            <w:pPr>
              <w:pStyle w:val="naisc"/>
              <w:spacing w:before="0" w:after="0"/>
              <w:jc w:val="both"/>
            </w:pPr>
            <w:r w:rsidRPr="00D32B6D">
              <w:t>Informējam, ka ar šobrīd starpministriju saskaņošanas procesā esošo likumprojektu “Transporta enerģijas likums” Biodegvielu likums tiks atcelts.</w:t>
            </w:r>
          </w:p>
          <w:p w14:paraId="6BE3FC24" w14:textId="281E8DDF" w:rsidR="008A7D43" w:rsidRPr="00D32B6D" w:rsidRDefault="008A7D43" w:rsidP="00D32B6D">
            <w:pPr>
              <w:pStyle w:val="naisc"/>
              <w:spacing w:before="0" w:after="0"/>
              <w:jc w:val="both"/>
            </w:pPr>
            <w:r w:rsidRPr="00D32B6D">
              <w:t>Norādām, ka Likumprojekta 24.pantā paredzētā Enerģētikas likuma 58.4panta piektajā daļā  vārds “degviela” ir minēts “degvielas ražošanas iekārta”, kurā tiek izmantots kurināmais.</w:t>
            </w:r>
          </w:p>
        </w:tc>
        <w:tc>
          <w:tcPr>
            <w:tcW w:w="4022" w:type="dxa"/>
            <w:vMerge w:val="restart"/>
            <w:tcBorders>
              <w:top w:val="single" w:sz="4" w:space="0" w:color="auto"/>
              <w:left w:val="single" w:sz="4" w:space="0" w:color="auto"/>
              <w:bottom w:val="single" w:sz="4" w:space="0" w:color="auto"/>
            </w:tcBorders>
          </w:tcPr>
          <w:p w14:paraId="6BE3FC25" w14:textId="1AE313D4" w:rsidR="008A7D43" w:rsidRPr="00D32B6D" w:rsidRDefault="008A7D43" w:rsidP="00D32B6D">
            <w:r w:rsidRPr="00D32B6D">
              <w:lastRenderedPageBreak/>
              <w:t>Likumprojekta 30.pants ir precizēts</w:t>
            </w:r>
          </w:p>
        </w:tc>
      </w:tr>
      <w:tr w:rsidR="008A7D43" w:rsidRPr="00D32B6D" w14:paraId="678B1358"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20F04998" w14:textId="77777777" w:rsidR="008A7D43" w:rsidRPr="00D32B6D" w:rsidRDefault="008A7D43" w:rsidP="00D32B6D">
            <w:pPr>
              <w:pStyle w:val="naisc"/>
              <w:numPr>
                <w:ilvl w:val="1"/>
                <w:numId w:val="37"/>
              </w:numPr>
              <w:spacing w:before="0" w:after="0"/>
              <w:ind w:left="0" w:firstLine="0"/>
              <w:rPr>
                <w:b/>
              </w:rPr>
            </w:pPr>
          </w:p>
        </w:tc>
        <w:tc>
          <w:tcPr>
            <w:tcW w:w="2866" w:type="dxa"/>
            <w:vMerge/>
            <w:tcBorders>
              <w:top w:val="single" w:sz="4" w:space="0" w:color="auto"/>
              <w:bottom w:val="single" w:sz="4" w:space="0" w:color="auto"/>
              <w:right w:val="single" w:sz="4" w:space="0" w:color="auto"/>
            </w:tcBorders>
          </w:tcPr>
          <w:p w14:paraId="3D43FDF9" w14:textId="33CEAD4A" w:rsidR="008A7D43" w:rsidRPr="00D32B6D" w:rsidRDefault="008A7D43" w:rsidP="00D32B6D">
            <w:pPr>
              <w:pStyle w:val="paragraph"/>
              <w:spacing w:before="0" w:beforeAutospacing="0" w:after="0" w:afterAutospacing="0"/>
              <w:jc w:val="both"/>
              <w:rPr>
                <w:color w:val="000000" w:themeColor="text1"/>
              </w:rPr>
            </w:pPr>
          </w:p>
        </w:tc>
        <w:tc>
          <w:tcPr>
            <w:tcW w:w="4069" w:type="dxa"/>
            <w:tcBorders>
              <w:top w:val="single" w:sz="4" w:space="0" w:color="auto"/>
              <w:left w:val="single" w:sz="4" w:space="0" w:color="auto"/>
              <w:bottom w:val="single" w:sz="4" w:space="0" w:color="auto"/>
              <w:right w:val="single" w:sz="4" w:space="0" w:color="auto"/>
            </w:tcBorders>
          </w:tcPr>
          <w:p w14:paraId="16AC39DF" w14:textId="77777777" w:rsidR="008A7D43" w:rsidRPr="00D32B6D" w:rsidRDefault="008A7D43" w:rsidP="00D32B6D">
            <w:pPr>
              <w:pStyle w:val="naisc"/>
              <w:spacing w:before="0" w:after="0"/>
              <w:jc w:val="both"/>
              <w:rPr>
                <w:b/>
                <w:bCs/>
              </w:rPr>
            </w:pPr>
            <w:r w:rsidRPr="00D32B6D">
              <w:rPr>
                <w:b/>
                <w:bCs/>
              </w:rPr>
              <w:t>Sabiedrisko pakalpojumu regulēšanas komisija (22.06.2021.)</w:t>
            </w:r>
          </w:p>
          <w:p w14:paraId="7473044F" w14:textId="6834E638" w:rsidR="008A7D43" w:rsidRPr="00D32B6D" w:rsidRDefault="008A7D43" w:rsidP="00D32B6D">
            <w:pPr>
              <w:pStyle w:val="naisc"/>
              <w:spacing w:before="0" w:after="0"/>
              <w:jc w:val="both"/>
              <w:rPr>
                <w:b/>
                <w:bCs/>
              </w:rPr>
            </w:pPr>
            <w:r w:rsidRPr="00D32B6D">
              <w:t>Regulatora ieskatā, no Likumprojekta 22.pantā paredzētās Enerģētikas likuma 58.</w:t>
            </w:r>
            <w:r w:rsidRPr="00D32B6D">
              <w:rPr>
                <w:vertAlign w:val="superscript"/>
              </w:rPr>
              <w:t>4</w:t>
            </w:r>
            <w:r w:rsidRPr="00D32B6D">
              <w:t>panta pirmās daļas ir izslēdzama atsauce uz biodegvielu un biomasas degvielu, kā arī transporta enerģiju, nosakot atjaunojamās enerģijas statistikas un atbalsta shēmas prasības attiecībā uz biodegvielu, biomasas degvielu un transporta enerģiju likumprojektā “Transporta enerģijas likums”.</w:t>
            </w:r>
          </w:p>
        </w:tc>
        <w:tc>
          <w:tcPr>
            <w:tcW w:w="3214" w:type="dxa"/>
            <w:gridSpan w:val="2"/>
            <w:vMerge/>
            <w:tcBorders>
              <w:top w:val="single" w:sz="4" w:space="0" w:color="auto"/>
              <w:left w:val="single" w:sz="4" w:space="0" w:color="auto"/>
              <w:bottom w:val="single" w:sz="4" w:space="0" w:color="auto"/>
              <w:right w:val="single" w:sz="4" w:space="0" w:color="auto"/>
            </w:tcBorders>
          </w:tcPr>
          <w:p w14:paraId="7B793625" w14:textId="720FC0F5" w:rsidR="008A7D43" w:rsidRPr="00D32B6D" w:rsidRDefault="008A7D43" w:rsidP="00D32B6D">
            <w:pPr>
              <w:pStyle w:val="naisc"/>
              <w:spacing w:before="0" w:after="0"/>
              <w:jc w:val="both"/>
              <w:rPr>
                <w:b/>
                <w:bCs/>
              </w:rPr>
            </w:pPr>
          </w:p>
        </w:tc>
        <w:tc>
          <w:tcPr>
            <w:tcW w:w="4022" w:type="dxa"/>
            <w:vMerge/>
            <w:tcBorders>
              <w:top w:val="single" w:sz="4" w:space="0" w:color="auto"/>
              <w:left w:val="single" w:sz="4" w:space="0" w:color="auto"/>
              <w:bottom w:val="single" w:sz="4" w:space="0" w:color="auto"/>
            </w:tcBorders>
          </w:tcPr>
          <w:p w14:paraId="741F158F" w14:textId="77777777" w:rsidR="008A7D43" w:rsidRPr="00D32B6D" w:rsidRDefault="008A7D43" w:rsidP="00D32B6D"/>
        </w:tc>
      </w:tr>
      <w:tr w:rsidR="008A7D43" w:rsidRPr="00D32B6D" w14:paraId="4CBD043C"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701F2562" w14:textId="77777777" w:rsidR="008A7D43" w:rsidRPr="00D32B6D" w:rsidRDefault="008A7D43" w:rsidP="00D32B6D">
            <w:pPr>
              <w:pStyle w:val="naisc"/>
              <w:numPr>
                <w:ilvl w:val="1"/>
                <w:numId w:val="37"/>
              </w:numPr>
              <w:spacing w:before="0" w:after="0"/>
              <w:ind w:left="0" w:firstLine="0"/>
              <w:rPr>
                <w:b/>
              </w:rPr>
            </w:pPr>
          </w:p>
        </w:tc>
        <w:tc>
          <w:tcPr>
            <w:tcW w:w="2866" w:type="dxa"/>
            <w:vMerge/>
            <w:tcBorders>
              <w:top w:val="single" w:sz="4" w:space="0" w:color="auto"/>
              <w:bottom w:val="single" w:sz="4" w:space="0" w:color="auto"/>
              <w:right w:val="single" w:sz="4" w:space="0" w:color="auto"/>
            </w:tcBorders>
          </w:tcPr>
          <w:p w14:paraId="75EA20A7" w14:textId="77777777" w:rsidR="008A7D43" w:rsidRPr="00D32B6D" w:rsidRDefault="008A7D43" w:rsidP="00D32B6D">
            <w:pPr>
              <w:pStyle w:val="paragraph"/>
              <w:spacing w:before="0" w:beforeAutospacing="0" w:after="0" w:afterAutospacing="0"/>
              <w:jc w:val="both"/>
              <w:rPr>
                <w:color w:val="000000" w:themeColor="text1"/>
              </w:rPr>
            </w:pPr>
          </w:p>
        </w:tc>
        <w:tc>
          <w:tcPr>
            <w:tcW w:w="4069" w:type="dxa"/>
            <w:tcBorders>
              <w:top w:val="single" w:sz="4" w:space="0" w:color="auto"/>
              <w:left w:val="single" w:sz="4" w:space="0" w:color="auto"/>
              <w:bottom w:val="single" w:sz="4" w:space="0" w:color="auto"/>
              <w:right w:val="single" w:sz="4" w:space="0" w:color="auto"/>
            </w:tcBorders>
          </w:tcPr>
          <w:p w14:paraId="3F8024F5" w14:textId="77777777" w:rsidR="008A7D43" w:rsidRPr="00D32B6D" w:rsidRDefault="008A7D43" w:rsidP="00D32B6D">
            <w:pPr>
              <w:spacing w:after="60"/>
              <w:jc w:val="both"/>
              <w:rPr>
                <w:b/>
                <w:bCs/>
                <w:color w:val="000000" w:themeColor="text1"/>
              </w:rPr>
            </w:pPr>
            <w:r w:rsidRPr="00D32B6D">
              <w:rPr>
                <w:b/>
                <w:bCs/>
                <w:color w:val="000000" w:themeColor="text1"/>
              </w:rPr>
              <w:t>Sabiedrisko pakalpojumu regulēšanas komisija (23.08.2021.)</w:t>
            </w:r>
          </w:p>
          <w:p w14:paraId="31F390D8" w14:textId="32169A94" w:rsidR="008A7D43" w:rsidRPr="00D32B6D" w:rsidRDefault="008A7D43" w:rsidP="00D32B6D">
            <w:pPr>
              <w:pStyle w:val="naisc"/>
              <w:spacing w:before="0" w:after="0"/>
              <w:jc w:val="both"/>
              <w:rPr>
                <w:b/>
                <w:bCs/>
              </w:rPr>
            </w:pPr>
            <w:r w:rsidRPr="00D32B6D">
              <w:rPr>
                <w:color w:val="000000" w:themeColor="text1"/>
              </w:rPr>
              <w:t>Regulatora ieskatā, no Likumprojekta 27.pantā paredzētās Enerģētikas likuma 58.</w:t>
            </w:r>
            <w:r w:rsidRPr="00D32B6D">
              <w:rPr>
                <w:color w:val="000000" w:themeColor="text1"/>
                <w:vertAlign w:val="superscript"/>
              </w:rPr>
              <w:t>4 </w:t>
            </w:r>
            <w:r w:rsidRPr="00D32B6D">
              <w:rPr>
                <w:color w:val="000000" w:themeColor="text1"/>
              </w:rPr>
              <w:t xml:space="preserve">panta pirmās daļas ir izslēdzama </w:t>
            </w:r>
            <w:r w:rsidRPr="00D32B6D">
              <w:rPr>
                <w:color w:val="000000" w:themeColor="text1"/>
              </w:rPr>
              <w:lastRenderedPageBreak/>
              <w:t>atsauce uz biodegvielu un biomasas degvielu, kā arī transporta enerģiju, nosakot atjaunojamās enerģijas statistikas un atbalsta shēmas prasības attiecībā uz biodegvielu, biomasas degvielu un transporta enerģiju likumprojektā “Transporta enerģijas likums”. Regulatora ieskatā  nepieciešamos statistiskos datus ir iespējams iegūt citos statistikas datu bāžu griezumos un attiecīgi normā nebūtu nepieciešama atsauce uz biodegvielu un biomasas degvielu, kā arī transporta enerģiju. Regulators arī uzskata, ka attiecīgi būtu izslēdzama arī 27.pantā paredzētā Enerģētikas likuma 58.</w:t>
            </w:r>
            <w:r w:rsidRPr="00D32B6D">
              <w:rPr>
                <w:color w:val="000000" w:themeColor="text1"/>
                <w:vertAlign w:val="superscript"/>
              </w:rPr>
              <w:t>4 </w:t>
            </w:r>
            <w:r w:rsidRPr="00D32B6D">
              <w:rPr>
                <w:color w:val="000000" w:themeColor="text1"/>
              </w:rPr>
              <w:t xml:space="preserve">panta piecpadsmitā daļa, kas paredz noteikt, ka, ja atbalsta shēmas ietvaros tiek piešķirtas tiesības saņemt komercdarbības atbalsts par biodegvielu, bioloģisko šķidro kurināmo, biomasa kurināmo un biomasas degvielu patēriņu, komercdarbības atbalsta piešķiršanai Ministru kabinets noteic nosacījumus, lai nodrošinātu, ka finansiālais atbalsts tiek sniegts tikai šajā likumā un Transporta enerģijas likumā noteiktajiem ilgtspējas kritērijiem un siltumnīcefekta gāzu emisiju ietaupījuma kritērijiem atbilstošai biodegvielai, bioloģiskajam šķidrajam </w:t>
            </w:r>
            <w:r w:rsidRPr="00D32B6D">
              <w:rPr>
                <w:color w:val="000000" w:themeColor="text1"/>
              </w:rPr>
              <w:lastRenderedPageBreak/>
              <w:t>kurināmajam, biomasas kurināmajam vai biomasas degvielai.</w:t>
            </w:r>
          </w:p>
        </w:tc>
        <w:tc>
          <w:tcPr>
            <w:tcW w:w="3214" w:type="dxa"/>
            <w:gridSpan w:val="2"/>
            <w:vMerge/>
            <w:tcBorders>
              <w:top w:val="single" w:sz="4" w:space="0" w:color="auto"/>
              <w:left w:val="single" w:sz="4" w:space="0" w:color="auto"/>
              <w:bottom w:val="single" w:sz="4" w:space="0" w:color="auto"/>
              <w:right w:val="single" w:sz="4" w:space="0" w:color="auto"/>
            </w:tcBorders>
          </w:tcPr>
          <w:p w14:paraId="680870C7" w14:textId="77777777" w:rsidR="008A7D43" w:rsidRPr="00D32B6D" w:rsidRDefault="008A7D43" w:rsidP="00D32B6D">
            <w:pPr>
              <w:pStyle w:val="naisc"/>
              <w:spacing w:before="0" w:after="0"/>
              <w:rPr>
                <w:b/>
                <w:bCs/>
              </w:rPr>
            </w:pPr>
          </w:p>
        </w:tc>
        <w:tc>
          <w:tcPr>
            <w:tcW w:w="4022" w:type="dxa"/>
            <w:vMerge/>
            <w:tcBorders>
              <w:top w:val="single" w:sz="4" w:space="0" w:color="auto"/>
              <w:left w:val="single" w:sz="4" w:space="0" w:color="auto"/>
              <w:bottom w:val="single" w:sz="4" w:space="0" w:color="auto"/>
            </w:tcBorders>
          </w:tcPr>
          <w:p w14:paraId="26DB78FB" w14:textId="77777777" w:rsidR="008A7D43" w:rsidRPr="00D32B6D" w:rsidRDefault="008A7D43" w:rsidP="00D32B6D"/>
        </w:tc>
      </w:tr>
      <w:tr w:rsidR="001C17D0" w:rsidRPr="00D32B6D" w14:paraId="6C901841" w14:textId="77777777" w:rsidTr="00D32B6D">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8DA97C2"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bottom w:val="single" w:sz="4" w:space="0" w:color="auto"/>
              <w:right w:val="single" w:sz="4" w:space="0" w:color="auto"/>
            </w:tcBorders>
          </w:tcPr>
          <w:p w14:paraId="04FCB6FC"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0C0CEB65" w14:textId="77777777" w:rsidR="001C17D0" w:rsidRPr="00D32B6D" w:rsidRDefault="001C17D0" w:rsidP="00D32B6D">
            <w:pPr>
              <w:pStyle w:val="naisc"/>
              <w:jc w:val="both"/>
              <w:rPr>
                <w:b/>
                <w:bCs/>
              </w:rPr>
            </w:pPr>
            <w:r w:rsidRPr="00D32B6D">
              <w:rPr>
                <w:b/>
                <w:bCs/>
              </w:rPr>
              <w:t>Latvijas Siltuma, gāzes un ūdens tehnoloģijas inženieru savienība (11.08.2021.)</w:t>
            </w:r>
          </w:p>
          <w:p w14:paraId="4964CBBD" w14:textId="77777777" w:rsidR="001C17D0" w:rsidRPr="00D32B6D" w:rsidRDefault="001C17D0" w:rsidP="00D32B6D">
            <w:pPr>
              <w:pStyle w:val="naisc"/>
              <w:spacing w:before="0" w:after="0"/>
              <w:jc w:val="both"/>
            </w:pPr>
            <w:r w:rsidRPr="00D32B6D">
              <w:t>LSGŪTIS saskaņo izstrādāto likumprojektu ar precizējumiem:</w:t>
            </w:r>
          </w:p>
          <w:p w14:paraId="1DA5FC9F" w14:textId="449A689C" w:rsidR="001C17D0" w:rsidRPr="00D32B6D" w:rsidRDefault="001C17D0" w:rsidP="00D32B6D">
            <w:pPr>
              <w:pStyle w:val="naisc"/>
              <w:jc w:val="both"/>
            </w:pPr>
            <w:r w:rsidRPr="00D32B6D">
              <w:t>58</w:t>
            </w:r>
            <w:r w:rsidRPr="00D32B6D">
              <w:rPr>
                <w:vertAlign w:val="superscript"/>
              </w:rPr>
              <w:t>4</w:t>
            </w:r>
            <w:r w:rsidRPr="00D32B6D">
              <w:t xml:space="preserve">.panta 5.punktā </w:t>
            </w:r>
          </w:p>
          <w:p w14:paraId="6E049C4A" w14:textId="03D91214" w:rsidR="001C17D0" w:rsidRPr="00D32B6D" w:rsidRDefault="001C17D0" w:rsidP="00D32B6D">
            <w:pPr>
              <w:pStyle w:val="naisc"/>
              <w:spacing w:before="0" w:after="0"/>
              <w:jc w:val="both"/>
            </w:pPr>
            <w:r w:rsidRPr="00D32B6D">
              <w:t xml:space="preserve">“Biomasas kurināmiem ir jāatbilst ilgtspējas un siltumnīcefekta gāzu emisiju ietaupījuma kritērijiem, ja tos izmanto elektroenerģijas, siltumenerģijas vai </w:t>
            </w:r>
            <w:r w:rsidRPr="00D32B6D">
              <w:rPr>
                <w:b/>
                <w:bCs/>
              </w:rPr>
              <w:t>aukstuma</w:t>
            </w:r>
            <w:r w:rsidRPr="00D32B6D">
              <w:t xml:space="preserve"> ražošanas iekārtās vai degvielu ražošanas iekārtās, kuru kopējā nominālā ievadītā siltuma jauda ir 20 MW vai lielāka cieto biomasas kurināmo gadījumā un kuru kopējā nominālā ievadītā siltuma jauda ir 2 MW vai lielāka gāzveida biomasas kurināmo gadījumā”, vārdu “aukstuma” aizstāt ar </w:t>
            </w:r>
            <w:r w:rsidRPr="00D32B6D">
              <w:rPr>
                <w:b/>
                <w:bCs/>
              </w:rPr>
              <w:t>“dzesēšanas vai saldēšanas”;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14:paraId="41ECAC4F" w14:textId="239A13E6"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2F9B1C0E" w14:textId="22D6E39C" w:rsidR="001C17D0" w:rsidRPr="00D32B6D" w:rsidRDefault="001C17D0" w:rsidP="00D32B6D">
            <w:r w:rsidRPr="00D32B6D">
              <w:t>Likumprojekta 30.pants ir precizēts</w:t>
            </w:r>
          </w:p>
        </w:tc>
      </w:tr>
      <w:tr w:rsidR="001C17D0" w:rsidRPr="00D32B6D" w14:paraId="3C2F30FE" w14:textId="77777777" w:rsidTr="00D32B6D">
        <w:trPr>
          <w:jc w:val="center"/>
        </w:trPr>
        <w:tc>
          <w:tcPr>
            <w:tcW w:w="705" w:type="dxa"/>
            <w:tcBorders>
              <w:top w:val="single" w:sz="4" w:space="0" w:color="auto"/>
              <w:left w:val="single" w:sz="4" w:space="0" w:color="auto"/>
              <w:bottom w:val="single" w:sz="4" w:space="0" w:color="auto"/>
              <w:right w:val="single" w:sz="4" w:space="0" w:color="auto"/>
            </w:tcBorders>
          </w:tcPr>
          <w:p w14:paraId="0F158F62" w14:textId="38877C18"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4" w:space="0" w:color="auto"/>
              <w:right w:val="single" w:sz="4" w:space="0" w:color="auto"/>
            </w:tcBorders>
          </w:tcPr>
          <w:p w14:paraId="0097F564"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4</w:t>
            </w:r>
            <w:r w:rsidRPr="00D32B6D">
              <w:rPr>
                <w:color w:val="000000" w:themeColor="text1"/>
              </w:rPr>
              <w:t xml:space="preserve"> pants</w:t>
            </w:r>
          </w:p>
          <w:p w14:paraId="6DF042AE" w14:textId="74857C32" w:rsidR="001C17D0" w:rsidRPr="00D32B6D" w:rsidRDefault="001C17D0" w:rsidP="00D32B6D">
            <w:pPr>
              <w:jc w:val="both"/>
              <w:rPr>
                <w:color w:val="000000" w:themeColor="text1"/>
              </w:rPr>
            </w:pPr>
            <w:r w:rsidRPr="00D32B6D">
              <w:rPr>
                <w:color w:val="000000" w:themeColor="text1"/>
              </w:rPr>
              <w:t>(6) Biomasas kurināmo, bioloģisko šķidro kurināmo un biogāzi var uzskatīt par atbilstošiem ilgtspējas un siltumnīcefekta gāzu emisiju ietaupījuma kritērijiem, bet pārstrādātā oglekļa kurināmo – ka tas nodrošina siltumnīcefekta gāzu emisiju ietaupījumus, ja tas ir apliecināts vienā no šādiem veidiem:</w:t>
            </w:r>
          </w:p>
          <w:p w14:paraId="333084ED" w14:textId="276F61A0" w:rsidR="001C17D0" w:rsidRPr="00D32B6D" w:rsidRDefault="001C17D0" w:rsidP="00D32B6D">
            <w:pPr>
              <w:jc w:val="both"/>
            </w:pPr>
            <w:r w:rsidRPr="00D32B6D">
              <w:t xml:space="preserve">1) brīvprātīgās shēmas ietvaros, kuru ir </w:t>
            </w:r>
            <w:r w:rsidRPr="00D32B6D">
              <w:lastRenderedPageBreak/>
              <w:t>apstiprinājusi Eiropas Komisija;</w:t>
            </w:r>
          </w:p>
          <w:p w14:paraId="4DC2B490" w14:textId="7EE657FF" w:rsidR="001C17D0" w:rsidRPr="00D32B6D" w:rsidRDefault="001C17D0" w:rsidP="00D32B6D">
            <w:pPr>
              <w:jc w:val="both"/>
            </w:pPr>
            <w:r w:rsidRPr="00D32B6D">
              <w:t>2) nacionālās shēmas, kuru izveidojusi cita Eiropas Savienības dalībvalsts ietvaros.</w:t>
            </w:r>
          </w:p>
          <w:p w14:paraId="251958CB" w14:textId="3374FAA2" w:rsidR="001C17D0" w:rsidRPr="00D32B6D" w:rsidRDefault="001C17D0" w:rsidP="00D32B6D">
            <w:pPr>
              <w:pStyle w:val="paragraph"/>
              <w:spacing w:before="0" w:beforeAutospacing="0" w:after="0" w:afterAutospacing="0"/>
              <w:jc w:val="both"/>
              <w:rPr>
                <w:color w:val="000000" w:themeColor="text1"/>
              </w:rPr>
            </w:pPr>
          </w:p>
        </w:tc>
        <w:tc>
          <w:tcPr>
            <w:tcW w:w="4069" w:type="dxa"/>
            <w:tcBorders>
              <w:top w:val="single" w:sz="4" w:space="0" w:color="auto"/>
              <w:left w:val="single" w:sz="4" w:space="0" w:color="auto"/>
              <w:bottom w:val="single" w:sz="4" w:space="0" w:color="auto"/>
              <w:right w:val="single" w:sz="4" w:space="0" w:color="auto"/>
            </w:tcBorders>
          </w:tcPr>
          <w:p w14:paraId="58C6B893" w14:textId="3D0D3CBC" w:rsidR="001C17D0" w:rsidRPr="00D32B6D" w:rsidRDefault="001C17D0" w:rsidP="00D32B6D">
            <w:pPr>
              <w:pStyle w:val="naisc"/>
              <w:spacing w:before="0" w:after="0"/>
              <w:jc w:val="both"/>
              <w:rPr>
                <w:b/>
                <w:bCs/>
              </w:rPr>
            </w:pPr>
            <w:r w:rsidRPr="00D32B6D">
              <w:rPr>
                <w:b/>
                <w:bCs/>
              </w:rPr>
              <w:lastRenderedPageBreak/>
              <w:t>Tieslietu ministrija (26.04.2021.)</w:t>
            </w:r>
          </w:p>
          <w:p w14:paraId="2F0C1EF3" w14:textId="4005C9DF" w:rsidR="001C17D0" w:rsidRPr="00D32B6D" w:rsidRDefault="001C17D0" w:rsidP="00D32B6D">
            <w:pPr>
              <w:jc w:val="both"/>
            </w:pPr>
            <w:r w:rsidRPr="00D32B6D">
              <w:t>Projekta 24. pantā izteiktā 58.</w:t>
            </w:r>
            <w:r w:rsidRPr="00D32B6D">
              <w:rPr>
                <w:vertAlign w:val="superscript"/>
              </w:rPr>
              <w:t>4</w:t>
            </w:r>
            <w:r w:rsidRPr="00D32B6D">
              <w:t xml:space="preserve"> panta sestā daļa paredz, ka biomasas kurināmo, bioloģisko šķidro kurināmo un biogāzi var uzskatīt par atbilstošiem ilgtspējas un siltumnīcefekta gāzu emisiju ietaupījuma kritērijiem, bet pārstrādātā oglekļa kurināmo – ka tas nodrošina siltumnīcefekta gāzu emisiju ietaupījumus, ja tas ir apliecināts vienā no šādiem veidiem: 1) brīvprātīgās shēmas ietvaros, kuru ir apstiprinājusi Eiropas Komisija; 2) nacionālās shēmas, kuru izveidojusi cita Eiropas Savienības dalībvalsts ietvaros. Lūdzam skaidrot, vai minētā norma jāsaprot tādejādi, ka </w:t>
            </w:r>
            <w:r w:rsidRPr="00D32B6D">
              <w:lastRenderedPageBreak/>
              <w:t>Latvija neveido savu nacionālo atbilstības kritēriju shēmu vai arī ka papildus Latvijas nacionālajai shēmai komersantam obligāti jāpiedalās vēl arī kādā no 58.</w:t>
            </w:r>
            <w:r w:rsidRPr="00D32B6D">
              <w:rPr>
                <w:vertAlign w:val="superscript"/>
              </w:rPr>
              <w:t>4</w:t>
            </w:r>
            <w:r w:rsidRPr="00D32B6D">
              <w:t xml:space="preserve"> panta sestās daļas apakšpunktos minētajām shēmām. Vēršam uzmanību, ka no projektā izteiktā 58.</w:t>
            </w:r>
            <w:r w:rsidRPr="00D32B6D">
              <w:rPr>
                <w:vertAlign w:val="superscript"/>
              </w:rPr>
              <w:t>4</w:t>
            </w:r>
            <w:r w:rsidRPr="00D32B6D">
              <w:t xml:space="preserve"> panta kopumā tas nav viennozīmīgi secināms, tāpēc lūdzam attiecīgi precizēt minēto normu.</w:t>
            </w:r>
          </w:p>
        </w:tc>
        <w:tc>
          <w:tcPr>
            <w:tcW w:w="3214" w:type="dxa"/>
            <w:gridSpan w:val="2"/>
            <w:tcBorders>
              <w:top w:val="single" w:sz="4" w:space="0" w:color="auto"/>
              <w:left w:val="single" w:sz="4" w:space="0" w:color="auto"/>
              <w:bottom w:val="single" w:sz="4" w:space="0" w:color="auto"/>
              <w:right w:val="single" w:sz="4" w:space="0" w:color="auto"/>
            </w:tcBorders>
          </w:tcPr>
          <w:p w14:paraId="067B59FD" w14:textId="5D2A0A24" w:rsidR="001C17D0" w:rsidRPr="00D32B6D" w:rsidRDefault="001C17D0" w:rsidP="00D32B6D">
            <w:pPr>
              <w:pStyle w:val="naisc"/>
              <w:spacing w:before="0" w:after="0"/>
              <w:rPr>
                <w:b/>
                <w:bCs/>
              </w:rPr>
            </w:pPr>
            <w:r w:rsidRPr="00D32B6D">
              <w:rPr>
                <w:b/>
                <w:bCs/>
              </w:rPr>
              <w:lastRenderedPageBreak/>
              <w:t>Ņemts vērā</w:t>
            </w:r>
          </w:p>
          <w:p w14:paraId="5775AC87" w14:textId="6C881D7B" w:rsidR="001C17D0" w:rsidRPr="00D32B6D" w:rsidRDefault="001C17D0" w:rsidP="00D32B6D">
            <w:pPr>
              <w:pStyle w:val="naisc"/>
              <w:spacing w:before="0" w:after="0"/>
              <w:jc w:val="both"/>
            </w:pPr>
            <w:r w:rsidRPr="00D32B6D">
              <w:t>Skaidrojam, ka saskaņā ar minēto likumprojektu un likumprojektu “Transporta enerģijas likums” nav paredzēta nacionālo shēmu veidošana, ņemot vērā paredzamo administratīvo un finansiālo slogu šādu nacionālo shēmu izveidošanai.</w:t>
            </w:r>
          </w:p>
          <w:p w14:paraId="6F42A37A" w14:textId="6053365D" w:rsidR="001C17D0" w:rsidRPr="00D32B6D" w:rsidRDefault="001C17D0" w:rsidP="00D32B6D">
            <w:pPr>
              <w:pStyle w:val="naisc"/>
              <w:spacing w:before="0" w:after="0"/>
              <w:jc w:val="both"/>
              <w:rPr>
                <w:b/>
                <w:bCs/>
              </w:rPr>
            </w:pPr>
            <w:r w:rsidRPr="00D32B6D">
              <w:t>Informējam, ka uz esošo brīdi EK ir apstiprinājusi tikai Austrijas nacionālo shēmu (</w:t>
            </w:r>
            <w:hyperlink r:id="rId9" w:history="1">
              <w:r w:rsidRPr="00D32B6D">
                <w:rPr>
                  <w:rStyle w:val="Hyperlink"/>
                </w:rPr>
                <w:t>https://ec.europa.eu/energy/topics/renewable-energy/biofuels/voluntary-</w:t>
              </w:r>
              <w:r w:rsidRPr="00D32B6D">
                <w:rPr>
                  <w:rStyle w:val="Hyperlink"/>
                </w:rPr>
                <w:lastRenderedPageBreak/>
                <w:t>schemes_en</w:t>
              </w:r>
            </w:hyperlink>
            <w:r w:rsidRPr="00D32B6D">
              <w:t>), tātad ir secināms, ka arī daudzas citas ES dalībvalstis ir pieņēmušas līdzīgu lēmumu, neveidot nacionālās shēmas.</w:t>
            </w:r>
          </w:p>
        </w:tc>
        <w:tc>
          <w:tcPr>
            <w:tcW w:w="4022" w:type="dxa"/>
            <w:tcBorders>
              <w:top w:val="single" w:sz="4" w:space="0" w:color="auto"/>
              <w:left w:val="single" w:sz="4" w:space="0" w:color="auto"/>
              <w:bottom w:val="single" w:sz="4" w:space="0" w:color="auto"/>
              <w:right w:val="single" w:sz="4" w:space="0" w:color="auto"/>
            </w:tcBorders>
          </w:tcPr>
          <w:p w14:paraId="5383451B" w14:textId="7FC05186" w:rsidR="001C17D0" w:rsidRPr="00D32B6D" w:rsidRDefault="001C17D0" w:rsidP="00D32B6D">
            <w:r w:rsidRPr="00D32B6D">
              <w:lastRenderedPageBreak/>
              <w:t>Likumprojekta anotācijas I sadaļas 2.punkts ir papildināts</w:t>
            </w:r>
          </w:p>
        </w:tc>
      </w:tr>
      <w:tr w:rsidR="001C17D0" w:rsidRPr="00D32B6D" w14:paraId="6BE3FC3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27"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C28"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4</w:t>
            </w:r>
            <w:r w:rsidRPr="00D32B6D">
              <w:rPr>
                <w:color w:val="000000"/>
              </w:rPr>
              <w:t xml:space="preserve"> pants</w:t>
            </w:r>
          </w:p>
          <w:p w14:paraId="6BE3FC29"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(7) Lai pamatotu, ka visā piegādes ķēdē, sākot no izejvielu iegūšanas līdz šā panta otrajā daļā minētā kurināmā realizēšanai, ir ievēroti šā panta otrajā daļā minētie kritēriji, visā piegādes ķēdē ir jāizmanto masas bilances sistēmu:</w:t>
            </w:r>
          </w:p>
          <w:p w14:paraId="6BE3FC2A"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1) kuras ietvaros ir ļauts apvienot sūtījumus, kuros ir izejvielas vai kurināmais ar atšķirīgām ilgtspējas un siltumnīcefekta gāzu emisiju ietaupījuma īpašībām, piemēram, konteinerā, pārstrādes vai loģistikas objektā, pārvades un sadales infrastruktūrā vai objektā;</w:t>
            </w:r>
          </w:p>
          <w:p w14:paraId="6BE3FC2B"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2) kuras ietvaros ir ļauts turpmākas pārstrādes </w:t>
            </w:r>
            <w:r w:rsidRPr="00D32B6D">
              <w:rPr>
                <w:color w:val="000000"/>
              </w:rPr>
              <w:lastRenderedPageBreak/>
              <w:t>vajadzībām sūtījumos apvienot izejvielas ar atšķirīgu enerģijas saturu, ja sūtījuma apjoms tiek koriģēts atbilstīgi tā enerģijas saturam;</w:t>
            </w:r>
          </w:p>
          <w:p w14:paraId="6BE3FC2C"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3) kuras ietvaros tiek pieprasīts, lai informācija par šā panta septītās daļas 1. punktā minēto sūtījumu ilgtspējas un siltumnīcefekta gāzu emisiju ietaupījuma īpašībām un apjomiem būtu attiecināta uz maisījumu;</w:t>
            </w:r>
          </w:p>
          <w:p w14:paraId="6BE3FC2D"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4) kuras ietvaros tiek nodrošināts, ka visu sūtījumu, kas izņemti no maisījuma, kopumam ir tādi paši ilgtspējas rādītāji un tādā pašā apmērā kā attiecīgajam visu sūtījumu, kas pievienots maisījumam, kopumam, un kuras ietvaros tiek prasīts, lai šie nosacījumi tiktu izpildīti atbilstošā laikposmā;</w:t>
            </w:r>
          </w:p>
          <w:p w14:paraId="6BE3FC2E"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5) kuras ietvaros tiek nodrošināts, ka materiāli nav apzināti modificēti vai pārveidoti, lai tādējādi panāktu, ka sūtījumu vai tā daļu var uzskatīt par </w:t>
            </w:r>
            <w:r w:rsidRPr="00D32B6D">
              <w:rPr>
                <w:color w:val="000000"/>
              </w:rPr>
              <w:lastRenderedPageBreak/>
              <w:t>atkritumiem vai atlikumiem;</w:t>
            </w:r>
          </w:p>
          <w:p w14:paraId="6BE3FC2F"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6) kuras ietvaros tiek nodrošināts, ka katru sūtījumu saistību atjaunojamās enerģijas jomā izpildē ieskaita tikai vienu reizi.</w:t>
            </w:r>
          </w:p>
          <w:p w14:paraId="6BE3FC30" w14:textId="5B2CCF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themeColor="text1"/>
              </w:rPr>
              <w:t>(8) Ja sūtījums tiek pārstrādāts, informāciju par sūtījuma ilgtspējas kritērijiem un siltumnīcefekta gāzu emisiju ietaupījuma rādītājiem koriģē un sadala starp galaproduktiem saskaņā ar šādiem noteikumiem:</w:t>
            </w:r>
          </w:p>
          <w:p w14:paraId="6BE3FC31"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1) ja izejvielu sūtījuma pārstrādē iegūst tikai vienu galaproduktu, kas paredzēts šā panta otrajā daļā minēto kurināmo ražošanai, sūtījuma apjomu un attiecīgo sūtījuma ilgtspējas un siltumnīcefekta gāzu emisiju ietaupījuma rādītāju apmēru pielāgo, piemērojot pārrēķina koeficientu, kas ir attiecība starp šādai ražošanai paredzētā galaprodukta apjomu un procesā </w:t>
            </w:r>
            <w:r w:rsidRPr="00D32B6D">
              <w:rPr>
                <w:color w:val="000000"/>
              </w:rPr>
              <w:lastRenderedPageBreak/>
              <w:t xml:space="preserve">izmantoto izejvielu apjomu; </w:t>
            </w:r>
          </w:p>
          <w:p w14:paraId="6BE3FC32"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2) ja izejvielu sūtījuma pārstrādē iegūst vairākus galaproduktus, kas paredzēti šā panta pirmajā daļā minēto degvielu ražošanai, katram galaproduktam piemēro atsevišķu pārrēķina koeficientu un izmanto atsevišķu masas bilanci.</w:t>
            </w:r>
          </w:p>
          <w:p w14:paraId="6BE3FC33"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(9) Masas bilances sistēmas izmantošanai visā piegādes ķēdē ir jānodrošina informācijas nodošana par šā panta otrajā daļā minēto kurināmo atbilstību ilgtspējības kritērijiem un tajā ir jābūt iekļautai informācijai par to, vai sūtījuma ražošanai ir ticis sniegts atbalsts, un, ja tā ir, atbalsta shēmas tips. Piegādes ķēdē iesaistītie komersanti saglabā informāciju, kas ļauj pierādīt kurināmā atbilstību ilgtspējas un siltumnīcefekta gāzu emisiju ietaupījuma kritērijiem.</w:t>
            </w:r>
          </w:p>
        </w:tc>
        <w:tc>
          <w:tcPr>
            <w:tcW w:w="4069" w:type="dxa"/>
            <w:tcBorders>
              <w:left w:val="single" w:sz="6" w:space="0" w:color="000000" w:themeColor="text1"/>
              <w:bottom w:val="single" w:sz="4" w:space="0" w:color="auto"/>
              <w:right w:val="single" w:sz="6" w:space="0" w:color="000000" w:themeColor="text1"/>
            </w:tcBorders>
          </w:tcPr>
          <w:p w14:paraId="6BE3FC34"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(19.04.2021.)</w:t>
            </w:r>
          </w:p>
          <w:p w14:paraId="6BE3FC35" w14:textId="77777777" w:rsidR="001C17D0" w:rsidRPr="00D32B6D" w:rsidRDefault="001C17D0" w:rsidP="00D32B6D">
            <w:pPr>
              <w:pStyle w:val="naisc"/>
              <w:spacing w:before="0" w:after="0"/>
              <w:jc w:val="both"/>
            </w:pPr>
            <w:r w:rsidRPr="00D32B6D">
              <w:t>Regulatora ieskatā Likumprojekta 24.pantā paredzētajā Enerģētikas likuma 58.</w:t>
            </w:r>
            <w:r w:rsidRPr="00D32B6D">
              <w:rPr>
                <w:vertAlign w:val="superscript"/>
              </w:rPr>
              <w:t>4</w:t>
            </w:r>
            <w:r w:rsidRPr="00D32B6D">
              <w:t>panta septītajā, astotajā un devītajā daļā noteiktais attiecībā uz masas bilances sistēmu būtu nosakāms Ministru kabineta noteikumos, kuros detalizēti skaidrotu, kas ietilps kurināmā izejvielu piegādes ķēdē, kas ir sūtījums, maisījums, kā notiek izejvielu apvienošana un citas darbības, un kā tas viss ir saistīts ar siltumnīcefekta gāzu emisiju ietaupījumu.</w:t>
            </w:r>
          </w:p>
        </w:tc>
        <w:tc>
          <w:tcPr>
            <w:tcW w:w="3214" w:type="dxa"/>
            <w:gridSpan w:val="2"/>
            <w:tcBorders>
              <w:left w:val="single" w:sz="6" w:space="0" w:color="000000" w:themeColor="text1"/>
              <w:bottom w:val="single" w:sz="4" w:space="0" w:color="auto"/>
              <w:right w:val="single" w:sz="6" w:space="0" w:color="000000" w:themeColor="text1"/>
            </w:tcBorders>
          </w:tcPr>
          <w:p w14:paraId="68C6039F" w14:textId="505CD5D1" w:rsidR="001C17D0" w:rsidRPr="00D32B6D" w:rsidRDefault="001C17D0" w:rsidP="00D32B6D">
            <w:pPr>
              <w:pStyle w:val="naisc"/>
              <w:spacing w:before="0" w:after="0"/>
              <w:rPr>
                <w:b/>
                <w:bCs/>
              </w:rPr>
            </w:pPr>
            <w:r w:rsidRPr="00D32B6D">
              <w:rPr>
                <w:b/>
                <w:bCs/>
              </w:rPr>
              <w:t>Ņemts vērā</w:t>
            </w:r>
          </w:p>
          <w:p w14:paraId="25C89B6E" w14:textId="77777777" w:rsidR="001C17D0" w:rsidRPr="00D32B6D" w:rsidRDefault="001C17D0" w:rsidP="00D32B6D">
            <w:pPr>
              <w:pStyle w:val="naisc"/>
              <w:spacing w:before="0" w:after="0"/>
              <w:jc w:val="both"/>
            </w:pPr>
            <w:r w:rsidRPr="00D32B6D">
              <w:t>Skaidrojam, ka, ilgtspējas kritēriji un SEG ietaupījumu kritēriji ir noteikti arī starpministriju saskaņošanas sanāksmē esošajā likumprojektā “Transporta enerģijas likums”, kura detalizācijas pakāpi lielā mērā nosaka iepriekšējo likumprojektu “Transporta enerģijas likums” redakciju virzība Saeimā, kur tika prasīts iekļaut pietiekami detalizētu informāciju, lai Saeimai būtu pilnīga skaidrība par tiem nosacījumiem, par kuriem Saeima pieņem lēmumu.</w:t>
            </w:r>
          </w:p>
          <w:p w14:paraId="0440751A" w14:textId="77777777" w:rsidR="001C17D0" w:rsidRPr="00D32B6D" w:rsidRDefault="001C17D0" w:rsidP="00D32B6D">
            <w:pPr>
              <w:pStyle w:val="naisc"/>
              <w:spacing w:before="0" w:after="0"/>
              <w:jc w:val="both"/>
            </w:pPr>
            <w:r w:rsidRPr="00D32B6D">
              <w:t xml:space="preserve">Līdz ar to, ņemot vērā, ka attiecībā uz transporta enerģiju ilgtspējas un SEG ietaupījumu kritēriji ir iekļauti likumprojektā, tad arī </w:t>
            </w:r>
            <w:r w:rsidRPr="00D32B6D">
              <w:lastRenderedPageBreak/>
              <w:t>nosacījumi attiecībā uz kurināmo būtu izsakāmi likuma līmenī.</w:t>
            </w:r>
          </w:p>
          <w:p w14:paraId="6BE3FC36" w14:textId="2CA69162" w:rsidR="001C17D0" w:rsidRPr="00D32B6D" w:rsidRDefault="001C17D0" w:rsidP="00D32B6D">
            <w:pPr>
              <w:pStyle w:val="naisc"/>
              <w:spacing w:before="0" w:after="0"/>
              <w:jc w:val="both"/>
            </w:pPr>
            <w:r w:rsidRPr="00D32B6D">
              <w:t>Vienlaikus jāmin, ka masas bilances sistēmas ievērošana ir svarīgākais nosacījums biodegvielu un biokurināmo atbilstības noteiktajiem kritērijiem pamatošanai un atbilstības nodrošināšanai.</w:t>
            </w:r>
          </w:p>
        </w:tc>
        <w:tc>
          <w:tcPr>
            <w:tcW w:w="4022" w:type="dxa"/>
            <w:tcBorders>
              <w:top w:val="single" w:sz="4" w:space="0" w:color="auto"/>
              <w:left w:val="single" w:sz="4" w:space="0" w:color="auto"/>
              <w:bottom w:val="single" w:sz="4" w:space="0" w:color="auto"/>
            </w:tcBorders>
          </w:tcPr>
          <w:p w14:paraId="6BE3FC37" w14:textId="69CE8E4A" w:rsidR="001C17D0" w:rsidRPr="00D32B6D" w:rsidRDefault="001C17D0" w:rsidP="00D32B6D">
            <w:r w:rsidRPr="00D32B6D">
              <w:lastRenderedPageBreak/>
              <w:t>Likumprojekta 30.pants ir precizēts</w:t>
            </w:r>
          </w:p>
        </w:tc>
      </w:tr>
      <w:tr w:rsidR="001C17D0" w:rsidRPr="00D32B6D" w14:paraId="5C41608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43C69B4D" w14:textId="3B2D1549" w:rsidR="001C17D0" w:rsidRPr="00D32B6D" w:rsidRDefault="001C17D0" w:rsidP="00D32B6D">
            <w:pPr>
              <w:pStyle w:val="naisc"/>
              <w:numPr>
                <w:ilvl w:val="1"/>
                <w:numId w:val="37"/>
              </w:numPr>
              <w:spacing w:before="0" w:after="0"/>
              <w:ind w:left="0" w:firstLine="0"/>
              <w:rPr>
                <w:b/>
              </w:rPr>
            </w:pPr>
          </w:p>
        </w:tc>
        <w:tc>
          <w:tcPr>
            <w:tcW w:w="2866" w:type="dxa"/>
            <w:vMerge/>
          </w:tcPr>
          <w:p w14:paraId="5BD044CE"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tcPr>
          <w:p w14:paraId="5159C68C" w14:textId="190A3487" w:rsidR="001C17D0" w:rsidRPr="00D32B6D" w:rsidRDefault="001C17D0" w:rsidP="00D32B6D">
            <w:pPr>
              <w:pStyle w:val="naisc"/>
              <w:spacing w:before="0" w:after="0"/>
              <w:jc w:val="both"/>
              <w:rPr>
                <w:b/>
                <w:bCs/>
              </w:rPr>
            </w:pPr>
            <w:r w:rsidRPr="00D32B6D">
              <w:rPr>
                <w:b/>
                <w:bCs/>
              </w:rPr>
              <w:t>Tieslietu ministrija (26.04.2021.)</w:t>
            </w:r>
          </w:p>
          <w:p w14:paraId="3D9397E4" w14:textId="3281A094" w:rsidR="001C17D0" w:rsidRPr="00D32B6D" w:rsidRDefault="001C17D0" w:rsidP="00D32B6D">
            <w:pPr>
              <w:jc w:val="both"/>
            </w:pPr>
            <w:r w:rsidRPr="00D32B6D">
              <w:t>Saskaņā ar projekta anotācijas V sadaļas 1. tabulā sniegto informāciju, projekta 24. pantā izteiktajā 58.</w:t>
            </w:r>
            <w:r w:rsidRPr="00D32B6D">
              <w:rPr>
                <w:vertAlign w:val="superscript"/>
              </w:rPr>
              <w:t>4</w:t>
            </w:r>
            <w:r w:rsidRPr="00D32B6D">
              <w:t xml:space="preserve"> panta septītajā un astotajā daļā pilnībā un pēc būtības pārņemts </w:t>
            </w:r>
            <w:r w:rsidRPr="00D32B6D">
              <w:rPr>
                <w:i/>
                <w:iCs/>
              </w:rPr>
              <w:t>Eiropas</w:t>
            </w:r>
            <w:r w:rsidRPr="00D32B6D">
              <w:t xml:space="preserve"> </w:t>
            </w:r>
            <w:r w:rsidRPr="00D32B6D">
              <w:rPr>
                <w:i/>
                <w:iCs/>
              </w:rPr>
              <w:t>Parlamenta un Padomes 2018. gada 11. decembra Direktīvas 2018/2001/ES par no atjaunojamajiem energoresursiem iegūtas enerģijas izmantošanas veicināšanu</w:t>
            </w:r>
            <w:r w:rsidRPr="00D32B6D">
              <w:t xml:space="preserve"> (turpmāk – AER Direktīva) 30. panta 1. un 2. punkta prasības attiecībā uz masas bilances sistēmas ieviešanu. </w:t>
            </w:r>
          </w:p>
          <w:p w14:paraId="63A9BB65" w14:textId="15435B47" w:rsidR="001C17D0" w:rsidRPr="00D32B6D" w:rsidRDefault="001C17D0" w:rsidP="00D32B6D">
            <w:pPr>
              <w:jc w:val="both"/>
            </w:pPr>
            <w:r w:rsidRPr="00D32B6D">
              <w:t xml:space="preserve">Vēršam uzmanību, ka attiecīgajās projekta normās būtībā pārrakstīti AER Direktīvas 30. panta 1. un 2. punkta nosacījumi, tomēr projekts kopumā nerada priekšstatu par to, kas ir masas bilances sistēma, kam ir pienākums to ieviest un nodrošināt tās darbību, un kā tā darbosies kopumā. Šāda informācija nav ietverta arī projekta anotācijā. </w:t>
            </w:r>
            <w:r w:rsidRPr="00D32B6D">
              <w:lastRenderedPageBreak/>
              <w:t>Projekta 24. pantā izteiktajā 58.4 panta septītajā un astotajā daļā lietoti tādi neatšifrēti un dažādi interpretējami jēdzienu kā “sūtījums”, “visa piegādes ķēde”, “enerģijas saturs”, “atsevišķs pārrēķina koeficients” (turklāt nav skaidrs, kas tas ir par koeficientu un kā to noskaidrot), kas pārrakstīti no AER Direktīvas, bet kam nav piešķirts saturisks tvērums atbilstoši Latvijas normatīvajiem aktiem un Enerģētikas likumā lietotajiem terminiem.</w:t>
            </w:r>
          </w:p>
          <w:p w14:paraId="006DC3F0" w14:textId="02BE3B4C" w:rsidR="001C17D0" w:rsidRPr="00D32B6D" w:rsidRDefault="001C17D0" w:rsidP="00D32B6D">
            <w:pPr>
              <w:jc w:val="both"/>
            </w:pPr>
            <w:r w:rsidRPr="00D32B6D">
              <w:t xml:space="preserve">No minētā secināms, ka </w:t>
            </w:r>
            <w:r w:rsidRPr="00D32B6D">
              <w:rPr>
                <w:sz w:val="26"/>
                <w:szCs w:val="26"/>
              </w:rPr>
              <w:t>p</w:t>
            </w:r>
            <w:r w:rsidRPr="00D32B6D">
              <w:t>rojekta 24. pantā izteiktajā 58.</w:t>
            </w:r>
            <w:r w:rsidRPr="00D32B6D">
              <w:rPr>
                <w:vertAlign w:val="superscript"/>
              </w:rPr>
              <w:t>4</w:t>
            </w:r>
            <w:r w:rsidRPr="00D32B6D">
              <w:t xml:space="preserve"> panta septītajā un astotajā daļā iekļautās normas ir lielā mērā deklaratīvas (t.i., nav skaidrs to piemērošanas mehānisms). Projektā ietverti atsevišķi masas bilances sistēmas darbības principi, bet nav skaidrs, no kura brīža līdz kuram brīdim to piemēro, kam ir pienākums to piemērot, un kā šī sistēma darbosies kopumā. Nav arī vērtēts, vai masas bilances sistēmas ieviešana un izmantošana radīs papildus administratīvo slogu un izmaksas privātpersonām, kam būs pienākums to nodrošināt.</w:t>
            </w:r>
          </w:p>
          <w:p w14:paraId="44F64E14" w14:textId="099BA2F9" w:rsidR="001C17D0" w:rsidRPr="00D32B6D" w:rsidRDefault="001C17D0" w:rsidP="00D32B6D">
            <w:pPr>
              <w:jc w:val="both"/>
            </w:pPr>
            <w:r w:rsidRPr="00D32B6D">
              <w:t xml:space="preserve">Vēršam uzmanību, ka tiesību normām jābūt skaidrām, lai to lietotājam un piemērotājam rastos nepārprotams priekšstats par tā tiesībām un pienākumiem. Ievērojot minēto, lūdzam </w:t>
            </w:r>
            <w:r w:rsidRPr="00D32B6D">
              <w:lastRenderedPageBreak/>
              <w:t>precizēt un papildināt projekta 24. pantā izteiktajā 58.</w:t>
            </w:r>
            <w:r w:rsidRPr="00D32B6D">
              <w:rPr>
                <w:vertAlign w:val="superscript"/>
              </w:rPr>
              <w:t>4</w:t>
            </w:r>
            <w:r w:rsidRPr="00D32B6D">
              <w:t xml:space="preserve"> panta septītajā un astotajā daļā ietverto tiesisko regulējumu, nodrošinot skaidru izpratni par to, kas ir masas bilances sistēma un kā tā darbojas, kā arī attiecīgi papildināt projekta anotāciju.</w:t>
            </w:r>
          </w:p>
        </w:tc>
        <w:tc>
          <w:tcPr>
            <w:tcW w:w="3214" w:type="dxa"/>
            <w:gridSpan w:val="2"/>
            <w:tcBorders>
              <w:left w:val="single" w:sz="6" w:space="0" w:color="000000" w:themeColor="text1"/>
              <w:bottom w:val="single" w:sz="4" w:space="0" w:color="auto"/>
              <w:right w:val="single" w:sz="6" w:space="0" w:color="000000" w:themeColor="text1"/>
            </w:tcBorders>
          </w:tcPr>
          <w:p w14:paraId="1E9CDB75" w14:textId="24857466" w:rsidR="001C17D0" w:rsidRPr="00D32B6D" w:rsidRDefault="001C17D0" w:rsidP="00D32B6D">
            <w:pPr>
              <w:pStyle w:val="naisc"/>
              <w:spacing w:before="0" w:after="0"/>
              <w:rPr>
                <w:b/>
                <w:bCs/>
              </w:rPr>
            </w:pPr>
            <w:r w:rsidRPr="00D32B6D">
              <w:rPr>
                <w:b/>
                <w:bCs/>
              </w:rPr>
              <w:lastRenderedPageBreak/>
              <w:t>Ņemts vērā</w:t>
            </w:r>
          </w:p>
          <w:p w14:paraId="09B0BA3B" w14:textId="77777777" w:rsidR="001C17D0" w:rsidRPr="00D32B6D" w:rsidRDefault="001C17D0" w:rsidP="00D32B6D">
            <w:pPr>
              <w:pStyle w:val="naisc"/>
              <w:spacing w:before="0" w:after="0"/>
              <w:jc w:val="both"/>
            </w:pPr>
            <w:r w:rsidRPr="00D32B6D">
              <w:t>Informējam, ka minētie kritēriji attiecībā uz biodegvielām un bioloģisko šķidro kurināmo ir Latvijas tiesību aktos noteikti jau 2011.gadā, kad stājās spēkā Ministru kabineta 2011.gada 5.jūlija noteikumi Nr.545 “Noteikumi par biodegvielu un bioloģisko šķidro kurināmo ilgtspējas kritērijiem, to ieviešanas mehānismu un uzraudzības un kontroles kārtību”, līdz ar to Tieslietu ministrijas minētie nosacījumi nav jauni nosacījumi Latvijas tiesību aktu sistēmā.</w:t>
            </w:r>
          </w:p>
          <w:p w14:paraId="578EDA67" w14:textId="77777777" w:rsidR="001C17D0" w:rsidRPr="00D32B6D" w:rsidRDefault="001C17D0" w:rsidP="00D32B6D">
            <w:pPr>
              <w:pStyle w:val="naisc"/>
              <w:spacing w:before="0" w:after="0"/>
              <w:jc w:val="both"/>
            </w:pPr>
            <w:r w:rsidRPr="00D32B6D">
              <w:t xml:space="preserve">Norādām, ka pārrēķina koeficienta definīcija ir iekļauta astotajā daļā – “…pārrēķina koeficientu – attiecība starp šādai ražošanai paredzētā galaprodukta apjomu </w:t>
            </w:r>
            <w:r w:rsidRPr="00D32B6D">
              <w:lastRenderedPageBreak/>
              <w:t>un procesā izmantoto izejvielu apjomu”.</w:t>
            </w:r>
          </w:p>
          <w:p w14:paraId="2F0DB216" w14:textId="77777777" w:rsidR="001C17D0" w:rsidRPr="00D32B6D" w:rsidRDefault="001C17D0" w:rsidP="00D32B6D">
            <w:pPr>
              <w:pStyle w:val="naisc"/>
              <w:spacing w:before="0" w:after="0"/>
              <w:jc w:val="both"/>
            </w:pPr>
            <w:r w:rsidRPr="00D32B6D">
              <w:t>Norādām, ka masas bilance ir jāievēro visiem, kas ir iesaistīti konkrētā kurināmā un to izejvielu piegādes ķēdē.</w:t>
            </w:r>
          </w:p>
          <w:p w14:paraId="6EB9F5B3" w14:textId="0BFC03D3" w:rsidR="001C17D0" w:rsidRPr="00D32B6D" w:rsidRDefault="001C17D0" w:rsidP="00D32B6D">
            <w:pPr>
              <w:pStyle w:val="naisc"/>
              <w:spacing w:before="0" w:after="0"/>
              <w:jc w:val="both"/>
            </w:pPr>
            <w:r w:rsidRPr="00D32B6D">
              <w:t>Norādām, ka direktīva 2018/2001 nosaka tikai masas bilances izmantošanas metodi un nepieļauj citas metodes izmantošanu, lai kādi arī būtu administratīvais un izmaksu slogs personām. Šīs direktīvas normas ir obligāti piemērojamas, un dalībvalstīm netiek dota izvēles brīvība tās piemērot vai nepiemērot.</w:t>
            </w:r>
          </w:p>
        </w:tc>
        <w:tc>
          <w:tcPr>
            <w:tcW w:w="4022" w:type="dxa"/>
            <w:tcBorders>
              <w:top w:val="single" w:sz="4" w:space="0" w:color="auto"/>
              <w:left w:val="single" w:sz="4" w:space="0" w:color="auto"/>
              <w:bottom w:val="single" w:sz="4" w:space="0" w:color="auto"/>
            </w:tcBorders>
          </w:tcPr>
          <w:p w14:paraId="1E0E2D7B" w14:textId="5EB16BC6" w:rsidR="001C17D0" w:rsidRPr="00D32B6D" w:rsidRDefault="001C17D0" w:rsidP="00D32B6D">
            <w:r w:rsidRPr="00D32B6D">
              <w:lastRenderedPageBreak/>
              <w:t>Likumprojekta 30.pants ir precizēts.</w:t>
            </w:r>
          </w:p>
          <w:p w14:paraId="3C4C3194" w14:textId="77777777" w:rsidR="001C17D0" w:rsidRPr="00D32B6D" w:rsidRDefault="001C17D0" w:rsidP="00D32B6D"/>
          <w:p w14:paraId="4FC79CEA" w14:textId="77777777" w:rsidR="001C17D0" w:rsidRPr="00D32B6D" w:rsidRDefault="001C17D0" w:rsidP="00D32B6D"/>
          <w:p w14:paraId="0683DD3C" w14:textId="73F5025D" w:rsidR="001C17D0" w:rsidRPr="00D32B6D" w:rsidRDefault="001C17D0" w:rsidP="00D32B6D">
            <w:r w:rsidRPr="00D32B6D">
              <w:t>Likumprojekta anotācijas I sadaļas 2.punkts ir papildināts.</w:t>
            </w:r>
          </w:p>
        </w:tc>
      </w:tr>
      <w:tr w:rsidR="001C17D0" w:rsidRPr="00D32B6D" w14:paraId="6BE3FC4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39"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3A"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4</w:t>
            </w:r>
            <w:r w:rsidRPr="00D32B6D">
              <w:rPr>
                <w:color w:val="000000"/>
              </w:rPr>
              <w:t xml:space="preserve"> pants</w:t>
            </w:r>
          </w:p>
          <w:p w14:paraId="6BE3FC3B"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(10) Šā panta sestās daļas 1. punktā minēto brīvprātīgo shēmu tīmekļa vietnēs vismaz reizi gadā tiek publicēts to sertificēšanas institūciju saraksts, ko brīvprātīgās shēmas ietvaros izmanto neatkarīgas revīzijas veikšanai, par katru šādu institūciju norādot, kura valsts un tās iestāde ir akreditējusi minēto iestādi un kura veic tās darbības uzraudzību.</w:t>
            </w:r>
          </w:p>
        </w:tc>
        <w:tc>
          <w:tcPr>
            <w:tcW w:w="4069" w:type="dxa"/>
            <w:tcBorders>
              <w:left w:val="single" w:sz="6" w:space="0" w:color="000000" w:themeColor="text1"/>
              <w:bottom w:val="single" w:sz="4" w:space="0" w:color="auto"/>
              <w:right w:val="single" w:sz="6" w:space="0" w:color="000000" w:themeColor="text1"/>
            </w:tcBorders>
          </w:tcPr>
          <w:p w14:paraId="6BE3FC3C"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C3D" w14:textId="77777777" w:rsidR="001C17D0" w:rsidRPr="00D32B6D" w:rsidRDefault="001C17D0" w:rsidP="00D32B6D">
            <w:pPr>
              <w:pStyle w:val="naisc"/>
              <w:spacing w:before="0" w:after="0"/>
              <w:jc w:val="both"/>
            </w:pPr>
            <w:r w:rsidRPr="00D32B6D">
              <w:t>Likumprojekta 24.pantā paredzētā Enerģētikas likuma 58.</w:t>
            </w:r>
            <w:r w:rsidRPr="00D32B6D">
              <w:rPr>
                <w:vertAlign w:val="superscript"/>
              </w:rPr>
              <w:t>4</w:t>
            </w:r>
            <w:r w:rsidRPr="00D32B6D">
              <w:t>panta 10.daļā noteikts pienākums brīvprātīgo shēmu, kuras ir apstiprinājusi Eiropas Komisija, tīmekļvietnēs publicēt sertificēšanas institūciju sarakstu. Regulators vērš uzmanību, ka Enerģētikas likumā ietveramas normas, kas attiecināmas tikai uz Latvijā esošiem subjektiem.</w:t>
            </w:r>
          </w:p>
        </w:tc>
        <w:tc>
          <w:tcPr>
            <w:tcW w:w="3214" w:type="dxa"/>
            <w:gridSpan w:val="2"/>
            <w:tcBorders>
              <w:left w:val="single" w:sz="6" w:space="0" w:color="000000" w:themeColor="text1"/>
              <w:bottom w:val="single" w:sz="4" w:space="0" w:color="auto"/>
              <w:right w:val="single" w:sz="6" w:space="0" w:color="000000" w:themeColor="text1"/>
            </w:tcBorders>
          </w:tcPr>
          <w:p w14:paraId="5BD09F26" w14:textId="0D082B68" w:rsidR="001C17D0" w:rsidRPr="00D32B6D" w:rsidRDefault="001C17D0" w:rsidP="00D32B6D">
            <w:pPr>
              <w:pStyle w:val="naisc"/>
              <w:spacing w:before="0" w:after="0"/>
              <w:rPr>
                <w:b/>
                <w:bCs/>
              </w:rPr>
            </w:pPr>
            <w:r w:rsidRPr="00D32B6D">
              <w:rPr>
                <w:b/>
                <w:bCs/>
              </w:rPr>
              <w:t>Ņemts vērā</w:t>
            </w:r>
          </w:p>
          <w:p w14:paraId="6BE3FC3E" w14:textId="00C68B0A" w:rsidR="001C17D0" w:rsidRPr="00D32B6D" w:rsidRDefault="001C17D0" w:rsidP="00D32B6D">
            <w:pPr>
              <w:pStyle w:val="naisc"/>
              <w:spacing w:before="0" w:after="0"/>
              <w:jc w:val="both"/>
            </w:pPr>
            <w:r w:rsidRPr="00D32B6D">
              <w:t>Norādām, ka brīvprātīgās shēmas, kuras apstiprināja Eiropas Komisija, var būt arī Latvijas komersants, tāpat arī izmantotās sertificēšanas institūcijas var un ir arī Latvijas komersanti, kur jau šobrīd LV darbojas sertificēšanas institūcija, kas ir akreditēta citā ES dalībvalstī un kas ISCC brīvprātīgās shēmas ietvaros veic revīzijas LV biodegvielu izejvielu audzētājiem.</w:t>
            </w:r>
          </w:p>
        </w:tc>
        <w:tc>
          <w:tcPr>
            <w:tcW w:w="4022" w:type="dxa"/>
            <w:tcBorders>
              <w:top w:val="single" w:sz="4" w:space="0" w:color="auto"/>
              <w:left w:val="single" w:sz="4" w:space="0" w:color="auto"/>
              <w:bottom w:val="single" w:sz="4" w:space="0" w:color="auto"/>
            </w:tcBorders>
          </w:tcPr>
          <w:p w14:paraId="6BE3FC3F" w14:textId="2DB662E6" w:rsidR="001C17D0" w:rsidRPr="00D32B6D" w:rsidRDefault="001C17D0" w:rsidP="00D32B6D">
            <w:r w:rsidRPr="00D32B6D">
              <w:t>Likumprojekta 30.pants ir precizēts</w:t>
            </w:r>
          </w:p>
        </w:tc>
      </w:tr>
      <w:tr w:rsidR="001C17D0" w:rsidRPr="00D32B6D" w14:paraId="40C3FD7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DF0EA8C" w14:textId="5429EEF2"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247E5607"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4</w:t>
            </w:r>
            <w:r w:rsidRPr="00D32B6D">
              <w:rPr>
                <w:color w:val="000000" w:themeColor="text1"/>
              </w:rPr>
              <w:t xml:space="preserve"> pants</w:t>
            </w:r>
          </w:p>
          <w:p w14:paraId="465AF162" w14:textId="50F40A5F" w:rsidR="001C17D0" w:rsidRPr="00D32B6D" w:rsidRDefault="001C17D0" w:rsidP="00D32B6D">
            <w:pPr>
              <w:jc w:val="both"/>
            </w:pPr>
            <w:r w:rsidRPr="00D32B6D">
              <w:t>(14) Ministru kabinets nosaka:</w:t>
            </w:r>
          </w:p>
          <w:p w14:paraId="0047CDDB" w14:textId="21D1083D" w:rsidR="001C17D0" w:rsidRPr="00D32B6D" w:rsidRDefault="001C17D0" w:rsidP="00D32B6D">
            <w:pPr>
              <w:jc w:val="both"/>
            </w:pPr>
            <w:r w:rsidRPr="00D32B6D">
              <w:t>5) to personu loku, kam ir saistoši šajā septītajā, astotajā un devītajā daļā noteiktie pienākumi;</w:t>
            </w:r>
          </w:p>
          <w:p w14:paraId="3754771B" w14:textId="55F72A45" w:rsidR="001C17D0" w:rsidRPr="00D32B6D" w:rsidRDefault="001C17D0" w:rsidP="00D32B6D">
            <w:pPr>
              <w:jc w:val="both"/>
            </w:pPr>
          </w:p>
          <w:p w14:paraId="6CEEE025" w14:textId="62D4A58A"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105FE06" w14:textId="74C5D169" w:rsidR="001C17D0" w:rsidRPr="00D32B6D" w:rsidRDefault="001C17D0" w:rsidP="00D32B6D">
            <w:pPr>
              <w:pStyle w:val="naisc"/>
              <w:spacing w:before="0" w:after="0"/>
              <w:jc w:val="both"/>
              <w:rPr>
                <w:b/>
                <w:bCs/>
              </w:rPr>
            </w:pPr>
            <w:r w:rsidRPr="00D32B6D">
              <w:rPr>
                <w:b/>
                <w:bCs/>
              </w:rPr>
              <w:t>Tieslietu ministrija (26.04.2021.)</w:t>
            </w:r>
          </w:p>
          <w:p w14:paraId="3933B31C" w14:textId="51B80AA8" w:rsidR="001C17D0" w:rsidRPr="00D32B6D" w:rsidRDefault="001C17D0" w:rsidP="00D32B6D">
            <w:pPr>
              <w:jc w:val="both"/>
            </w:pPr>
            <w:r w:rsidRPr="00D32B6D">
              <w:t>Projekta 24. pantā izteiktajā 58.</w:t>
            </w:r>
            <w:r w:rsidRPr="00D32B6D">
              <w:rPr>
                <w:vertAlign w:val="superscript"/>
              </w:rPr>
              <w:t>4</w:t>
            </w:r>
            <w:r w:rsidRPr="00D32B6D">
              <w:t xml:space="preserve"> panta 14. daļas 5. punktā ietverts pilnvarojums Ministru kabinetam noteikt “to personu loku, kam ir saistoši šajā [šā panta] septītajā, astotajā un devītajā daļā noteiktie pienākumi”. Vēršam uzmanību, ka atbilstoši Satversmes Tiesas judikatūrā nostiprinātajiem principiem Ministru kabinets var izdot vienīgi likumam pakārtotus un likumam atbilstošus normatīvus aktus, lai sekmētu likumu īstenošanu dzīvē. To panāk, noteikumos konkretizējot tās likuma normas, kuru īstenošana prasa </w:t>
            </w:r>
            <w:r w:rsidRPr="00D32B6D">
              <w:rPr>
                <w:u w:val="single"/>
              </w:rPr>
              <w:t>detalizētāku reglamentāciju</w:t>
            </w:r>
            <w:r w:rsidRPr="00D32B6D">
              <w:t xml:space="preserve">. Ministru kabinets, izdodot noteikumus, nedrīkst </w:t>
            </w:r>
            <w:r w:rsidRPr="00D32B6D">
              <w:lastRenderedPageBreak/>
              <w:t>tajos ietvert tādas normas, kas nav uzskatāmas par palīglīdzekļiem likuma normas īstenošanā (</w:t>
            </w:r>
            <w:r w:rsidRPr="00D32B6D">
              <w:rPr>
                <w:i/>
                <w:iCs/>
              </w:rPr>
              <w:t>sk. Satversmes tiesas 2001. gada 3. aprīļa sprieduma lietā Nr. 2000‑07‑0409 secinājumu daļas 5. punktu</w:t>
            </w:r>
            <w:r w:rsidRPr="00D32B6D">
              <w:t>). Ar minēto saistīts Satversmes Tiesas secinājums ir, ka likumdevējam pašam jāizlemj būtiskie jautājumi. Tieslietu ministrijas ieskatā, un īpaši ņemot vērā, ka projekta 24. pantā izteiktā 58.</w:t>
            </w:r>
            <w:r w:rsidRPr="00D32B6D">
              <w:rPr>
                <w:vertAlign w:val="superscript"/>
              </w:rPr>
              <w:t>4</w:t>
            </w:r>
            <w:r w:rsidRPr="00D32B6D">
              <w:t xml:space="preserve"> panta septītā, astotā un devītā daļa paredz pilnīgi jaunu, apjomīgu pienākumu – izmantot visā enerģijas piegādes ķēdē masas bilances sistēmu, tā personu loka noteikšana, kurām būs pienākums izmantot masas bilances sistēmu, nevar tikt uzskatīta par palīglīdzekli likuma normu īstenošanā. Ievērojot minēto, lūdzam projekta 24. pantā izteikto 58.</w:t>
            </w:r>
            <w:r w:rsidRPr="00D32B6D">
              <w:rPr>
                <w:vertAlign w:val="superscript"/>
              </w:rPr>
              <w:t>4</w:t>
            </w:r>
            <w:r w:rsidRPr="00D32B6D">
              <w:t xml:space="preserve"> panta 14. daļas 5. punktu izslēgt un attiecīgu regulējumu par personām, kam ir pienākums ievērot masas bilances sistēmu, ietvert projektā (saskaņā ar AER Direktīvas 30.pantu tie ir “uzņēmēji”).</w:t>
            </w:r>
          </w:p>
        </w:tc>
        <w:tc>
          <w:tcPr>
            <w:tcW w:w="3214" w:type="dxa"/>
            <w:gridSpan w:val="2"/>
            <w:tcBorders>
              <w:left w:val="single" w:sz="6" w:space="0" w:color="000000" w:themeColor="text1"/>
              <w:bottom w:val="single" w:sz="4" w:space="0" w:color="auto"/>
              <w:right w:val="single" w:sz="6" w:space="0" w:color="000000" w:themeColor="text1"/>
            </w:tcBorders>
          </w:tcPr>
          <w:p w14:paraId="66C1F72D" w14:textId="6408CDCB" w:rsidR="001C17D0" w:rsidRPr="00D32B6D" w:rsidRDefault="001C17D0" w:rsidP="00D32B6D">
            <w:pPr>
              <w:pStyle w:val="naisc"/>
              <w:spacing w:before="0" w:after="0"/>
              <w:rPr>
                <w:b/>
                <w:bCs/>
              </w:rPr>
            </w:pPr>
            <w:r w:rsidRPr="00D32B6D">
              <w:rPr>
                <w:b/>
                <w:bCs/>
              </w:rPr>
              <w:lastRenderedPageBreak/>
              <w:t>Ņemts vērā</w:t>
            </w:r>
          </w:p>
          <w:p w14:paraId="3BAC5B8B" w14:textId="759DD30C" w:rsidR="001C17D0" w:rsidRPr="00D32B6D" w:rsidRDefault="001C17D0" w:rsidP="00D32B6D">
            <w:pPr>
              <w:pStyle w:val="naisc"/>
              <w:spacing w:before="0" w:after="0"/>
              <w:jc w:val="both"/>
            </w:pPr>
            <w:r w:rsidRPr="00D32B6D">
              <w:t>Informējam, ka minētie kritēriji attiecībā uz biodegvielām un bioloģisko šķidro kurināmo ir Latvijas tiesību aktos noteikti jau 2011.gadā, kad stājās spēkā Ministru kabineta 2011.gada 5.jūlija noteikumi Nr.545 “Noteikumi par biodegvielu un bioloģisko šķidro kurināmo ilgtspējas kritērijiem, to ieviešanas mehānismu un uzraudzības un kontroles kārtību”, līdz ar to Tieslietu ministrijas minētie nosacījumi nav jauni nosacījumi Latvijas tiesību aktu sistēmā.</w:t>
            </w:r>
          </w:p>
          <w:p w14:paraId="30C66C6A" w14:textId="5E40C3A1" w:rsidR="001C17D0" w:rsidRPr="00D32B6D" w:rsidRDefault="001C17D0" w:rsidP="00D32B6D">
            <w:pPr>
              <w:pStyle w:val="naisc"/>
              <w:spacing w:before="0" w:after="0"/>
              <w:jc w:val="left"/>
              <w:rPr>
                <w:b/>
                <w:bCs/>
              </w:rPr>
            </w:pPr>
          </w:p>
        </w:tc>
        <w:tc>
          <w:tcPr>
            <w:tcW w:w="4022" w:type="dxa"/>
            <w:tcBorders>
              <w:top w:val="single" w:sz="4" w:space="0" w:color="auto"/>
              <w:left w:val="single" w:sz="4" w:space="0" w:color="auto"/>
              <w:bottom w:val="single" w:sz="4" w:space="0" w:color="auto"/>
            </w:tcBorders>
          </w:tcPr>
          <w:p w14:paraId="53D451AD" w14:textId="558C2912" w:rsidR="001C17D0" w:rsidRPr="00D32B6D" w:rsidRDefault="001C17D0" w:rsidP="00D32B6D">
            <w:r w:rsidRPr="00D32B6D">
              <w:lastRenderedPageBreak/>
              <w:t>Likumprojekta 30.pants ir precizēts.</w:t>
            </w:r>
          </w:p>
          <w:p w14:paraId="134E3E68" w14:textId="77777777" w:rsidR="001C17D0" w:rsidRPr="00D32B6D" w:rsidRDefault="001C17D0" w:rsidP="00D32B6D"/>
          <w:p w14:paraId="3BBCC61E" w14:textId="77777777" w:rsidR="001C17D0" w:rsidRPr="00D32B6D" w:rsidRDefault="001C17D0" w:rsidP="00D32B6D"/>
          <w:p w14:paraId="42B6D15B" w14:textId="5409386D" w:rsidR="001C17D0" w:rsidRPr="00D32B6D" w:rsidRDefault="001C17D0" w:rsidP="00D32B6D">
            <w:r w:rsidRPr="00D32B6D">
              <w:t>Likumprojekta anotācijas I sadaļas 2.punkts ir papildināts.</w:t>
            </w:r>
          </w:p>
        </w:tc>
      </w:tr>
      <w:tr w:rsidR="001C17D0" w:rsidRPr="00D32B6D" w14:paraId="43788ED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0197098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A558917"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211418" w14:textId="77777777" w:rsidR="001C17D0" w:rsidRPr="00D32B6D" w:rsidRDefault="001C17D0" w:rsidP="00D32B6D">
            <w:pPr>
              <w:pStyle w:val="naisc"/>
              <w:spacing w:before="0" w:after="0"/>
              <w:jc w:val="both"/>
              <w:rPr>
                <w:rStyle w:val="normaltextrun"/>
                <w:b/>
                <w:bCs/>
                <w:color w:val="000000"/>
                <w:shd w:val="clear" w:color="auto" w:fill="FFFFFF"/>
              </w:rPr>
            </w:pPr>
            <w:r w:rsidRPr="00D32B6D">
              <w:rPr>
                <w:rStyle w:val="normaltextrun"/>
                <w:b/>
                <w:bCs/>
                <w:color w:val="000000"/>
              </w:rPr>
              <w:t>Tieslietu ministrija (22.06.2021.)</w:t>
            </w:r>
          </w:p>
          <w:p w14:paraId="5E78F34C" w14:textId="64AB621D" w:rsidR="001C17D0" w:rsidRPr="00D32B6D" w:rsidRDefault="001C17D0" w:rsidP="00D32B6D">
            <w:pPr>
              <w:pStyle w:val="naisc"/>
              <w:spacing w:before="0" w:after="0"/>
              <w:jc w:val="both"/>
              <w:rPr>
                <w:b/>
                <w:bCs/>
              </w:rPr>
            </w:pPr>
            <w:r w:rsidRPr="00D32B6D">
              <w:rPr>
                <w:rStyle w:val="normaltextrun"/>
                <w:color w:val="000000"/>
              </w:rPr>
              <w:t>Projekta 24. pantā izteiktajā 58.</w:t>
            </w:r>
            <w:r w:rsidRPr="00D32B6D">
              <w:rPr>
                <w:rStyle w:val="normaltextrun"/>
                <w:color w:val="000000"/>
                <w:sz w:val="19"/>
                <w:szCs w:val="19"/>
                <w:vertAlign w:val="superscript"/>
              </w:rPr>
              <w:t>4</w:t>
            </w:r>
            <w:r w:rsidRPr="00D32B6D">
              <w:rPr>
                <w:rStyle w:val="normaltextrun"/>
                <w:color w:val="000000"/>
              </w:rPr>
              <w:t> panta 14. daļas 5. punktā ietverts pilnvarojums Ministru kabinetam noteikt “to personu loku, kam ir saistoši šajā [šā panta] septītajā, astotajā un devītajā daļā noteiktie pienākumi”.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11A9BF0" w14:textId="5A31D22F"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54DD28F1" w14:textId="4D505210" w:rsidR="001C17D0" w:rsidRPr="00D32B6D" w:rsidRDefault="001C17D0" w:rsidP="00D32B6D">
            <w:r w:rsidRPr="00D32B6D">
              <w:t>Minētie nosacījumi tika svītroti jau pirms likumprojekta nosūtīšanas elektroniskai saskaņošanai</w:t>
            </w:r>
          </w:p>
        </w:tc>
      </w:tr>
      <w:tr w:rsidR="001C17D0" w:rsidRPr="00D32B6D" w14:paraId="30DE5F4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8F645D1"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45F20A25"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4</w:t>
            </w:r>
            <w:r w:rsidRPr="00D32B6D">
              <w:rPr>
                <w:color w:val="000000" w:themeColor="text1"/>
              </w:rPr>
              <w:t xml:space="preserve"> pants</w:t>
            </w:r>
          </w:p>
          <w:p w14:paraId="4CC383AF" w14:textId="4369CE7C"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(14) Ministru kabinets nosaka: </w:t>
            </w:r>
          </w:p>
          <w:p w14:paraId="228131D7" w14:textId="7F3E334C"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1) bioloģiskā šķidrā un biomasas kurināmā siltumnīcefekta gāzu ietaupījumu aprēķina nosacījumus,  </w:t>
            </w:r>
          </w:p>
          <w:p w14:paraId="319068A6" w14:textId="2DB526AA"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2) bioloģiskā šķidrā kurināmā, biogāzes un biomasas kurināmā ilgtspējas kritērijus, </w:t>
            </w:r>
          </w:p>
          <w:p w14:paraId="2F9E01D9" w14:textId="3D36EF81"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3) bioloģiskā šķidrā kurināmā, biomasas kurināmā, biogāzes un pārstrādāta oglekļa kurināmā siltumnīcefekta gāzu emisiju ietaupījuma kritērijus, </w:t>
            </w:r>
          </w:p>
          <w:p w14:paraId="7ED4AD7D" w14:textId="0D7634D4"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4) atbilstības minētajiem kritējiem pārbaudes un uzraudzības kārtību, </w:t>
            </w:r>
          </w:p>
          <w:p w14:paraId="6AE1198C" w14:textId="40109E4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 informācijas un atbilstības ilgtspējas un siltumnīcefekta gāzu emisiju ietaupījuma kritēriju pamatojumu aprites nosacījumus.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08D946B" w14:textId="77777777" w:rsidR="001C17D0" w:rsidRPr="00D32B6D" w:rsidRDefault="001C17D0" w:rsidP="00D32B6D">
            <w:pPr>
              <w:pStyle w:val="naisc"/>
              <w:spacing w:before="0" w:after="0"/>
              <w:jc w:val="both"/>
              <w:rPr>
                <w:b/>
                <w:bCs/>
              </w:rPr>
            </w:pPr>
            <w:r w:rsidRPr="00D32B6D">
              <w:rPr>
                <w:b/>
                <w:bCs/>
              </w:rPr>
              <w:t>Finanšu ministrija (28.06.2021.)</w:t>
            </w:r>
          </w:p>
          <w:p w14:paraId="589DF9A8" w14:textId="2DB5CC5C" w:rsidR="001C17D0" w:rsidRPr="00D32B6D" w:rsidRDefault="001C17D0" w:rsidP="00D32B6D">
            <w:pPr>
              <w:pStyle w:val="naisc"/>
              <w:spacing w:before="0" w:after="0"/>
              <w:jc w:val="both"/>
              <w:rPr>
                <w:b/>
                <w:bCs/>
              </w:rPr>
            </w:pPr>
            <w:r w:rsidRPr="00D32B6D">
              <w:rPr>
                <w:rStyle w:val="normaltextrun"/>
                <w:color w:val="000000"/>
              </w:rPr>
              <w:t>Uzturam Finanšu ministrijas (21.04.2021.) atzinuma 11.iebildumu, proti, Ekonomikas ministrija izziņā atzīmējusi, ka iebildums ņemts vērā, un skaidrojusi, ka “Valsts atbalsta piešķiršana tiek veikta citos tiesību aktos, kuros tad arī tiktu noteikti nosacījumi par valsts atbalsta atbilstību komercdarbības atbalsta nosacījumiem”, vienlaikus arī Likumprojekta 22.pantā ietvertās</w:t>
            </w:r>
            <w:r w:rsidRPr="00D32B6D">
              <w:rPr>
                <w:rStyle w:val="normaltextrun"/>
                <w:color w:val="000000"/>
                <w:shd w:val="clear" w:color="auto" w:fill="BDD6EE" w:themeFill="accent5" w:themeFillTint="66"/>
              </w:rPr>
              <w:t xml:space="preserve"> </w:t>
            </w:r>
            <w:r w:rsidRPr="00D32B6D">
              <w:rPr>
                <w:rStyle w:val="normaltextrun"/>
                <w:color w:val="000000"/>
              </w:rPr>
              <w:t>Enerģētikas likuma X1 nodaļas 58.</w:t>
            </w:r>
            <w:r w:rsidRPr="00D32B6D">
              <w:rPr>
                <w:rStyle w:val="normaltextrun"/>
                <w:color w:val="000000"/>
                <w:vertAlign w:val="superscript"/>
              </w:rPr>
              <w:t>4</w:t>
            </w:r>
            <w:r w:rsidRPr="00D32B6D">
              <w:rPr>
                <w:rStyle w:val="normaltextrun"/>
                <w:color w:val="000000"/>
              </w:rPr>
              <w:t xml:space="preserve"> panta (1) daļas 2) apakšpunkts nosaka, ka “piešķirot tiesības atbalsta shēmas ietvaros saņemt finansiālo atbalstu par biodegvielu, bioloģisko šķidro kurināmo, biomasa kurināmo un biomasas degvielu patēriņu”, no biodegvielu, bioloģisko šķidro kurināmo, biogāzes, biomasas kurināmo un biomasas degvielu iegūtai enerģijai jāatbilst šajā likumā un Transporta enerģijas likumā noteiktajiem ilgtspējas kritērijiem un siltumnīcefekta gāzu emisiju ietaupījuma kritērijiem. Attiecīgi, ņemot vērā izziņā un Likumprojektā iekļauto informāciju, Likumprojektā ir jānosaka Ministru kabinetam deleģējums cita starpā noteikt kārtību komercdarbības atbalsta piešķiršanai, lai nodrošinātu, ka finansiālais atbalsts par biodegvielu, </w:t>
            </w:r>
            <w:r w:rsidRPr="00D32B6D">
              <w:rPr>
                <w:rStyle w:val="normaltextrun"/>
                <w:color w:val="000000"/>
              </w:rPr>
              <w:lastRenderedPageBreak/>
              <w:t>bioloģisko šķidro kurināmo, biomasa kurināmo un biomasas degvielu patēriņu, tiks sniegts izvērtējot tā atbilstību komercdarbības atbalsta nosacījumiem. Līdz ar to lūdzam 22.pantā ietvertās Enerģētikas likuma X1 nodaļas 58.</w:t>
            </w:r>
            <w:r w:rsidRPr="00D32B6D">
              <w:rPr>
                <w:rStyle w:val="normaltextrun"/>
                <w:color w:val="000000"/>
                <w:vertAlign w:val="superscript"/>
              </w:rPr>
              <w:t>4</w:t>
            </w:r>
            <w:r w:rsidRPr="00D32B6D">
              <w:rPr>
                <w:rStyle w:val="normaltextrun"/>
                <w:color w:val="000000"/>
              </w:rPr>
              <w:t> panta (14) daļu papildināt ar apakšpunktu, kas nosaka deleģējumu Ministru kabinetam noteikt kārtību komercdarbības atbalsta piešķiršanai.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F7F8E27" w14:textId="13C34208"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1B7D4C21" w14:textId="22CD104B" w:rsidR="001C17D0" w:rsidRPr="00D32B6D" w:rsidRDefault="001C17D0" w:rsidP="00D32B6D">
            <w:r w:rsidRPr="00D32B6D">
              <w:t>Likumprojekta 30.pants un anotācija ir papildināti</w:t>
            </w:r>
          </w:p>
        </w:tc>
      </w:tr>
      <w:tr w:rsidR="001C17D0" w:rsidRPr="00D32B6D" w14:paraId="31C82547"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A783363"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0585380"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64AF2C0" w14:textId="77777777" w:rsidR="001C17D0" w:rsidRPr="00D32B6D" w:rsidRDefault="001C17D0" w:rsidP="00D32B6D">
            <w:pPr>
              <w:pStyle w:val="naisc"/>
              <w:spacing w:before="0" w:after="0"/>
              <w:jc w:val="both"/>
              <w:rPr>
                <w:b/>
              </w:rPr>
            </w:pPr>
            <w:r w:rsidRPr="00D32B6D">
              <w:rPr>
                <w:b/>
              </w:rPr>
              <w:t>Vides aizsardzības un reģionālās attīstības ministrija (29.06.2021.)</w:t>
            </w:r>
          </w:p>
          <w:p w14:paraId="67883CF9" w14:textId="650597CB" w:rsidR="001C17D0" w:rsidRPr="00D32B6D" w:rsidRDefault="001C17D0" w:rsidP="00D32B6D">
            <w:pPr>
              <w:jc w:val="both"/>
              <w:rPr>
                <w:rFonts w:cs="Segoe UI"/>
              </w:rPr>
            </w:pPr>
            <w:r w:rsidRPr="00D32B6D">
              <w:t>Attiecībā uz  likumprojekta 22. pantā izteikto Likuma 58</w:t>
            </w:r>
            <w:r w:rsidRPr="00D32B6D">
              <w:rPr>
                <w:vertAlign w:val="superscript"/>
              </w:rPr>
              <w:t>4</w:t>
            </w:r>
            <w:r w:rsidRPr="00D32B6D">
              <w:t>. panta ceturto daļu paskaidrot, kādā procesā no sadzīves atkritumiem iegūtai elektroenerģijai, siltumapgādei un aukstumapgādei izmantojamai enerģijai, kas ražota no sadzīves atkritumiem, nav piemērojami siltumnīcefekta gāzu emisiju ietaupījuma kritēriji. VARAM vērš uzmanību, ka Latvijā vairākos sadzīves atkritumu poligonos ir uzstādītas iekārtas poligonu gāzu savākšanas sistēmas, kurās iegūtā gāze tiek izmantota elektroenerģijas un siltumapgādē izmantojamas enerģijas ražošanai. Lūdzu skaidrot, vai 58</w:t>
            </w:r>
            <w:r w:rsidRPr="00D32B6D">
              <w:rPr>
                <w:vertAlign w:val="superscript"/>
              </w:rPr>
              <w:t>4</w:t>
            </w:r>
            <w:r w:rsidRPr="00D32B6D">
              <w:t xml:space="preserve">. panta ceturtajā daļā noteiktais regulējums par siltumnīcefekta gāzu emisiju ietaupījuma kritēriju nepiemērošanu ir attiecināms uz šīm darbībām, vai arī </w:t>
            </w:r>
            <w:r w:rsidRPr="00D32B6D">
              <w:lastRenderedPageBreak/>
              <w:t>attiecīgais regulējums attiecas uz elektroenerģijas, siltumapgādei un aukstumapgādei izmantojamas enerģijas ražošanu no sadzīves atkritumiem, tos sadedzinot atkritumu sadedzināšanas iekārtās.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0C4BD8A" w14:textId="1DDFF091" w:rsidR="001C17D0" w:rsidRPr="00D32B6D" w:rsidRDefault="001C17D0" w:rsidP="00D32B6D">
            <w:pPr>
              <w:pStyle w:val="naisc"/>
              <w:spacing w:before="0" w:after="0"/>
              <w:rPr>
                <w:b/>
              </w:rPr>
            </w:pPr>
            <w:r w:rsidRPr="00D32B6D">
              <w:rPr>
                <w:b/>
              </w:rPr>
              <w:lastRenderedPageBreak/>
              <w:t>Ņemts vērā</w:t>
            </w:r>
          </w:p>
          <w:p w14:paraId="66A818FE" w14:textId="6B6A03A8" w:rsidR="001C17D0" w:rsidRPr="00D32B6D" w:rsidRDefault="001C17D0" w:rsidP="00D32B6D">
            <w:pPr>
              <w:pStyle w:val="CommentText"/>
              <w:jc w:val="both"/>
              <w:rPr>
                <w:sz w:val="24"/>
                <w:szCs w:val="24"/>
              </w:rPr>
            </w:pPr>
            <w:r w:rsidRPr="00D32B6D">
              <w:rPr>
                <w:sz w:val="24"/>
                <w:szCs w:val="24"/>
              </w:rPr>
              <w:t>Atkritumu poligonos iegūtā gāze, kura pēc tam izmantota enerģijas ražošanai, ir biogāze, kurai ir piemērojami 58</w:t>
            </w:r>
            <w:r w:rsidRPr="00D32B6D">
              <w:rPr>
                <w:sz w:val="24"/>
                <w:szCs w:val="24"/>
                <w:vertAlign w:val="superscript"/>
              </w:rPr>
              <w:t>4</w:t>
            </w:r>
            <w:r w:rsidRPr="00D32B6D">
              <w:rPr>
                <w:sz w:val="24"/>
                <w:szCs w:val="24"/>
              </w:rPr>
              <w:t xml:space="preserve"> panta trešās daļas nosacījumi. Direktīvas 2018/2001 29.panta 10.punkta d) apakšpunkts nosaka SEG emisiju ietaupījuma kritēriju biomasas kurināmajam, kas saskaņā ar definīciju ir arī gāzveida kurināmais, t.i. biogāze, kas tiek izmantots elektroenerģijas vai siltumenerģijas ieguvei.</w:t>
            </w:r>
          </w:p>
          <w:p w14:paraId="709816BD" w14:textId="6B6A03A8" w:rsidR="001C17D0" w:rsidRPr="00D32B6D" w:rsidRDefault="001C17D0" w:rsidP="00D32B6D">
            <w:pPr>
              <w:pStyle w:val="naisc"/>
              <w:spacing w:before="0" w:after="0"/>
              <w:jc w:val="left"/>
              <w:rPr>
                <w:b/>
              </w:rPr>
            </w:pPr>
            <w:r w:rsidRPr="00D32B6D">
              <w:t>Tātad ir saprotams, ka likumprojekta 22. pantā izteiktā jaunā Enerģētikas likuma 58</w:t>
            </w:r>
            <w:r w:rsidRPr="00D32B6D">
              <w:rPr>
                <w:vertAlign w:val="superscript"/>
              </w:rPr>
              <w:t>4</w:t>
            </w:r>
            <w:r w:rsidRPr="00D32B6D">
              <w:t xml:space="preserve">. panta ceturtajā daļā iekļautā atkāpe attiecas uz elektroenerģiju un siltumenerģiju / </w:t>
            </w:r>
            <w:r w:rsidRPr="00D32B6D">
              <w:lastRenderedPageBreak/>
              <w:t>aukstumenerģiju, kas ir saražota, sadedzinot cietos sadzīves atkritumus</w:t>
            </w:r>
          </w:p>
        </w:tc>
        <w:tc>
          <w:tcPr>
            <w:tcW w:w="4022" w:type="dxa"/>
            <w:tcBorders>
              <w:top w:val="single" w:sz="4" w:space="0" w:color="auto"/>
              <w:left w:val="single" w:sz="4" w:space="0" w:color="auto"/>
              <w:bottom w:val="single" w:sz="4" w:space="0" w:color="auto"/>
            </w:tcBorders>
            <w:shd w:val="clear" w:color="auto" w:fill="auto"/>
          </w:tcPr>
          <w:p w14:paraId="15AD3B49" w14:textId="6099F175" w:rsidR="001C17D0" w:rsidRPr="00D32B6D" w:rsidRDefault="001C17D0" w:rsidP="00D32B6D">
            <w:r w:rsidRPr="00D32B6D">
              <w:lastRenderedPageBreak/>
              <w:t>Likumprojekta 30.pants ir precizēts</w:t>
            </w:r>
          </w:p>
        </w:tc>
      </w:tr>
      <w:tr w:rsidR="001C17D0" w:rsidRPr="00D32B6D" w14:paraId="0666107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D366EBB"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756BDA3"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5</w:t>
            </w:r>
            <w:r w:rsidRPr="00D32B6D">
              <w:rPr>
                <w:color w:val="000000"/>
              </w:rPr>
              <w:t xml:space="preserve"> pants</w:t>
            </w:r>
          </w:p>
          <w:p w14:paraId="4C42BED8" w14:textId="2DA074FE"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(2) Aprīkojuma vai sistēmas tirgotāji un uzstādītāji informē par atjaunojamo energoresursu siltumapgādes, aukstumapgādes un elektroenerģijas izmantošanai paredzētā aprīkojuma un sistēmu sniegtajiem neto ieguvumiem, izmaksu efektivitāti un energoefektivitāti.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4914BF1" w14:textId="77777777" w:rsidR="001C17D0" w:rsidRPr="00D32B6D" w:rsidRDefault="001C17D0" w:rsidP="00D32B6D">
            <w:pPr>
              <w:pStyle w:val="naisc"/>
              <w:spacing w:before="0" w:after="0"/>
              <w:jc w:val="both"/>
              <w:rPr>
                <w:b/>
                <w:bCs/>
              </w:rPr>
            </w:pPr>
            <w:r w:rsidRPr="00D32B6D">
              <w:rPr>
                <w:b/>
                <w:bCs/>
              </w:rPr>
              <w:t>Sabiedrisko pakalpojumu regulēšanas komisija (22.08.2021.)</w:t>
            </w:r>
          </w:p>
          <w:p w14:paraId="724F74F4" w14:textId="2EA35EBD" w:rsidR="001C17D0" w:rsidRPr="00D32B6D" w:rsidRDefault="001C17D0" w:rsidP="00D32B6D">
            <w:pPr>
              <w:pStyle w:val="naisc"/>
              <w:spacing w:before="0" w:after="0"/>
              <w:jc w:val="both"/>
            </w:pPr>
            <w:r w:rsidRPr="00D32B6D">
              <w:t>Nodrošinot normas uztveramību un norādot veidu, kādā jāsniedz informācija, Regulatora ieskatā, Likumprojekta 22.pantā paredzētā Enerģētikas likuma 58.</w:t>
            </w:r>
            <w:r w:rsidRPr="00D32B6D">
              <w:rPr>
                <w:vertAlign w:val="superscript"/>
              </w:rPr>
              <w:t>5</w:t>
            </w:r>
            <w:r w:rsidRPr="00D32B6D">
              <w:t>panta otrā daļa ir izsakāma šādā redakcijā:</w:t>
            </w:r>
          </w:p>
          <w:p w14:paraId="56FDEB56" w14:textId="77777777" w:rsidR="001C17D0" w:rsidRPr="00D32B6D" w:rsidRDefault="001C17D0" w:rsidP="00D32B6D">
            <w:pPr>
              <w:pStyle w:val="naisc"/>
              <w:spacing w:before="0" w:after="0"/>
              <w:jc w:val="both"/>
            </w:pPr>
            <w:r w:rsidRPr="00D32B6D">
              <w:t>“(2) Atjaunojamās siltumenerģijas, aukstumenerģijas un elektroenerģijas izmantošanas aprīkojuma vai sistēmu tirgotāji un uzstādītāji savā tīmekļvietnē publicē informāciju par aprīkojuma un sistēmu sniegtajiem neto ieguvumiem, izmaksu efektivitāti un energoefektivitāti.”</w:t>
            </w:r>
          </w:p>
          <w:p w14:paraId="5DDEEA21" w14:textId="77777777" w:rsidR="001C17D0" w:rsidRPr="00D32B6D" w:rsidRDefault="001C17D0" w:rsidP="00D32B6D">
            <w:pPr>
              <w:pStyle w:val="naisc"/>
              <w:spacing w:before="0" w:after="0"/>
              <w:jc w:val="both"/>
            </w:pPr>
            <w:r w:rsidRPr="00D32B6D">
              <w:t>Minēto Enerģētikas likuma pantu nepieciešams papildināt ar normu, nosakot, kā tiek aprēķināti neto ieguvumi.</w:t>
            </w:r>
          </w:p>
          <w:p w14:paraId="37A0462D" w14:textId="708E15BA" w:rsidR="001C17D0" w:rsidRPr="00D32B6D" w:rsidRDefault="001C17D0" w:rsidP="00D32B6D">
            <w:pPr>
              <w:pStyle w:val="naisc"/>
              <w:spacing w:before="0" w:after="0"/>
              <w:jc w:val="both"/>
            </w:pPr>
            <w:r w:rsidRPr="00D32B6D">
              <w:t>Nodrošinot normas skaidrību, no Likumprojekta 22.pantā paredzētā Enerģētikas likuma 58.</w:t>
            </w:r>
            <w:r w:rsidRPr="00D32B6D">
              <w:rPr>
                <w:vertAlign w:val="superscript"/>
              </w:rPr>
              <w:t>5</w:t>
            </w:r>
            <w:r w:rsidRPr="00D32B6D">
              <w:t>panta otrās daļas pirmā punkta izslēdzams vārds “savas”.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AB100CB" w14:textId="7261C5E2"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13783A6D" w14:textId="6608424F" w:rsidR="001C17D0" w:rsidRPr="00D32B6D" w:rsidRDefault="001C17D0" w:rsidP="00D32B6D">
            <w:r w:rsidRPr="00D32B6D">
              <w:t>Likumprojekta 30.pants ir precizēts</w:t>
            </w:r>
          </w:p>
        </w:tc>
      </w:tr>
      <w:tr w:rsidR="001C17D0" w:rsidRPr="00D32B6D" w14:paraId="6BE3FC4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41"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C42"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5</w:t>
            </w:r>
            <w:r w:rsidRPr="00D32B6D">
              <w:rPr>
                <w:color w:val="000000"/>
              </w:rPr>
              <w:t xml:space="preserve"> pants</w:t>
            </w:r>
          </w:p>
          <w:p w14:paraId="6BE3FC43"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(3) Iestāde, kas veic būvspeciālistu </w:t>
            </w:r>
            <w:r w:rsidRPr="00D32B6D">
              <w:rPr>
                <w:color w:val="000000"/>
              </w:rPr>
              <w:lastRenderedPageBreak/>
              <w:t>kompetences novērtēšanu un patstāvīgās prakses uzraudzību elektroenerģijas jomā būvspeciālista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aukstumapgādes kombinācijām.</w:t>
            </w:r>
          </w:p>
        </w:tc>
        <w:tc>
          <w:tcPr>
            <w:tcW w:w="4069" w:type="dxa"/>
            <w:tcBorders>
              <w:left w:val="single" w:sz="6" w:space="0" w:color="000000" w:themeColor="text1"/>
              <w:bottom w:val="single" w:sz="4" w:space="0" w:color="auto"/>
              <w:right w:val="single" w:sz="6" w:space="0" w:color="000000" w:themeColor="text1"/>
            </w:tcBorders>
          </w:tcPr>
          <w:p w14:paraId="6BE3FC44" w14:textId="77777777" w:rsidR="001C17D0" w:rsidRPr="00D32B6D" w:rsidRDefault="001C17D0" w:rsidP="00D32B6D">
            <w:pPr>
              <w:pStyle w:val="naisc"/>
              <w:spacing w:before="0" w:after="0"/>
              <w:jc w:val="both"/>
              <w:rPr>
                <w:b/>
                <w:bCs/>
              </w:rPr>
            </w:pPr>
            <w:r w:rsidRPr="00D32B6D">
              <w:rPr>
                <w:b/>
                <w:bCs/>
              </w:rPr>
              <w:lastRenderedPageBreak/>
              <w:t>Latvijas siltuma, gāzes un ūdens tehnoloģijas inženieru savienība (16.04.2021.)</w:t>
            </w:r>
          </w:p>
          <w:p w14:paraId="6BE3FC45" w14:textId="77777777" w:rsidR="001C17D0" w:rsidRPr="00D32B6D" w:rsidRDefault="001C17D0" w:rsidP="00D32B6D">
            <w:pPr>
              <w:pStyle w:val="naisc"/>
              <w:spacing w:before="0" w:after="0"/>
              <w:jc w:val="both"/>
              <w:rPr>
                <w:b/>
                <w:bCs/>
              </w:rPr>
            </w:pPr>
            <w:r w:rsidRPr="00D32B6D">
              <w:lastRenderedPageBreak/>
              <w:t>Enerģētikas likums esošajā redakcijā neregulē elektroenerģijas tirgu un būvspeciālistu pastāvīgās prakses uzraudzību. 58</w:t>
            </w:r>
            <w:r w:rsidRPr="00D32B6D">
              <w:rPr>
                <w:vertAlign w:val="superscript"/>
              </w:rPr>
              <w:t>5</w:t>
            </w:r>
            <w:r w:rsidRPr="00D32B6D">
              <w:t>.pantā vārdu “elektroenerģijas jomā” aizstāt ar “energoefektivitātes jomā”.</w:t>
            </w:r>
          </w:p>
        </w:tc>
        <w:tc>
          <w:tcPr>
            <w:tcW w:w="3214" w:type="dxa"/>
            <w:gridSpan w:val="2"/>
            <w:tcBorders>
              <w:left w:val="single" w:sz="6" w:space="0" w:color="000000" w:themeColor="text1"/>
              <w:bottom w:val="single" w:sz="4" w:space="0" w:color="auto"/>
              <w:right w:val="single" w:sz="6" w:space="0" w:color="000000" w:themeColor="text1"/>
            </w:tcBorders>
          </w:tcPr>
          <w:p w14:paraId="7034ABCE" w14:textId="455FB937" w:rsidR="001C17D0" w:rsidRPr="00D32B6D" w:rsidRDefault="001C17D0" w:rsidP="00D32B6D">
            <w:pPr>
              <w:pStyle w:val="naisc"/>
              <w:spacing w:before="0" w:after="0"/>
              <w:rPr>
                <w:b/>
                <w:bCs/>
              </w:rPr>
            </w:pPr>
            <w:r w:rsidRPr="00D32B6D">
              <w:rPr>
                <w:b/>
                <w:bCs/>
              </w:rPr>
              <w:lastRenderedPageBreak/>
              <w:t>Ņemts vērā</w:t>
            </w:r>
          </w:p>
          <w:p w14:paraId="634D6205" w14:textId="77777777" w:rsidR="001C17D0" w:rsidRPr="00D32B6D" w:rsidRDefault="001C17D0" w:rsidP="00D32B6D">
            <w:pPr>
              <w:pStyle w:val="naisc"/>
              <w:spacing w:before="0" w:after="0"/>
              <w:jc w:val="both"/>
            </w:pPr>
            <w:r w:rsidRPr="00D32B6D">
              <w:t xml:space="preserve">Enerģētikas likums ir enerģētikas nozares “jumta </w:t>
            </w:r>
            <w:r w:rsidRPr="00D32B6D">
              <w:lastRenderedPageBreak/>
              <w:t>likums”, zem kura kā nozares likumi ir Elektroenerģijas tirgus likums, Energoefektivitātes likums uc.</w:t>
            </w:r>
          </w:p>
          <w:p w14:paraId="2B34B167" w14:textId="40CBDDC1" w:rsidR="001C17D0" w:rsidRPr="00D32B6D" w:rsidRDefault="001C17D0" w:rsidP="00D32B6D">
            <w:pPr>
              <w:pStyle w:val="paragraph"/>
              <w:spacing w:before="0" w:beforeAutospacing="0" w:after="0" w:afterAutospacing="0"/>
              <w:jc w:val="both"/>
              <w:textAlignment w:val="baseline"/>
              <w:rPr>
                <w:color w:val="000000"/>
              </w:rPr>
            </w:pPr>
            <w:r w:rsidRPr="00D32B6D">
              <w:t xml:space="preserve">Norādām, ka likumprojekta 24.pantā izteiktais </w:t>
            </w:r>
            <w:r w:rsidRPr="00D32B6D">
              <w:rPr>
                <w:color w:val="000000"/>
              </w:rPr>
              <w:t>58.</w:t>
            </w:r>
            <w:r w:rsidRPr="00D32B6D">
              <w:rPr>
                <w:color w:val="000000"/>
                <w:vertAlign w:val="superscript"/>
              </w:rPr>
              <w:t>5</w:t>
            </w:r>
            <w:r w:rsidRPr="00D32B6D">
              <w:rPr>
                <w:color w:val="000000"/>
              </w:rPr>
              <w:t xml:space="preserve"> pants nenosaka specifiskus nosacījumus, kā tiek izsniegti </w:t>
            </w:r>
            <w:r w:rsidRPr="00D32B6D">
              <w:rPr>
                <w:color w:val="414142"/>
                <w:shd w:val="clear" w:color="auto" w:fill="FFFFFF"/>
              </w:rPr>
              <w:t>būvprakses sertifikāti un kā tiek uzraudzītas pastāvīgās prakses būvniecības un elektroenerģētikas jomā, bet nosaka vēl vienu nosacījumu, kas minētajām pastāvīgajām praksēm būtu jānodrošina (papildina MK noteikumu Nr.169.</w:t>
            </w:r>
          </w:p>
          <w:p w14:paraId="6BE3FC46" w14:textId="1F868B3F" w:rsidR="001C17D0" w:rsidRPr="00D32B6D" w:rsidRDefault="001C17D0" w:rsidP="00D32B6D">
            <w:pPr>
              <w:pStyle w:val="naisc"/>
              <w:spacing w:before="0" w:after="0"/>
              <w:jc w:val="left"/>
            </w:pPr>
          </w:p>
        </w:tc>
        <w:tc>
          <w:tcPr>
            <w:tcW w:w="4022" w:type="dxa"/>
            <w:tcBorders>
              <w:top w:val="single" w:sz="4" w:space="0" w:color="auto"/>
              <w:left w:val="single" w:sz="4" w:space="0" w:color="auto"/>
              <w:bottom w:val="single" w:sz="4" w:space="0" w:color="auto"/>
            </w:tcBorders>
          </w:tcPr>
          <w:p w14:paraId="6BE3FC47" w14:textId="007327A3" w:rsidR="001C17D0" w:rsidRPr="00D32B6D" w:rsidRDefault="001C17D0" w:rsidP="00D32B6D">
            <w:r w:rsidRPr="00D32B6D">
              <w:lastRenderedPageBreak/>
              <w:t>Likumprojekta 30.pants ir precizēts</w:t>
            </w:r>
          </w:p>
        </w:tc>
      </w:tr>
      <w:tr w:rsidR="001C17D0" w:rsidRPr="00D32B6D" w14:paraId="7F3AA592"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077CC4A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89213B6"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4C96331" w14:textId="77777777" w:rsidR="001C17D0" w:rsidRPr="00D32B6D" w:rsidRDefault="001C17D0" w:rsidP="00D32B6D">
            <w:pPr>
              <w:pStyle w:val="naisc"/>
              <w:spacing w:before="0" w:after="0"/>
              <w:jc w:val="both"/>
              <w:rPr>
                <w:b/>
                <w:bCs/>
              </w:rPr>
            </w:pPr>
            <w:r w:rsidRPr="00D32B6D">
              <w:rPr>
                <w:b/>
                <w:bCs/>
              </w:rPr>
              <w:t>Būvniecības valsts kontroles birojs (21.06.2021.)</w:t>
            </w:r>
          </w:p>
          <w:p w14:paraId="770B1869" w14:textId="6DD3E845" w:rsidR="001C17D0" w:rsidRPr="00D32B6D" w:rsidRDefault="001C17D0" w:rsidP="00D32B6D">
            <w:pPr>
              <w:pStyle w:val="naisc"/>
              <w:spacing w:before="0" w:after="0"/>
              <w:jc w:val="both"/>
              <w:rPr>
                <w:b/>
                <w:bCs/>
              </w:rPr>
            </w:pPr>
            <w:r w:rsidRPr="00D32B6D">
              <w:t>Likumprojekta 22.pants paredz papildināt Enerģētikas likumu ar 58.</w:t>
            </w:r>
            <w:r w:rsidRPr="00D32B6D">
              <w:rPr>
                <w:vertAlign w:val="superscript"/>
              </w:rPr>
              <w:t>5</w:t>
            </w:r>
            <w:r w:rsidRPr="00D32B6D">
              <w:t xml:space="preserve"> pantu, kura trešā daļa nosaka, ka </w:t>
            </w:r>
            <w:r w:rsidRPr="00D32B6D">
              <w:rPr>
                <w:i/>
                <w:iCs/>
              </w:rPr>
              <w:t xml:space="preserve">“Iestāde, kas veic būvspeciālistu kompetences novērtēšanu un patstāvīgās prakses uzraudzību elektroenerģētikas jomā būvspeciālista patstāvīgās prakses uzraudzības ietvaros nodrošina rūpniecisko, komerciālo vai dzīvojamo ēku elektroenerģijas un siltumenerģijas sistēmu plānošanas, projektēšanas un būvniecības procesā iesaistīto </w:t>
            </w:r>
            <w:r w:rsidRPr="00D32B6D">
              <w:rPr>
                <w:i/>
                <w:iCs/>
              </w:rPr>
              <w:lastRenderedPageBreak/>
              <w:t>kompetenci par optimālām atjaunojamās enerģijas, augstas efektivitātes tehnoloģiju un centralizētās siltumapgādes un aukstumapgādes kombinācijām.”</w:t>
            </w:r>
            <w:r w:rsidRPr="00D32B6D">
              <w:t xml:space="preserve"> Birojs aicina Ekonomikas ministriju </w:t>
            </w:r>
            <w:r w:rsidRPr="00D32B6D">
              <w:rPr>
                <w:b/>
                <w:bCs/>
              </w:rPr>
              <w:t>Anotācijā skaidrot</w:t>
            </w:r>
            <w:r w:rsidRPr="00D32B6D">
              <w:t xml:space="preserve">, kura </w:t>
            </w:r>
            <w:r w:rsidRPr="00D32B6D">
              <w:rPr>
                <w:b/>
                <w:bCs/>
              </w:rPr>
              <w:t>iestāde īstenos minēto funkciju</w:t>
            </w:r>
            <w:r w:rsidRPr="00D32B6D">
              <w:t>, jo no Likumprojekta nav viennozīmīgi izsecināma pienākuma īstenotāja iestāde.</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E0CB4C6" w14:textId="331CB215" w:rsidR="001C17D0" w:rsidRPr="00D32B6D" w:rsidRDefault="001C17D0" w:rsidP="00D32B6D">
            <w:pPr>
              <w:pStyle w:val="naisc"/>
              <w:spacing w:before="0" w:after="0"/>
              <w:rPr>
                <w:b/>
                <w:bCs/>
              </w:rPr>
            </w:pPr>
            <w:r w:rsidRPr="00D32B6D">
              <w:rPr>
                <w:b/>
                <w:bCs/>
              </w:rPr>
              <w:lastRenderedPageBreak/>
              <w:t>Ņemts vērā</w:t>
            </w:r>
          </w:p>
          <w:p w14:paraId="7FB4788A" w14:textId="1E1CDFDE" w:rsidR="001C17D0" w:rsidRPr="00D32B6D" w:rsidRDefault="001C17D0" w:rsidP="00D32B6D">
            <w:pPr>
              <w:pStyle w:val="naisc"/>
              <w:spacing w:before="0" w:after="0"/>
              <w:jc w:val="left"/>
            </w:pPr>
            <w:r w:rsidRPr="00D32B6D">
              <w:t xml:space="preserve">Minētās iestādes ir publicētas: </w:t>
            </w:r>
            <w:hyperlink r:id="rId10" w:history="1">
              <w:r w:rsidRPr="00D32B6D">
                <w:rPr>
                  <w:rStyle w:val="Hyperlink"/>
                </w:rPr>
                <w:t>https://www.em.gov.lv/lv/buvspecialisti</w:t>
              </w:r>
            </w:hyperlink>
            <w:r w:rsidRPr="00D32B6D">
              <w:t>.</w:t>
            </w:r>
          </w:p>
        </w:tc>
        <w:tc>
          <w:tcPr>
            <w:tcW w:w="4022" w:type="dxa"/>
            <w:tcBorders>
              <w:top w:val="single" w:sz="4" w:space="0" w:color="auto"/>
              <w:left w:val="single" w:sz="4" w:space="0" w:color="auto"/>
              <w:bottom w:val="single" w:sz="4" w:space="0" w:color="auto"/>
            </w:tcBorders>
            <w:shd w:val="clear" w:color="auto" w:fill="auto"/>
          </w:tcPr>
          <w:p w14:paraId="498144D6" w14:textId="77158531" w:rsidR="001C17D0" w:rsidRPr="00D32B6D" w:rsidRDefault="001C17D0" w:rsidP="00D32B6D">
            <w:r w:rsidRPr="00D32B6D">
              <w:t>Likumprojekta anotācijas I sadaļas 2.punkts ir papildināts</w:t>
            </w:r>
          </w:p>
        </w:tc>
      </w:tr>
      <w:tr w:rsidR="001C17D0" w:rsidRPr="00D32B6D" w14:paraId="6082765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FCF8FF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8D42CE9"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05B2780" w14:textId="77777777" w:rsidR="001C17D0" w:rsidRPr="00D32B6D" w:rsidRDefault="001C17D0" w:rsidP="00D32B6D">
            <w:pPr>
              <w:pStyle w:val="naisc"/>
              <w:jc w:val="both"/>
              <w:rPr>
                <w:b/>
                <w:bCs/>
              </w:rPr>
            </w:pPr>
            <w:r w:rsidRPr="00D32B6D">
              <w:rPr>
                <w:b/>
                <w:bCs/>
              </w:rPr>
              <w:t>Latvijas Siltuma, gāzes un ūdens tehnoloģijas inženieru savienība (11.08.2021.)</w:t>
            </w:r>
          </w:p>
          <w:p w14:paraId="2D47DA23" w14:textId="77777777" w:rsidR="001C17D0" w:rsidRPr="00D32B6D" w:rsidRDefault="001C17D0" w:rsidP="00D32B6D">
            <w:pPr>
              <w:pStyle w:val="naisc"/>
              <w:spacing w:before="0" w:after="0"/>
              <w:jc w:val="both"/>
            </w:pPr>
            <w:r w:rsidRPr="00D32B6D">
              <w:t>LSGŪTIS saskaņo izstrādāto likumprojektu ar precizējumiem:</w:t>
            </w:r>
          </w:p>
          <w:p w14:paraId="29586BFA" w14:textId="114E214F" w:rsidR="001C17D0" w:rsidRPr="00D32B6D" w:rsidRDefault="001C17D0" w:rsidP="00D32B6D">
            <w:pPr>
              <w:pStyle w:val="naisc"/>
              <w:jc w:val="both"/>
            </w:pPr>
            <w:r w:rsidRPr="00D32B6D">
              <w:t>58.</w:t>
            </w:r>
            <w:r w:rsidRPr="00D32B6D">
              <w:rPr>
                <w:vertAlign w:val="superscript"/>
              </w:rPr>
              <w:t>5</w:t>
            </w:r>
            <w:r w:rsidRPr="00D32B6D">
              <w:t>panta 3.punktā</w:t>
            </w:r>
          </w:p>
          <w:p w14:paraId="5ECBC979" w14:textId="40332818" w:rsidR="001C17D0" w:rsidRPr="00D32B6D" w:rsidRDefault="001C17D0" w:rsidP="00D32B6D">
            <w:pPr>
              <w:pStyle w:val="naisc"/>
              <w:spacing w:before="0" w:after="0"/>
              <w:jc w:val="both"/>
            </w:pPr>
            <w:r w:rsidRPr="00D32B6D">
              <w:t xml:space="preserve">“Iestāde, kas veic būvspeciālistu kompetences novērtēšanu un patstāvīgās prakses uzraudzību elektroenerģētikas jomā būvspeciālista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w:t>
            </w:r>
            <w:r w:rsidRPr="00D32B6D">
              <w:rPr>
                <w:b/>
                <w:bCs/>
              </w:rPr>
              <w:t>aukstumapgādes</w:t>
            </w:r>
            <w:r w:rsidRPr="00D32B6D">
              <w:t xml:space="preserve"> kombinācijām”, vārdu “aukstumapgādes” aizstāt ar </w:t>
            </w:r>
            <w:r w:rsidRPr="00D32B6D">
              <w:rPr>
                <w:b/>
                <w:bCs/>
              </w:rPr>
              <w:t>“dzesēšanas un saldēšanas”.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AFD1733" w14:textId="6E7E6227"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6A6FDD1C" w14:textId="08EB9806" w:rsidR="001C17D0" w:rsidRPr="00D32B6D" w:rsidRDefault="001C17D0" w:rsidP="00D32B6D">
            <w:r w:rsidRPr="00D32B6D">
              <w:t>Likumprojekta 30.pants ir precizēts</w:t>
            </w:r>
          </w:p>
        </w:tc>
      </w:tr>
      <w:tr w:rsidR="001C17D0" w:rsidRPr="00D32B6D" w14:paraId="2EC7601A"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A42FECA"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2A8E52D"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5</w:t>
            </w:r>
            <w:r w:rsidRPr="00D32B6D">
              <w:rPr>
                <w:color w:val="000000"/>
              </w:rPr>
              <w:t xml:space="preserve"> pants</w:t>
            </w:r>
          </w:p>
          <w:p w14:paraId="6E2AE5C0" w14:textId="06CDDD21"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(4) Ekonomikas ministrija sadarbībā ar plānošanas reģioniem un pašvaldībām līdz 2023.gada 1.janvārim izstrādā šādas informācijas, izpratnes veidošanas, norādījumu vai mācību programmas:</w:t>
            </w:r>
          </w:p>
          <w:p w14:paraId="3D39B4C6"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1) kā īstenot aktīva lietotāja tiesības;</w:t>
            </w:r>
          </w:p>
          <w:p w14:paraId="27357675" w14:textId="60A88D18"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2) par praktiskiem aspektiem par atjaunojamās enerģijas attīstīšanu un izmantošanu, par atjaunojamās enerģijas pašpatēriņu vai līdzdalību atjaunojamās enerģijas kopienās.</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4A23D923" w14:textId="77777777" w:rsidR="001C17D0" w:rsidRPr="00D32B6D" w:rsidRDefault="001C17D0" w:rsidP="00D32B6D">
            <w:pPr>
              <w:pStyle w:val="naisc"/>
              <w:spacing w:before="0" w:after="0"/>
              <w:jc w:val="both"/>
              <w:rPr>
                <w:b/>
                <w:bCs/>
              </w:rPr>
            </w:pPr>
            <w:r w:rsidRPr="00D32B6D">
              <w:rPr>
                <w:b/>
                <w:bCs/>
              </w:rPr>
              <w:t>AS “Gaso” (23.08.2021.)</w:t>
            </w:r>
          </w:p>
          <w:p w14:paraId="1C4136F7" w14:textId="77777777" w:rsidR="001C17D0" w:rsidRPr="00D32B6D" w:rsidRDefault="001C17D0" w:rsidP="00D32B6D">
            <w:pPr>
              <w:pStyle w:val="Default"/>
              <w:ind w:firstLine="720"/>
              <w:jc w:val="both"/>
            </w:pPr>
            <w:r w:rsidRPr="00D32B6D">
              <w:t>Likumprojekta 27.pants paredz papildināt Likumu ar 58.</w:t>
            </w:r>
            <w:r w:rsidRPr="00D32B6D">
              <w:rPr>
                <w:vertAlign w:val="superscript"/>
              </w:rPr>
              <w:t>5</w:t>
            </w:r>
            <w:r w:rsidRPr="00D32B6D">
              <w:t> pantu, kura ceturtajā daļā ir paredzēts vienreizējs un terminēts uzdevums Ekonomikas ministrijai mācību programmu vai norādījumu izstrādāšanai.</w:t>
            </w:r>
          </w:p>
          <w:p w14:paraId="0CE65728" w14:textId="77777777" w:rsidR="001C17D0" w:rsidRPr="00D32B6D" w:rsidRDefault="001C17D0" w:rsidP="00D32B6D">
            <w:pPr>
              <w:pStyle w:val="Default"/>
              <w:ind w:firstLine="720"/>
              <w:jc w:val="both"/>
            </w:pPr>
            <w:r w:rsidRPr="00D32B6D">
              <w:t>Atbilstoši juridiskās tehnikas prasībām ierosinām pārcelt to uz pārejas noteikumiem.</w:t>
            </w:r>
          </w:p>
          <w:p w14:paraId="490E2FA2" w14:textId="76703811" w:rsidR="001C17D0" w:rsidRPr="00D32B6D" w:rsidRDefault="001C17D0" w:rsidP="00D32B6D">
            <w:pPr>
              <w:pStyle w:val="naisc"/>
              <w:spacing w:before="0" w:after="0"/>
              <w:jc w:val="both"/>
              <w:rPr>
                <w:b/>
                <w:bCs/>
              </w:rPr>
            </w:pPr>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40463E7B" w14:textId="2F19A19E"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6" w:space="0" w:color="000000" w:themeColor="text1"/>
            </w:tcBorders>
            <w:shd w:val="clear" w:color="auto" w:fill="auto"/>
          </w:tcPr>
          <w:p w14:paraId="61D7CC59" w14:textId="208C6AD3" w:rsidR="001C17D0" w:rsidRPr="00D32B6D" w:rsidRDefault="001C17D0" w:rsidP="00D32B6D">
            <w:r w:rsidRPr="00D32B6D">
              <w:t>Minētie nosacījumi ir “pārnesti” uz likumprojekta 46.pantu</w:t>
            </w:r>
          </w:p>
        </w:tc>
      </w:tr>
      <w:tr w:rsidR="001C17D0" w:rsidRPr="00D32B6D" w14:paraId="1038214A"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081F759"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A0FC6C" w14:textId="77777777" w:rsidR="001C17D0" w:rsidRPr="00D32B6D" w:rsidRDefault="001C17D0" w:rsidP="00D32B6D">
            <w:pPr>
              <w:pStyle w:val="paragraph"/>
              <w:spacing w:before="0" w:beforeAutospacing="0" w:after="0" w:afterAutospacing="0"/>
              <w:contextualSpacing/>
              <w:jc w:val="both"/>
              <w:textAlignment w:val="baseline"/>
              <w:rPr>
                <w:color w:val="000000"/>
              </w:rPr>
            </w:pPr>
            <w:r w:rsidRPr="00D32B6D">
              <w:rPr>
                <w:color w:val="000000"/>
              </w:rPr>
              <w:t>Likumprojekta 27.pantā izteiktā Enerģētikas likuma 58.</w:t>
            </w:r>
            <w:r w:rsidRPr="00D32B6D">
              <w:rPr>
                <w:color w:val="000000"/>
                <w:vertAlign w:val="superscript"/>
              </w:rPr>
              <w:t>6</w:t>
            </w:r>
            <w:r w:rsidRPr="00D32B6D">
              <w:rPr>
                <w:color w:val="000000"/>
              </w:rPr>
              <w:t> pants</w:t>
            </w:r>
          </w:p>
          <w:p w14:paraId="64FADB0F" w14:textId="6AFD15F9"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007BF9" w14:textId="77777777" w:rsidR="001C17D0" w:rsidRPr="00D32B6D" w:rsidRDefault="001C17D0" w:rsidP="00D32B6D">
            <w:pPr>
              <w:pStyle w:val="naisc"/>
              <w:contextualSpacing/>
              <w:jc w:val="both"/>
              <w:rPr>
                <w:b/>
                <w:bCs/>
              </w:rPr>
            </w:pPr>
            <w:r w:rsidRPr="00D32B6D">
              <w:rPr>
                <w:b/>
                <w:bCs/>
              </w:rPr>
              <w:t>Finanšu ministrija (21.04.2021.)</w:t>
            </w:r>
          </w:p>
          <w:p w14:paraId="26A0D6E6" w14:textId="77777777" w:rsidR="001C17D0" w:rsidRPr="00D32B6D" w:rsidRDefault="001C17D0" w:rsidP="00D32B6D">
            <w:pPr>
              <w:pStyle w:val="naisc"/>
              <w:contextualSpacing/>
              <w:jc w:val="both"/>
            </w:pPr>
            <w:r w:rsidRPr="00D32B6D">
              <w:t>Likumprojekta 24.pants paredz papildināt likumu ar X</w:t>
            </w:r>
            <w:r w:rsidRPr="00D32B6D">
              <w:rPr>
                <w:vertAlign w:val="superscript"/>
              </w:rPr>
              <w:t>I</w:t>
            </w:r>
            <w:r w:rsidRPr="00D32B6D">
              <w:t xml:space="preserve"> nodaļu, kura 58.</w:t>
            </w:r>
            <w:r w:rsidRPr="00D32B6D">
              <w:rPr>
                <w:vertAlign w:val="superscript"/>
              </w:rPr>
              <w:t>6</w:t>
            </w:r>
            <w:r w:rsidRPr="00D32B6D">
              <w:t xml:space="preserve"> pants paredz Atjaunojamās enerģijas un energoefektivitātes fonda (turpmāk – fonds) izveidošanu un finanšu avotu noteikšanu. Norādām, ka valsts budžeta ieņēmumu iezīmēšana konkrētiem mērķiem nav atbalstāma finanšu vadības praksē, turklāt minētais priekšlikums paredz ieņēmumu pārdali, kas nozīmētu attiecīgi izdevumu samazināšanu citiem mērķiem. Ņemot vērā minēto, nevaram atbalstīt Atjaunojamās enerģijas un </w:t>
            </w:r>
            <w:r w:rsidRPr="00D32B6D">
              <w:lastRenderedPageBreak/>
              <w:t>energoefektivitātes fonda izveidi ar Ekonomikas ministrijas piedāvātajiem  finansēšanas avotiem. Vienlaikus nav saprotams un pamatots, kāpēc no tik dažādiem finanšu avotiem ir jānodrošina minētā fonda finansēšana, kā arī, kāpēc tiek paredzēta akcīzes nodokļa ieņēmumu par naftas produktiem un dabasgāzi iezīmēšana fonda finansēšanai un kādi citi finanšu avoti varētu būt noteikti likumā par valsts budžetu konkrētajam gadam un likumā par vidēja termiņa budžeta ietvaru.</w:t>
            </w:r>
          </w:p>
          <w:p w14:paraId="06B2C477" w14:textId="03610E6C" w:rsidR="001C17D0" w:rsidRPr="00D32B6D" w:rsidRDefault="001C17D0" w:rsidP="00D32B6D">
            <w:pPr>
              <w:pStyle w:val="naisc"/>
              <w:spacing w:before="0" w:after="0"/>
              <w:jc w:val="both"/>
              <w:rPr>
                <w:b/>
                <w:bCs/>
              </w:rPr>
            </w:pPr>
            <w:r w:rsidRPr="00D32B6D">
              <w:t xml:space="preserve">Energoefektivitātes fonda finansēšanas un izlietošanas nosacījumi ir noteikti Energoefektivitātes likumā, līdz ar to aicinām izvērtēt,  vai  Energoefektivitātes fonda līdzekļus var paredzēt kā finansēšanas avotu jaunajam Atjaunojamās enerģijas un energoefektivitātes fondam.  </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CAE2D3" w14:textId="77777777" w:rsidR="001C17D0" w:rsidRPr="00D32B6D" w:rsidRDefault="001C17D0" w:rsidP="00D32B6D">
            <w:pPr>
              <w:pStyle w:val="naisc"/>
              <w:spacing w:before="0" w:after="0"/>
              <w:rPr>
                <w:b/>
                <w:bCs/>
              </w:rPr>
            </w:pPr>
            <w:r w:rsidRPr="00D32B6D">
              <w:rPr>
                <w:b/>
                <w:bCs/>
              </w:rPr>
              <w:lastRenderedPageBreak/>
              <w:t>Ņemts vērā</w:t>
            </w:r>
          </w:p>
          <w:p w14:paraId="1327BFEE" w14:textId="65FD6F58" w:rsidR="001C17D0" w:rsidRPr="00D32B6D" w:rsidRDefault="001C17D0" w:rsidP="00D32B6D">
            <w:pPr>
              <w:pStyle w:val="naisc"/>
              <w:spacing w:before="0" w:after="0"/>
              <w:rPr>
                <w:b/>
                <w:bCs/>
              </w:rPr>
            </w:pPr>
          </w:p>
        </w:tc>
        <w:tc>
          <w:tcPr>
            <w:tcW w:w="4022" w:type="dxa"/>
            <w:vMerge w:val="restart"/>
            <w:tcBorders>
              <w:top w:val="single" w:sz="6" w:space="0" w:color="000000" w:themeColor="text1"/>
              <w:left w:val="single" w:sz="4" w:space="0" w:color="auto"/>
              <w:bottom w:val="single" w:sz="6" w:space="0" w:color="000000" w:themeColor="text1"/>
            </w:tcBorders>
          </w:tcPr>
          <w:p w14:paraId="1FF3083E" w14:textId="57A624FD" w:rsidR="001C17D0" w:rsidRPr="00D32B6D" w:rsidRDefault="001C17D0" w:rsidP="00D32B6D">
            <w:r w:rsidRPr="00D32B6D">
              <w:t>Likumprojekta 30.pantā izteiktais Enerģētikas likuma 58.</w:t>
            </w:r>
            <w:r w:rsidRPr="00D32B6D">
              <w:rPr>
                <w:vertAlign w:val="superscript"/>
              </w:rPr>
              <w:t>6</w:t>
            </w:r>
            <w:r w:rsidRPr="00D32B6D">
              <w:t xml:space="preserve"> pants ir svītrots</w:t>
            </w:r>
            <w:r w:rsidR="00F93A62" w:rsidRPr="00D32B6D">
              <w:t>.</w:t>
            </w:r>
          </w:p>
          <w:p w14:paraId="1623D5A7" w14:textId="77C82568" w:rsidR="00F93A62" w:rsidRPr="00D32B6D" w:rsidRDefault="00F93A62" w:rsidP="00D32B6D"/>
          <w:p w14:paraId="544FFA65" w14:textId="3A3C593B" w:rsidR="00F93A62" w:rsidRPr="00D32B6D" w:rsidRDefault="00F93A62" w:rsidP="00D32B6D">
            <w:r w:rsidRPr="00D32B6D">
              <w:t>Likumprojekta 30.pantā izteiktā Enerģētikas likuma 58.</w:t>
            </w:r>
            <w:r w:rsidRPr="00D32B6D">
              <w:rPr>
                <w:vertAlign w:val="superscript"/>
              </w:rPr>
              <w:t>2</w:t>
            </w:r>
            <w:r w:rsidRPr="00D32B6D">
              <w:t xml:space="preserve"> panta 4.daļa ir svītrota.</w:t>
            </w:r>
          </w:p>
          <w:p w14:paraId="3BD1FE5A" w14:textId="77777777" w:rsidR="001C17D0" w:rsidRPr="00D32B6D" w:rsidRDefault="001C17D0" w:rsidP="00D32B6D">
            <w:pPr>
              <w:pStyle w:val="naisc"/>
              <w:spacing w:before="0" w:after="0"/>
              <w:jc w:val="both"/>
            </w:pPr>
          </w:p>
          <w:p w14:paraId="76FAD7DD" w14:textId="6250421D" w:rsidR="001C17D0" w:rsidRPr="00D32B6D" w:rsidRDefault="001C17D0" w:rsidP="00D32B6D">
            <w:pPr>
              <w:pStyle w:val="naisc"/>
              <w:spacing w:before="0" w:after="0"/>
              <w:jc w:val="both"/>
            </w:pPr>
            <w:r w:rsidRPr="00D32B6D">
              <w:t>Likumprojekta anotācijas I sadaļas 2.punkts un III sadaļa ir papildināta</w:t>
            </w:r>
          </w:p>
        </w:tc>
      </w:tr>
      <w:tr w:rsidR="001C17D0" w:rsidRPr="00D32B6D" w14:paraId="3DA771B4"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B8E528E"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7E01EC06" w14:textId="65EFDF9E"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73090C" w14:textId="77777777" w:rsidR="001C17D0" w:rsidRPr="00D32B6D" w:rsidRDefault="001C17D0" w:rsidP="00D32B6D">
            <w:pPr>
              <w:pStyle w:val="naisc"/>
              <w:jc w:val="both"/>
              <w:rPr>
                <w:b/>
                <w:bCs/>
              </w:rPr>
            </w:pPr>
            <w:r w:rsidRPr="00D32B6D">
              <w:rPr>
                <w:b/>
                <w:bCs/>
              </w:rPr>
              <w:t>Finanšu ministrija (28.06.2021.)</w:t>
            </w:r>
          </w:p>
          <w:p w14:paraId="2AC890B3" w14:textId="012ED39A" w:rsidR="001C17D0" w:rsidRPr="00D32B6D" w:rsidRDefault="001C17D0" w:rsidP="00D32B6D">
            <w:pPr>
              <w:pStyle w:val="naisc"/>
              <w:spacing w:before="0" w:after="0"/>
              <w:jc w:val="both"/>
              <w:rPr>
                <w:b/>
                <w:bCs/>
              </w:rPr>
            </w:pPr>
            <w:r w:rsidRPr="00D32B6D">
              <w:rPr>
                <w:rStyle w:val="normaltextrun"/>
                <w:color w:val="000000"/>
              </w:rPr>
              <w:t xml:space="preserve">Turpinām uzturēt iepriekš izteikto iebildumu attiecībā uz atjaunojamās enerģijas veicināšanas un energoefektivitātes uzlabošanas fonda izveidi ar Ekonomikas ministrijas piedāvātajiem  finansēšanas avotiem.  Anotācijās 6. lpp ir norādīts, ka fonda nosacījumi neparedz papildu valsts budžeta ieņēmumu ieplānošanu, bet esošo regulāro ieņēmumu pārdali, attiecīgi budžeta plānošanas ietvaros </w:t>
            </w:r>
            <w:r w:rsidRPr="00D32B6D">
              <w:rPr>
                <w:rStyle w:val="normaltextrun"/>
                <w:color w:val="000000"/>
              </w:rPr>
              <w:lastRenderedPageBreak/>
              <w:t>AER un energoefektivitātes fonda līdzekļi netiks plānoti kā papildu ieņēmumi, bet konkrētā gada valsts budžeta izstrādes laikā tiks ieplānoti Ekonomikas ministrijas budžeta apakšprogrammā 29.04.00. “Energoefektivitātes politikas ieviešana” un tiks uzskaitīta sadaļā “Dotācija no vispārējiem ieņēmumiem”. Atkārtoti norādām, ka nav atbalstāma likumā par valsts budžetu konkrētajam gadam un likumā par vidēja termiņa budžeta ietvaru ieplānoto ieņēmumu pārdale, jo tas attiecīgi nozīmē jau ieplānoto izdevumu samazināšanu citiem mērķiem. Vienlaikus nav saprotams kādi citi finanšu avoti fonda finansēšanai varētu būt noteikti likumā par valsts budžetu konkrētajam gadam un likumā par vidēja termiņa budžeta ietvaru (likumprojekta 58.</w:t>
            </w:r>
            <w:r w:rsidRPr="00D32B6D">
              <w:rPr>
                <w:rStyle w:val="normaltextrun"/>
                <w:color w:val="000000"/>
                <w:vertAlign w:val="superscript"/>
              </w:rPr>
              <w:t>6</w:t>
            </w:r>
            <w:r w:rsidRPr="00D32B6D">
              <w:rPr>
                <w:rStyle w:val="normaltextrun"/>
                <w:color w:val="000000"/>
              </w:rPr>
              <w:t> panta 2.daļas 13.punkts).</w:t>
            </w:r>
            <w:r w:rsidRPr="00D32B6D">
              <w:rPr>
                <w:rStyle w:val="eop"/>
                <w:color w:val="000000"/>
              </w:rPr>
              <w:t> </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63F9DE" w14:textId="4A1FBD44"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7575A77E" w14:textId="5B1FAD6A" w:rsidR="001C17D0" w:rsidRPr="00D32B6D" w:rsidRDefault="001C17D0" w:rsidP="00D32B6D">
            <w:pPr>
              <w:pStyle w:val="naisc"/>
              <w:spacing w:before="0" w:after="0"/>
              <w:jc w:val="both"/>
            </w:pPr>
          </w:p>
        </w:tc>
      </w:tr>
      <w:tr w:rsidR="001C17D0" w:rsidRPr="00D32B6D" w14:paraId="0556E86F"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F478D1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6FCBE70" w14:textId="6A12474F"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A0744" w14:textId="77777777" w:rsidR="001C17D0" w:rsidRPr="00D32B6D" w:rsidRDefault="001C17D0" w:rsidP="00D32B6D">
            <w:pPr>
              <w:pStyle w:val="naisc"/>
              <w:spacing w:before="0" w:after="0"/>
              <w:contextualSpacing/>
              <w:jc w:val="both"/>
              <w:rPr>
                <w:b/>
                <w:bCs/>
              </w:rPr>
            </w:pPr>
            <w:r w:rsidRPr="00D32B6D">
              <w:rPr>
                <w:b/>
                <w:bCs/>
              </w:rPr>
              <w:t>Finanšu ministrija (24.08.2021.)</w:t>
            </w:r>
          </w:p>
          <w:p w14:paraId="0922BE09" w14:textId="19F58330" w:rsidR="001C17D0" w:rsidRPr="00D32B6D" w:rsidRDefault="001C17D0" w:rsidP="00D32B6D">
            <w:pPr>
              <w:pStyle w:val="naisc"/>
              <w:spacing w:before="0" w:after="0"/>
              <w:jc w:val="both"/>
              <w:rPr>
                <w:b/>
                <w:bCs/>
              </w:rPr>
            </w:pPr>
            <w:r w:rsidRPr="00D32B6D">
              <w:t>Turpinām uzturēt iepriekš izteikto iebildumu attiecībā uz likumprojekta 58.</w:t>
            </w:r>
            <w:r w:rsidRPr="00D32B6D">
              <w:rPr>
                <w:vertAlign w:val="superscript"/>
              </w:rPr>
              <w:t>6</w:t>
            </w:r>
            <w:r w:rsidRPr="00D32B6D">
              <w:t xml:space="preserve"> panta otrajā daļā noteiktajiem atjaunojamās enerģijas veicināšanas un energoefektivitātes uzlabošanas fonda finansēšanas avotiem. Norādām, ka valsts budžeta ieņēmumu iezīmēšana konkrētiem mērķiem nav atbalstāma finanšu vadības praksē, </w:t>
            </w:r>
            <w:r w:rsidRPr="00D32B6D">
              <w:rPr>
                <w:u w:val="single"/>
              </w:rPr>
              <w:t xml:space="preserve">turklāt minētais </w:t>
            </w:r>
            <w:r w:rsidRPr="00D32B6D">
              <w:rPr>
                <w:u w:val="single"/>
              </w:rPr>
              <w:lastRenderedPageBreak/>
              <w:t xml:space="preserve">priekšlikums paredz ieņēmumu pārdali </w:t>
            </w:r>
            <w:r w:rsidRPr="00D32B6D">
              <w:t xml:space="preserve">(piemēram, saskaņā ar likuma “Par autoceļiem” 12.pantu </w:t>
            </w:r>
            <w:r w:rsidRPr="00D32B6D">
              <w:rPr>
                <w:color w:val="000000"/>
              </w:rPr>
              <w:t>valsts budžeta finansējumu programmai "Valsts autoceļu fonds" veido arī 80 procenti no prognozētajiem valsts budžeta ieņēmumiem no akcīzes nodokļa par naftas produktiem)</w:t>
            </w:r>
            <w:r w:rsidRPr="00D32B6D">
              <w:rPr>
                <w:u w:val="single"/>
              </w:rPr>
              <w:t>, kas nozīmētu attiecīgi izdevumu samazināšanu citiem mērķiem</w:t>
            </w:r>
            <w:r w:rsidRPr="00D32B6D">
              <w:t xml:space="preserve">. Līdz ar to, ja fondam atbilstoši anotācijas 7.lpp sniegtajai informācijai nepieciešams valsts budžeta finansējums 9,56 milj. </w:t>
            </w:r>
            <w:r w:rsidRPr="00D32B6D">
              <w:rPr>
                <w:i/>
                <w:iCs/>
              </w:rPr>
              <w:t>euro</w:t>
            </w:r>
            <w:r w:rsidRPr="00D32B6D">
              <w:t xml:space="preserve"> apmērā, attiecīgi jautājums par tā piešķiršanu jāskata Ministru kabinetā gadskārtējā valsts budžeta likumprojekta un vidēja termiņa ietvara likumprojekta sagatavošanas procesā, Ekonomikas ministrijai iesniedzot attiecīgu prioritārā pasākuma pieteikumu. </w:t>
            </w:r>
            <w:r w:rsidRPr="00D32B6D">
              <w:rPr>
                <w:u w:val="single"/>
              </w:rPr>
              <w:t>Ņemot vērā minēto, grozījumi par fonda izveidi virzāmi tālāk tikai gadījumā, ja gadskārtējā valsts budžeta likumā tam ir paredzēts finansējums.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E10F9A" w14:textId="3043E906"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1920407E" w14:textId="2871374C" w:rsidR="001C17D0" w:rsidRPr="00D32B6D" w:rsidRDefault="001C17D0" w:rsidP="00D32B6D">
            <w:pPr>
              <w:pStyle w:val="naisc"/>
              <w:spacing w:before="0" w:after="0"/>
              <w:jc w:val="both"/>
            </w:pPr>
          </w:p>
        </w:tc>
      </w:tr>
      <w:tr w:rsidR="001C17D0" w:rsidRPr="00D32B6D" w14:paraId="22BAC641"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C53F67B"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3C23CA6A" w14:textId="745C2478"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686D9" w14:textId="77777777" w:rsidR="001C17D0" w:rsidRPr="00D32B6D" w:rsidRDefault="001C17D0" w:rsidP="00D32B6D">
            <w:pPr>
              <w:pStyle w:val="naisc"/>
              <w:jc w:val="both"/>
              <w:rPr>
                <w:b/>
                <w:bCs/>
              </w:rPr>
            </w:pPr>
            <w:r w:rsidRPr="00D32B6D">
              <w:rPr>
                <w:b/>
                <w:bCs/>
              </w:rPr>
              <w:t>Vides aizsardzības un reģionālās attīstības ministrija (16.04.2021.)</w:t>
            </w:r>
          </w:p>
          <w:p w14:paraId="47603ECC" w14:textId="77777777" w:rsidR="001C17D0" w:rsidRPr="00D32B6D" w:rsidRDefault="001C17D0" w:rsidP="00D32B6D">
            <w:pPr>
              <w:pStyle w:val="naisc"/>
              <w:jc w:val="both"/>
            </w:pPr>
            <w:r w:rsidRPr="00D32B6D">
              <w:t xml:space="preserve">Saskaņā ar Latvijas Nacionālā enerģētikas un klimata plāna 2021. - 2030. gadam (turpmāk – NEKP) 4. pielikuma H.8. pasākumu pirms fonda izveides tiek veikts izvērtējums par Atjaunojamās enerģijas  veicināšanas un energoefektivitātes uzlabošanas fonda </w:t>
            </w:r>
            <w:r w:rsidRPr="00D32B6D">
              <w:lastRenderedPageBreak/>
              <w:t>izveidi (ar termiņu 31.12.2022). Nav pieļaujama fonda izveide, t.sk. konkrētu nosacījumu iekļaušanas Likumprojektā bez augstākminētā izvērtējuma veikšanas, t.i. VARAM konceptuāli neatbalsta likumprojekta 24. pantā iekļauto 58.</w:t>
            </w:r>
            <w:r w:rsidRPr="00D32B6D">
              <w:rPr>
                <w:vertAlign w:val="superscript"/>
              </w:rPr>
              <w:t>6</w:t>
            </w:r>
            <w:r w:rsidRPr="00D32B6D">
              <w:t xml:space="preserve"> panta redakciju.</w:t>
            </w:r>
          </w:p>
          <w:p w14:paraId="4419168E" w14:textId="5255FDA3" w:rsidR="001C17D0" w:rsidRPr="00D32B6D" w:rsidRDefault="001C17D0" w:rsidP="00D32B6D">
            <w:pPr>
              <w:pStyle w:val="naisc"/>
              <w:spacing w:before="0" w:after="0"/>
              <w:jc w:val="both"/>
              <w:rPr>
                <w:b/>
                <w:bCs/>
              </w:rPr>
            </w:pPr>
            <w:r w:rsidRPr="00D32B6D">
              <w:t>Līdz ar to VARAM neatbalsta arī Likumprojekta 24. pantā attiecībā uz papildinājumiem Enerģētikas likumā ar 58.</w:t>
            </w:r>
            <w:r w:rsidRPr="00D32B6D">
              <w:rPr>
                <w:vertAlign w:val="superscript"/>
              </w:rPr>
              <w:t>6</w:t>
            </w:r>
            <w:r w:rsidRPr="00D32B6D">
              <w:t xml:space="preserve"> panta otrajā daļā saistībā ar Atjaunojamās enerģijas veicināšanas un energoefektivitātes uzlabošanas fonda finanšu avotiem norādīto, t.sk. attiecībā uz Dabas resursa nodokļa un emisijas kvotu izsolīšanas ieņēmumiem. Nepieciešams veikt augstākminēto izvērtējumu, kas sniegtu arī pamatojumu par izvēlēto finanšu avotu struktūru, katram finanšu avotam izvēlētajiem iemaksu procentuālajiem apjomiem, kā arī par kopējām fonda ikgadējām finanšu aploksnes aplēsēm. Turklāt nav saprotams, kura institūcija un pēc kādiem nosacījumiem un kritērijiem faktiski noteikts konkrētā gada finansējuma apjomu, ja šobrīd Likumprojektā pie esošā termina pie finanšu avotiem lietots termins “bet ne mazāk kā”. Turklāt nav saprotams, kas ir domāts arī ar “citi finanšu avoti”.</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31B75" w14:textId="39AC4147"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6DC1111F" w14:textId="2EC33DD5" w:rsidR="001C17D0" w:rsidRPr="00D32B6D" w:rsidRDefault="001C17D0" w:rsidP="00D32B6D">
            <w:pPr>
              <w:pStyle w:val="naisc"/>
              <w:spacing w:before="0" w:after="0"/>
              <w:jc w:val="both"/>
            </w:pPr>
          </w:p>
        </w:tc>
      </w:tr>
      <w:tr w:rsidR="001C17D0" w:rsidRPr="00D32B6D" w14:paraId="4357FA2C"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78710FE"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3A39CD0" w14:textId="131984E6"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034C6" w14:textId="77777777" w:rsidR="001C17D0" w:rsidRPr="00D32B6D" w:rsidRDefault="001C17D0" w:rsidP="00D32B6D">
            <w:pPr>
              <w:pStyle w:val="naisc"/>
              <w:jc w:val="both"/>
              <w:rPr>
                <w:b/>
                <w:bCs/>
              </w:rPr>
            </w:pPr>
            <w:r w:rsidRPr="00D32B6D">
              <w:rPr>
                <w:b/>
                <w:bCs/>
              </w:rPr>
              <w:t>Vides aizsardzības un reģionālās attīstības ministrija (16.04.2021.)</w:t>
            </w:r>
          </w:p>
          <w:p w14:paraId="6525729C" w14:textId="77777777" w:rsidR="001C17D0" w:rsidRPr="00D32B6D" w:rsidRDefault="001C17D0" w:rsidP="00D32B6D">
            <w:pPr>
              <w:pStyle w:val="naisc"/>
              <w:jc w:val="both"/>
              <w:rPr>
                <w:color w:val="000000"/>
              </w:rPr>
            </w:pPr>
            <w:r w:rsidRPr="00D32B6D">
              <w:rPr>
                <w:color w:val="000000"/>
              </w:rPr>
              <w:t>Likumprojekta 24. pantā attiecībā uz papildinājumiem ar 58.</w:t>
            </w:r>
            <w:r w:rsidRPr="00D32B6D">
              <w:rPr>
                <w:color w:val="000000"/>
                <w:vertAlign w:val="superscript"/>
              </w:rPr>
              <w:t>6</w:t>
            </w:r>
            <w:r w:rsidRPr="00D32B6D">
              <w:rPr>
                <w:color w:val="000000"/>
              </w:rPr>
              <w:t xml:space="preserve"> pantu, šī panta virsrakstā (un arī Anotācijā) lietots “Atjaunojamās enerģijas veicināšanas un energoefektivitātes uzlabošanas fonds” savukārt jau šī paša panta daļās tiek lietots “Atjaunojamās enerģijas un energoefektivitātes fonds”, lūdzam visur konsekventi lietot vienu nosaukumu šim fondam.</w:t>
            </w:r>
          </w:p>
          <w:p w14:paraId="16C3CEC7" w14:textId="68AAACFA" w:rsidR="001C17D0" w:rsidRPr="00D32B6D" w:rsidRDefault="001C17D0" w:rsidP="00D32B6D">
            <w:pPr>
              <w:pStyle w:val="naisc"/>
              <w:spacing w:before="0" w:after="0"/>
              <w:jc w:val="both"/>
              <w:rPr>
                <w:b/>
                <w:bCs/>
              </w:rPr>
            </w:pPr>
            <w:r w:rsidRPr="00D32B6D">
              <w:rPr>
                <w:color w:val="000000"/>
              </w:rPr>
              <w:t>Minētajā pantā VARAM neatbalsta arī, ka dabas resursu ieņēmumi no iemaksām par gaisa piesārņošanu un SEG emisiju radīšanu tiktu novirzīti atjaunojamās enerģijas izmantošanas veicināšanai un energoefektivitātes pasākumu īstenošanai. Norādām, ka tāda atjaunojamā energoresursa kā biomasas izmantošanas veicināšanas projekti var radīt vēl papildus gaisa piesārņojumu un rezultātā esošo gaisa kvalitātes situāciju tikai pasliktināt.</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E05B64" w14:textId="61C2DB58"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6A1F06E2" w14:textId="5414DB54" w:rsidR="001C17D0" w:rsidRPr="00D32B6D" w:rsidRDefault="001C17D0" w:rsidP="00D32B6D">
            <w:pPr>
              <w:pStyle w:val="naisc"/>
              <w:spacing w:before="0" w:after="0"/>
              <w:jc w:val="both"/>
            </w:pPr>
          </w:p>
        </w:tc>
      </w:tr>
      <w:tr w:rsidR="001C17D0" w:rsidRPr="00D32B6D" w14:paraId="049B02FE"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9C02171"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ACFB7BA" w14:textId="08C11CF6"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BAD8A5" w14:textId="77777777" w:rsidR="001C17D0" w:rsidRPr="00D32B6D" w:rsidRDefault="001C17D0" w:rsidP="00D32B6D">
            <w:pPr>
              <w:pStyle w:val="naisc"/>
              <w:jc w:val="both"/>
              <w:rPr>
                <w:b/>
                <w:bCs/>
              </w:rPr>
            </w:pPr>
            <w:r w:rsidRPr="00D32B6D">
              <w:rPr>
                <w:b/>
                <w:bCs/>
              </w:rPr>
              <w:t>Vides aizsardzības un reģionālās attīstības ministrija (16.04.2021.)</w:t>
            </w:r>
          </w:p>
          <w:p w14:paraId="3DC845F1" w14:textId="79162C5F" w:rsidR="001C17D0" w:rsidRPr="00D32B6D" w:rsidRDefault="001C17D0" w:rsidP="00D32B6D">
            <w:pPr>
              <w:pStyle w:val="naisc"/>
              <w:spacing w:before="0" w:after="0"/>
              <w:jc w:val="both"/>
              <w:rPr>
                <w:b/>
                <w:bCs/>
              </w:rPr>
            </w:pPr>
            <w:r w:rsidRPr="00D32B6D">
              <w:t>Bez augstākminētā izvērtējuma nav atbalstāma arī  Likumprojekta 24. pantā attiecībā uz papildinājumiem Enerģētikas likumā ar 58.</w:t>
            </w:r>
            <w:r w:rsidRPr="00D32B6D">
              <w:rPr>
                <w:vertAlign w:val="superscript"/>
              </w:rPr>
              <w:t>6</w:t>
            </w:r>
            <w:r w:rsidRPr="00D32B6D">
              <w:t xml:space="preserve"> panta trešajā daļā minētās līdzekļu izmantošanas jomas. Turklāt nav saprotams atsevišķā </w:t>
            </w:r>
            <w:r w:rsidRPr="00D32B6D">
              <w:lastRenderedPageBreak/>
              <w:t>punkta, kas attiecas uz pašvaldībām (minētā panta trešās daļas trešais apakšpunkts) ietveršanu, kas principā dublē iepriekšējos apakšpunktus.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013A1" w14:textId="014E26F1"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1A6DE29B" w14:textId="5DC48154" w:rsidR="001C17D0" w:rsidRPr="00D32B6D" w:rsidRDefault="001C17D0" w:rsidP="00D32B6D">
            <w:pPr>
              <w:pStyle w:val="naisc"/>
              <w:spacing w:before="0" w:after="0"/>
              <w:jc w:val="both"/>
            </w:pPr>
          </w:p>
        </w:tc>
      </w:tr>
      <w:tr w:rsidR="001C17D0" w:rsidRPr="00D32B6D" w14:paraId="72A243C5"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AF9F6FC"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0284D9AC" w14:textId="69C79C0E"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B13138" w14:textId="77777777" w:rsidR="001C17D0" w:rsidRPr="00D32B6D" w:rsidRDefault="001C17D0" w:rsidP="00D32B6D">
            <w:pPr>
              <w:pStyle w:val="naisc"/>
              <w:jc w:val="both"/>
              <w:rPr>
                <w:b/>
              </w:rPr>
            </w:pPr>
            <w:r w:rsidRPr="00D32B6D">
              <w:rPr>
                <w:b/>
              </w:rPr>
              <w:t>Vides aizsardzības un reģionālās attīstības ministrija (29.06.2021.)</w:t>
            </w:r>
          </w:p>
          <w:p w14:paraId="3D9F50D5" w14:textId="42BA2329" w:rsidR="001C17D0" w:rsidRPr="00D32B6D" w:rsidRDefault="001C17D0" w:rsidP="00D32B6D">
            <w:pPr>
              <w:pStyle w:val="naisc"/>
              <w:spacing w:before="0" w:after="0"/>
              <w:jc w:val="both"/>
              <w:rPr>
                <w:b/>
                <w:bCs/>
              </w:rPr>
            </w:pPr>
            <w:r w:rsidRPr="00D32B6D">
              <w:t>16. iebildums – par Atjaunojamās enerģijas un energoefektivitātes fonda finanšu avotiem attiecībā uz ieņēmumiem no dabas resursu nodokļa, kas piemērots siltumnīcefekta gāzu un gaisa piesārņojošo vielu emisijām no kurināmā un degvielas izmantošanai enerģijas ražošanai, kā arī par emisijas kvotu izsolīšanas ieņēmumu iekļaušanu minētajā fondā (izsoļu ieņēmumu izmantošana tiek reglamentēta saskaņā ar likumu “Par piesārņojumu”). Lūdzam svītrot minētos apakšpunktus.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ECE1CF" w14:textId="0B62DEC3"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519F984B" w14:textId="4C82B696" w:rsidR="001C17D0" w:rsidRPr="00D32B6D" w:rsidRDefault="001C17D0" w:rsidP="00D32B6D">
            <w:pPr>
              <w:pStyle w:val="naisc"/>
              <w:spacing w:before="0" w:after="0"/>
              <w:jc w:val="both"/>
            </w:pPr>
          </w:p>
        </w:tc>
      </w:tr>
      <w:tr w:rsidR="001C17D0" w:rsidRPr="00D32B6D" w14:paraId="64FA8C46"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93A49BF"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5C2C0E1C" w14:textId="64A7FD60"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3B25C" w14:textId="77777777" w:rsidR="001C17D0" w:rsidRPr="00D32B6D" w:rsidRDefault="001C17D0" w:rsidP="00D32B6D">
            <w:pPr>
              <w:pStyle w:val="naisc"/>
              <w:jc w:val="both"/>
              <w:rPr>
                <w:b/>
                <w:bCs/>
              </w:rPr>
            </w:pPr>
            <w:r w:rsidRPr="00D32B6D">
              <w:rPr>
                <w:b/>
                <w:bCs/>
              </w:rPr>
              <w:t>Vides aizsardzības un reģionālās attīstības ministrija (01.09.2021.)</w:t>
            </w:r>
          </w:p>
          <w:p w14:paraId="2F3E64CA" w14:textId="77777777" w:rsidR="001C17D0" w:rsidRPr="00D32B6D" w:rsidRDefault="001C17D0" w:rsidP="00D32B6D">
            <w:pPr>
              <w:spacing w:before="120" w:after="120"/>
              <w:jc w:val="both"/>
              <w:rPr>
                <w:color w:val="000000" w:themeColor="text1"/>
              </w:rPr>
            </w:pPr>
            <w:r w:rsidRPr="00D32B6D">
              <w:rPr>
                <w:color w:val="000000" w:themeColor="text1"/>
              </w:rPr>
              <w:t>VARAM uztur šādu 29.06.2021. atzinumā norādīto iebildumu:</w:t>
            </w:r>
          </w:p>
          <w:p w14:paraId="21262D54" w14:textId="07AD6C7B" w:rsidR="001C17D0" w:rsidRPr="00D32B6D" w:rsidRDefault="001C17D0" w:rsidP="00D32B6D">
            <w:pPr>
              <w:pStyle w:val="naisc"/>
              <w:spacing w:before="0" w:after="0"/>
              <w:jc w:val="both"/>
              <w:rPr>
                <w:b/>
                <w:bCs/>
              </w:rPr>
            </w:pPr>
            <w:r w:rsidRPr="00D32B6D">
              <w:t xml:space="preserve">Izziņas 9.-11. lpp. norādītie iebildumi attiecībā uz likumprojekta 27. pantu par atjaunojamās enerģijas veicināšanas un energoefektivitātes uzlabošanas fonda finanšu avotiem no dabas resursu nodokļa un ieņēmumiem no finanšu līdzekļiem, ko iegūst, izsolot normatīvajos aktos par piesārņojumu </w:t>
            </w:r>
            <w:r w:rsidRPr="00D32B6D">
              <w:lastRenderedPageBreak/>
              <w:t>minētās emisijas kvotas, kā arī finansējuma izmantošanas jomām. Lūdzam svītrot minētos apakšpunktus, kā arī precizēt finansējuma izmantošanas jomas.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5AB3C" w14:textId="18C958ED"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7EA6EDB7" w14:textId="7ECD13E8" w:rsidR="001C17D0" w:rsidRPr="00D32B6D" w:rsidRDefault="001C17D0" w:rsidP="00D32B6D">
            <w:pPr>
              <w:pStyle w:val="naisc"/>
              <w:spacing w:before="0" w:after="0"/>
              <w:jc w:val="both"/>
            </w:pPr>
          </w:p>
        </w:tc>
      </w:tr>
      <w:tr w:rsidR="001C17D0" w:rsidRPr="00D32B6D" w14:paraId="6BE3FC60"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5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BE3FC5B" w14:textId="08980C60"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5C"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C5D" w14:textId="77777777" w:rsidR="001C17D0" w:rsidRPr="00D32B6D" w:rsidRDefault="001C17D0" w:rsidP="00D32B6D">
            <w:pPr>
              <w:pStyle w:val="naisc"/>
              <w:spacing w:before="0" w:after="0"/>
              <w:jc w:val="both"/>
              <w:rPr>
                <w:b/>
                <w:bCs/>
              </w:rPr>
            </w:pPr>
            <w:r w:rsidRPr="00D32B6D">
              <w:t>Likumprojekta 24.pantā paredzēto Enerģētikas likuma 58.</w:t>
            </w:r>
            <w:r w:rsidRPr="00D32B6D">
              <w:rPr>
                <w:vertAlign w:val="superscript"/>
              </w:rPr>
              <w:t>6</w:t>
            </w:r>
            <w:r w:rsidRPr="00D32B6D">
              <w:t>panta pirmo daļu nepieciešams papildināt, nosakot, kura no valsts institūcijām ir attīstības finanšu institūcija.</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5E" w14:textId="30CD590A"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6BE3FC5F" w14:textId="4907AB56" w:rsidR="001C17D0" w:rsidRPr="00D32B6D" w:rsidRDefault="001C17D0" w:rsidP="00D32B6D">
            <w:pPr>
              <w:pStyle w:val="naisc"/>
              <w:spacing w:before="0" w:after="0"/>
              <w:jc w:val="both"/>
            </w:pPr>
          </w:p>
        </w:tc>
      </w:tr>
      <w:tr w:rsidR="001C17D0" w:rsidRPr="00D32B6D" w14:paraId="6BE3FC74"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6BE3FC6D"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BE3FC6F" w14:textId="313DA4E8"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70" w14:textId="77777777" w:rsidR="001C17D0" w:rsidRPr="00D32B6D" w:rsidRDefault="001C17D0" w:rsidP="00D32B6D">
            <w:pPr>
              <w:pStyle w:val="naisc"/>
              <w:spacing w:before="0" w:after="0"/>
              <w:jc w:val="both"/>
              <w:rPr>
                <w:b/>
                <w:bCs/>
              </w:rPr>
            </w:pPr>
            <w:r w:rsidRPr="00D32B6D">
              <w:rPr>
                <w:b/>
                <w:bCs/>
              </w:rPr>
              <w:t>Vides aizsardzības un reģionālās attīstības ministrija (16.04.2021.)</w:t>
            </w:r>
          </w:p>
          <w:p w14:paraId="6BE3FC71" w14:textId="77777777" w:rsidR="001C17D0" w:rsidRPr="00D32B6D" w:rsidRDefault="001C17D0" w:rsidP="00D32B6D">
            <w:pPr>
              <w:pStyle w:val="naisc"/>
              <w:spacing w:before="0" w:after="0"/>
              <w:jc w:val="both"/>
              <w:rPr>
                <w:b/>
                <w:bCs/>
              </w:rPr>
            </w:pPr>
            <w:r w:rsidRPr="00D32B6D">
              <w:t>Likumprojekta 24. pantā attiecībā uz papildinājumiem 58.</w:t>
            </w:r>
            <w:r w:rsidRPr="00D32B6D">
              <w:rPr>
                <w:vertAlign w:val="superscript"/>
              </w:rPr>
              <w:t>6</w:t>
            </w:r>
            <w:r w:rsidRPr="00D32B6D">
              <w:t xml:space="preserve"> panta pirmajā daļā saistībā ar Atjaunojamās enerģijas veicināšanas un energoefektivitātes uzlabošanas fondu ir minēta attīstības finanšu institūcija. Lūdzam skaidri Anotācijas I sadaļā 2. punktā norādīt, kas būs šī institūcija, jo šobrīd tikai pēc Anotācijas  II. sadaļas 2. punkta par tiesiskā regulējuma ietekmes uz tautsaimniecības un administratīvo slogu var nojaust, ka tā būs valsts attīstības finanšu institūcijai ALTUM.</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72" w14:textId="314C4BE1"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6BE3FC73" w14:textId="1C787719" w:rsidR="001C17D0" w:rsidRPr="00D32B6D" w:rsidRDefault="001C17D0" w:rsidP="00D32B6D">
            <w:pPr>
              <w:pStyle w:val="naisc"/>
              <w:spacing w:before="0" w:after="0"/>
              <w:jc w:val="both"/>
            </w:pPr>
          </w:p>
        </w:tc>
      </w:tr>
      <w:tr w:rsidR="001C17D0" w:rsidRPr="00D32B6D" w14:paraId="6BE3FC7D"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75"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BE3FC78" w14:textId="5F53F0E7"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79" w14:textId="77777777" w:rsidR="001C17D0" w:rsidRPr="00D32B6D" w:rsidRDefault="001C17D0" w:rsidP="00D32B6D">
            <w:pPr>
              <w:pStyle w:val="naisc"/>
              <w:spacing w:before="0" w:after="0"/>
              <w:jc w:val="both"/>
              <w:rPr>
                <w:b/>
                <w:bCs/>
              </w:rPr>
            </w:pPr>
            <w:r w:rsidRPr="00D32B6D">
              <w:rPr>
                <w:b/>
                <w:bCs/>
              </w:rPr>
              <w:t>Finanšu ministrija (21.04.2021.)</w:t>
            </w:r>
          </w:p>
          <w:p w14:paraId="6BE3FC7A" w14:textId="77777777" w:rsidR="001C17D0" w:rsidRPr="00D32B6D" w:rsidRDefault="001C17D0" w:rsidP="00D32B6D">
            <w:pPr>
              <w:pStyle w:val="naisc"/>
              <w:spacing w:before="0" w:after="0"/>
              <w:jc w:val="both"/>
            </w:pPr>
            <w:r w:rsidRPr="00D32B6D">
              <w:t>Lūdzam precizēt Likumprojekta 24.pantā (attiecībā uz 58.</w:t>
            </w:r>
            <w:r w:rsidRPr="00D32B6D">
              <w:rPr>
                <w:vertAlign w:val="superscript"/>
              </w:rPr>
              <w:t>6</w:t>
            </w:r>
            <w:r w:rsidRPr="00D32B6D">
              <w:t xml:space="preserve">panta otrās daļas 6.punktu) minētās nodevas nosaukumu atbilstoši Ministru kabineta 2015.gada 22.decembra noteikumiem </w:t>
            </w:r>
            <w:r w:rsidRPr="00D32B6D">
              <w:lastRenderedPageBreak/>
              <w:t>Nr.805 “Noteikumi par ogļūdeņražu meklēšanu, izpēti un ieguvi”, lai būtu nepārprotami skaidrs, kuras nodevas ieņēmumi tiks izmantoti Atjaunojamās enerģijas un energoefektivitātes fonda finansēšanai.</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7B" w14:textId="43603219"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6BE3FC7C" w14:textId="1581DABA" w:rsidR="001C17D0" w:rsidRPr="00D32B6D" w:rsidRDefault="001C17D0" w:rsidP="00D32B6D">
            <w:pPr>
              <w:pStyle w:val="naisc"/>
              <w:spacing w:before="0" w:after="0"/>
              <w:jc w:val="both"/>
            </w:pPr>
          </w:p>
        </w:tc>
      </w:tr>
      <w:tr w:rsidR="001C17D0" w:rsidRPr="00D32B6D" w14:paraId="6ACE9013" w14:textId="77777777" w:rsidTr="0025224D">
        <w:trPr>
          <w:trHeight w:val="1905"/>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5E6FB4EC"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7E7CA9E2" w14:textId="418488F8"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1C5A72" w14:textId="77777777" w:rsidR="001C17D0" w:rsidRPr="00D32B6D" w:rsidRDefault="001C17D0" w:rsidP="00D32B6D">
            <w:pPr>
              <w:pStyle w:val="naisc"/>
              <w:spacing w:before="0" w:after="0"/>
              <w:jc w:val="both"/>
              <w:rPr>
                <w:b/>
                <w:bCs/>
              </w:rPr>
            </w:pPr>
            <w:r w:rsidRPr="00D32B6D">
              <w:rPr>
                <w:b/>
                <w:bCs/>
              </w:rPr>
              <w:t>Būvniecības valsts kontroles birojs (21.06.2021.)</w:t>
            </w:r>
          </w:p>
          <w:p w14:paraId="117A2B6E" w14:textId="77777777" w:rsidR="001C17D0" w:rsidRPr="00D32B6D" w:rsidRDefault="001C17D0" w:rsidP="00D32B6D">
            <w:pPr>
              <w:jc w:val="both"/>
            </w:pPr>
            <w:r w:rsidRPr="00D32B6D">
              <w:t>Likumprojekta 22.pants paredz papildināt Enerģētikas likumu ar 58.</w:t>
            </w:r>
            <w:r w:rsidRPr="00D32B6D">
              <w:rPr>
                <w:vertAlign w:val="superscript"/>
              </w:rPr>
              <w:t>6</w:t>
            </w:r>
            <w:r w:rsidRPr="00D32B6D">
              <w:t xml:space="preserve"> pantu, paredzot izveidot atjaunojamās enerģijas veicināšanas un energoefektivitātes uzlabošanas fondu. Savukārt, Enerģētikas likuma 58.</w:t>
            </w:r>
            <w:r w:rsidRPr="00D32B6D">
              <w:rPr>
                <w:vertAlign w:val="superscript"/>
              </w:rPr>
              <w:t>6</w:t>
            </w:r>
            <w:r w:rsidRPr="00D32B6D">
              <w:t xml:space="preserve"> panta otrā daļa nosaka atjaunojamās enerģijas veicināšanas un energoefektivitātes uzlabošanas fonda finansēšanas avotus.</w:t>
            </w:r>
          </w:p>
          <w:p w14:paraId="16E0DEA0" w14:textId="77777777" w:rsidR="001C17D0" w:rsidRPr="00D32B6D" w:rsidRDefault="001C17D0" w:rsidP="00D32B6D">
            <w:pPr>
              <w:jc w:val="both"/>
            </w:pPr>
            <w:r w:rsidRPr="00D32B6D">
              <w:t>Birojs vērš uzmanību uz šādiem aspektiem:</w:t>
            </w:r>
          </w:p>
          <w:p w14:paraId="4BC9546D" w14:textId="77777777" w:rsidR="001C17D0" w:rsidRPr="00D32B6D" w:rsidRDefault="001C17D0" w:rsidP="00D32B6D">
            <w:pPr>
              <w:pStyle w:val="ListParagraph"/>
              <w:numPr>
                <w:ilvl w:val="0"/>
                <w:numId w:val="6"/>
              </w:numPr>
              <w:spacing w:after="0" w:line="240" w:lineRule="auto"/>
              <w:ind w:left="406"/>
              <w:contextualSpacing w:val="0"/>
              <w:jc w:val="both"/>
              <w:rPr>
                <w:rFonts w:ascii="Times New Roman" w:hAnsi="Times New Roman"/>
                <w:sz w:val="24"/>
                <w:szCs w:val="24"/>
              </w:rPr>
            </w:pPr>
            <w:r w:rsidRPr="00D32B6D">
              <w:rPr>
                <w:rFonts w:ascii="Times New Roman" w:hAnsi="Times New Roman"/>
                <w:sz w:val="24"/>
                <w:szCs w:val="24"/>
              </w:rPr>
              <w:t xml:space="preserve">Valsts energoefektivitātes fondā ieņēmumus var veidot energoefektivitātes nodeva vai energoefektivitātes pienākumu shēmas atbildīgo pušu iemaksas, ja tās izvēlas veikt iemaksas vai nav izpildījušas Energoefektivitātes likumā noteiktās prasības. </w:t>
            </w:r>
            <w:r w:rsidRPr="00D32B6D">
              <w:rPr>
                <w:rFonts w:ascii="Times New Roman" w:hAnsi="Times New Roman"/>
                <w:sz w:val="24"/>
                <w:szCs w:val="24"/>
                <w:u w:val="single"/>
              </w:rPr>
              <w:t>Norādām</w:t>
            </w:r>
            <w:r w:rsidRPr="00D32B6D">
              <w:rPr>
                <w:rFonts w:ascii="Times New Roman" w:hAnsi="Times New Roman"/>
                <w:sz w:val="24"/>
                <w:szCs w:val="24"/>
              </w:rPr>
              <w:t xml:space="preserve">, ka prognozētie ieņēmumi no energoefektivitātes nodevas ir 0 eiro. Savukārt, energoefektivitātes pienākumu shēmas otrajam saistību periodam nav spēkā esoša pienākumu apjoma aprēķināšanas </w:t>
            </w:r>
            <w:r w:rsidRPr="00D32B6D">
              <w:rPr>
                <w:rFonts w:ascii="Times New Roman" w:hAnsi="Times New Roman"/>
                <w:sz w:val="24"/>
                <w:szCs w:val="24"/>
              </w:rPr>
              <w:lastRenderedPageBreak/>
              <w:t>formula. Papildus Biroja ieskatā, īstenojot energoefektivitātes monitoringu, svarīgi ir nodrošināt enerģijas ietaupījumu, nevis piemērot energoefektivitātes nodevu vai piemērot lēmumu par iemaksu valsts energoefektivitātes fondā.</w:t>
            </w:r>
          </w:p>
          <w:p w14:paraId="0F8E2F60" w14:textId="6BBC8817" w:rsidR="001C17D0" w:rsidRPr="00D32B6D" w:rsidRDefault="001C17D0" w:rsidP="00D32B6D">
            <w:pPr>
              <w:pStyle w:val="ListParagraph"/>
              <w:numPr>
                <w:ilvl w:val="0"/>
                <w:numId w:val="6"/>
              </w:numPr>
              <w:spacing w:after="0" w:line="240" w:lineRule="auto"/>
              <w:ind w:left="406"/>
              <w:contextualSpacing w:val="0"/>
              <w:jc w:val="both"/>
              <w:rPr>
                <w:rFonts w:ascii="Times New Roman" w:hAnsi="Times New Roman"/>
                <w:sz w:val="24"/>
                <w:szCs w:val="24"/>
              </w:rPr>
            </w:pPr>
            <w:r w:rsidRPr="00D32B6D">
              <w:rPr>
                <w:rFonts w:ascii="Times New Roman" w:hAnsi="Times New Roman"/>
                <w:sz w:val="24"/>
                <w:szCs w:val="24"/>
              </w:rPr>
              <w:t>Ekonomikas ministrija šobrīd izstrādā jaunu normatīvo regulējumu ogļūdeņražu meklēšanas, izpētes un ieguves jomā. Līdz ar to Biroja ieskatā būtu nepieciešams pārliecināties par Likumprojekta un normatīvā regulējuma ogļūdeņražu meklēšanas, izpētes un ieguves jomā tiesību normu saskaņotību attiecībā uz valsts nodevu, kas minētas Likumprojekta 58.</w:t>
            </w:r>
            <w:r w:rsidRPr="00D32B6D">
              <w:rPr>
                <w:rFonts w:ascii="Times New Roman" w:hAnsi="Times New Roman"/>
                <w:sz w:val="24"/>
                <w:szCs w:val="24"/>
                <w:vertAlign w:val="superscript"/>
              </w:rPr>
              <w:t>6</w:t>
            </w:r>
            <w:r w:rsidRPr="00D32B6D">
              <w:rPr>
                <w:rFonts w:ascii="Times New Roman" w:hAnsi="Times New Roman"/>
                <w:sz w:val="24"/>
                <w:szCs w:val="24"/>
              </w:rPr>
              <w:t xml:space="preserve"> panta otrās daļas 6., 7., 8.punktā, izmantošanu. Vēršam uzmanību, ka ieņēmumi no iepriekš minētajām valsts nodevām ir nelieli.</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C3B7B" w14:textId="7609B9D8"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3C42D412" w14:textId="6E8C18A2" w:rsidR="001C17D0" w:rsidRPr="00D32B6D" w:rsidRDefault="001C17D0" w:rsidP="00D32B6D">
            <w:pPr>
              <w:pStyle w:val="naisc"/>
              <w:spacing w:before="0" w:after="0"/>
              <w:jc w:val="both"/>
            </w:pPr>
          </w:p>
        </w:tc>
      </w:tr>
      <w:tr w:rsidR="001C17D0" w:rsidRPr="00D32B6D" w14:paraId="144E7FE6" w14:textId="77777777" w:rsidTr="0025224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3B2014A"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1EE85D29" w14:textId="2C5BB54C"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4B02BC" w14:textId="77777777" w:rsidR="001C17D0" w:rsidRPr="00D32B6D" w:rsidRDefault="001C17D0" w:rsidP="00D32B6D">
            <w:pPr>
              <w:pStyle w:val="naisc"/>
              <w:spacing w:before="0" w:after="0"/>
              <w:jc w:val="both"/>
              <w:rPr>
                <w:b/>
                <w:bCs/>
              </w:rPr>
            </w:pPr>
            <w:r w:rsidRPr="00D32B6D">
              <w:rPr>
                <w:b/>
                <w:bCs/>
              </w:rPr>
              <w:t>Finanšu ministrija (24.08.2021.)</w:t>
            </w:r>
          </w:p>
          <w:p w14:paraId="252A4F24" w14:textId="725273C6" w:rsidR="001C17D0" w:rsidRPr="00D32B6D" w:rsidRDefault="001C17D0" w:rsidP="00D32B6D">
            <w:pPr>
              <w:pStyle w:val="naisc"/>
              <w:jc w:val="both"/>
            </w:pPr>
            <w:r w:rsidRPr="00D32B6D">
              <w:t>Finanšu ministrija uztur iepriekš pausto iebildumu attiecībā uz likumprojekta 27.pantā iekļauto likuma 58.</w:t>
            </w:r>
            <w:r w:rsidRPr="00D32B6D">
              <w:rPr>
                <w:vertAlign w:val="superscript"/>
              </w:rPr>
              <w:t>6</w:t>
            </w:r>
            <w:r w:rsidRPr="00D32B6D">
              <w:t xml:space="preserve"> panta otrās daļas 6.punktu.</w:t>
            </w:r>
          </w:p>
          <w:p w14:paraId="632AD48B" w14:textId="77777777" w:rsidR="001C17D0" w:rsidRPr="00D32B6D" w:rsidRDefault="001C17D0" w:rsidP="00D32B6D">
            <w:pPr>
              <w:pStyle w:val="naisc"/>
              <w:jc w:val="both"/>
            </w:pPr>
            <w:r w:rsidRPr="00D32B6D">
              <w:t>Vēršam uzmanību, ka izziņas 261.lpp. pie Finanšu ministrijas iebilduma attiecībā uz likumprojekta 27.pantā izteikto likuma 58.</w:t>
            </w:r>
            <w:r w:rsidRPr="00D32B6D">
              <w:rPr>
                <w:vertAlign w:val="superscript"/>
              </w:rPr>
              <w:t>6</w:t>
            </w:r>
            <w:r w:rsidRPr="00D32B6D">
              <w:t xml:space="preserve">panta otrās daļas </w:t>
            </w:r>
            <w:r w:rsidRPr="00D32B6D">
              <w:lastRenderedPageBreak/>
              <w:t xml:space="preserve">6.punktu par minētās valsts nodevas nosaukuma precizēšanu atbilstoši Ministru kabineta 2015.gada 22.decembra noteikumiem Nr.805 “Noteikumi par ogļūdeņražu meklēšanu, izpēti un ieguvi” (turpmāk - MK noteikumu Nr.805) ir norādīts, ka iebildums ir ņemts vērā. Tomēr vēršam uzmanību, ka likumprojektā iekļautā redakcija attiecībā uz valsts nodevas nosaukumu nav mainīta. Līdz ar to atkārtoti lūdzam  precizēt likumprojekta 27.pantā iekļauto likuma 58.6 panta otrās daļas 6.punktu, precizējot minētās valsts nodevas nosaukumu atbilstoši MK noteikumiem Nr.805, lai būtu nepārprotami skaidrs, kuras nodevas ieņēmumi tiks izmantoti Atjaunojamās enerģijas un energoefektivitātes fonda finansēšanai. </w:t>
            </w:r>
          </w:p>
          <w:p w14:paraId="534AA93D" w14:textId="7D28C8BC" w:rsidR="001C17D0" w:rsidRPr="00D32B6D" w:rsidRDefault="001C17D0" w:rsidP="00D32B6D">
            <w:pPr>
              <w:pStyle w:val="naisc"/>
              <w:spacing w:before="0" w:after="0"/>
              <w:jc w:val="both"/>
              <w:rPr>
                <w:b/>
                <w:bCs/>
              </w:rPr>
            </w:pPr>
            <w:r w:rsidRPr="00D32B6D">
              <w:t>Papildus informējam, ka iepriekš minētajos noteikumos ir noteikts regulējums attiecībā uz četriem valsts nodevu veidiem. Ievērojot, ka izziņā ir minēts, ka “…šajā punktā ir iekļauta atsauce uz visām MK noteikumu Nr.805 130.-133.punktā minētajām valsts nodevām”, lūdzam likumprojekta redakciju izstrādāt tā, lai no redakcijas būtu skaidrs, jo šobrīd no likumprojekta tas neizriet.</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B5D9A" w14:textId="1273CB55"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5052D1FC" w14:textId="09DEB4F5" w:rsidR="001C17D0" w:rsidRPr="00D32B6D" w:rsidRDefault="001C17D0" w:rsidP="00D32B6D">
            <w:pPr>
              <w:pStyle w:val="naisc"/>
              <w:spacing w:before="0" w:after="0"/>
              <w:jc w:val="both"/>
            </w:pPr>
          </w:p>
        </w:tc>
      </w:tr>
      <w:tr w:rsidR="001C17D0" w:rsidRPr="00D32B6D" w14:paraId="4CBE9EF0" w14:textId="77777777" w:rsidTr="0025224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744BE91"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434F787F" w14:textId="79C9424C"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A8249B"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5ACE8656" w14:textId="65D1E0C0" w:rsidR="001C17D0" w:rsidRPr="00D32B6D" w:rsidRDefault="001C17D0" w:rsidP="00D32B6D">
            <w:pPr>
              <w:pStyle w:val="naisc"/>
              <w:spacing w:before="0" w:after="0"/>
              <w:jc w:val="both"/>
              <w:rPr>
                <w:b/>
                <w:bCs/>
              </w:rPr>
            </w:pPr>
            <w:r w:rsidRPr="00D32B6D">
              <w:lastRenderedPageBreak/>
              <w:t>Likumprojekta 22.pantā paredzētā Enerģētikas likuma 58.</w:t>
            </w:r>
            <w:r w:rsidRPr="00D32B6D">
              <w:rPr>
                <w:vertAlign w:val="superscript"/>
              </w:rPr>
              <w:t>6</w:t>
            </w:r>
            <w:r w:rsidRPr="00D32B6D">
              <w:t>panta trešā daļa noteic, ka Ekonomikas ministrija nodrošina šā panta otrajā daļā minēto finanšu avotu pārskaitīšanu valsts atbalsta programmu īstenošanai vai citu pasākumu īstenošana. Normu nepieciešams precizēt, jo atjaunojamās enerģijas un energoefektivitātes fonda finanšu avotus nav iespējams pārskaitīt. Pārskaitīti tiks minētā fonda līdzekļi. Turklāt Regulators norāda, ka Likumprojekta 22.pantā paredzētā Enerģētikas likuma 58.</w:t>
            </w:r>
            <w:r w:rsidRPr="00D32B6D">
              <w:rPr>
                <w:vertAlign w:val="superscript"/>
              </w:rPr>
              <w:t>6</w:t>
            </w:r>
            <w:r w:rsidRPr="00D32B6D">
              <w:t>panta trešā daļa ir pretrunā Likumprojekta 22.pantā paredzētajai Enerģētikas likuma 58.6panta piektajai un sestajai daļai. Minētajās daļās ir dots deleģējums Ministru kabinetam noteikt iestādi, kas izveido un administrē atjaunojamās enerģijas un energoefektivitātes fondu, kā arī kārtību, kādā tiek izmantoti atjaunojamās enerģijas un energoefektivitātes fonda līdzekļi.</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048827" w14:textId="6E8B9E2B"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08E82420" w14:textId="7169B3FE" w:rsidR="001C17D0" w:rsidRPr="00D32B6D" w:rsidRDefault="001C17D0" w:rsidP="00D32B6D">
            <w:pPr>
              <w:pStyle w:val="naisc"/>
              <w:spacing w:before="0" w:after="0"/>
              <w:jc w:val="both"/>
            </w:pPr>
          </w:p>
        </w:tc>
      </w:tr>
      <w:tr w:rsidR="001C17D0" w:rsidRPr="00D32B6D" w14:paraId="6BE3FC8E"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6BE3FC86"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6BE3FC89" w14:textId="305D4CFD"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8A" w14:textId="77777777" w:rsidR="001C17D0" w:rsidRPr="00D32B6D" w:rsidRDefault="001C17D0" w:rsidP="00D32B6D">
            <w:pPr>
              <w:pStyle w:val="naisc"/>
              <w:spacing w:before="0" w:after="0"/>
              <w:jc w:val="both"/>
              <w:rPr>
                <w:b/>
                <w:bCs/>
              </w:rPr>
            </w:pPr>
            <w:r w:rsidRPr="00D32B6D">
              <w:rPr>
                <w:b/>
                <w:bCs/>
              </w:rPr>
              <w:t>Finanšu ministrija (21.04.2021.)</w:t>
            </w:r>
          </w:p>
          <w:p w14:paraId="6BE3FC8B" w14:textId="77777777" w:rsidR="001C17D0" w:rsidRPr="00D32B6D" w:rsidRDefault="001C17D0" w:rsidP="00D32B6D">
            <w:pPr>
              <w:pStyle w:val="naisc"/>
              <w:spacing w:before="0" w:after="0"/>
              <w:jc w:val="both"/>
            </w:pPr>
            <w:r w:rsidRPr="00D32B6D">
              <w:t>Lūdzam Likumprojekta 24.pantā ietvertās likuma X</w:t>
            </w:r>
            <w:r w:rsidRPr="00D32B6D">
              <w:rPr>
                <w:vertAlign w:val="superscript"/>
              </w:rPr>
              <w:t>1</w:t>
            </w:r>
            <w:r w:rsidRPr="00D32B6D">
              <w:t xml:space="preserve"> nodaļas 58.</w:t>
            </w:r>
            <w:r w:rsidRPr="00D32B6D">
              <w:rPr>
                <w:vertAlign w:val="superscript"/>
              </w:rPr>
              <w:t>6</w:t>
            </w:r>
            <w:r w:rsidRPr="00D32B6D">
              <w:t xml:space="preserve"> panta (4) daļas 1) apakšpunktā svītrot vārdus “atbalsts tiek piešķirts projekta idejas attīstībai un projekta izstrādes tehniskajai palīdzībai”, proti, likumā neminēt konkrētas izmaksas, kam piešķirams atbalsts, lai nesašaurinātu </w:t>
            </w:r>
            <w:r w:rsidRPr="00D32B6D">
              <w:lastRenderedPageBreak/>
              <w:t>likuma tvērumu. Konkrētas izmaksas tiks iekļautas konkrētos Ministru kabineta noteikumos (atbalsta programmā), un to, kādas ir atbalstāmās izmaksas ar konkrēto plānoto komercdarbības atbalsta regulējumu, ir izvērtējams Ministru kabineta noteikumu sagatavošanas procesā.</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8C" w14:textId="764B7822"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6BE3FC8D" w14:textId="380A7BDC" w:rsidR="001C17D0" w:rsidRPr="00D32B6D" w:rsidRDefault="001C17D0" w:rsidP="00D32B6D">
            <w:pPr>
              <w:pStyle w:val="naisc"/>
              <w:spacing w:before="0" w:after="0"/>
              <w:jc w:val="both"/>
            </w:pPr>
          </w:p>
        </w:tc>
      </w:tr>
      <w:tr w:rsidR="001C17D0" w:rsidRPr="00D32B6D" w14:paraId="245E0807"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60B36165" w14:textId="41841F0B"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77615D64" w14:textId="2F98165C" w:rsidR="001C17D0" w:rsidRPr="00D32B6D" w:rsidRDefault="001C17D0" w:rsidP="00D32B6D">
            <w:pPr>
              <w:pStyle w:val="naisc"/>
              <w:spacing w:before="0" w:after="0"/>
              <w:jc w:val="both"/>
              <w:rPr>
                <w:color w:val="000000" w:themeColor="text1"/>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83DF11" w14:textId="2040BA45" w:rsidR="001C17D0" w:rsidRPr="00D32B6D" w:rsidRDefault="001C17D0" w:rsidP="00D32B6D">
            <w:pPr>
              <w:pStyle w:val="naisc"/>
              <w:spacing w:before="0" w:after="0"/>
              <w:jc w:val="both"/>
              <w:rPr>
                <w:b/>
                <w:bCs/>
                <w:color w:val="000000" w:themeColor="text1"/>
              </w:rPr>
            </w:pPr>
            <w:r w:rsidRPr="00D32B6D">
              <w:rPr>
                <w:b/>
                <w:bCs/>
                <w:color w:val="000000" w:themeColor="text1"/>
              </w:rPr>
              <w:t>Tieslietu ministrija (26.04.2021.)</w:t>
            </w:r>
          </w:p>
          <w:p w14:paraId="29ECD581" w14:textId="6BD41E17" w:rsidR="001C17D0" w:rsidRPr="00D32B6D" w:rsidRDefault="001C17D0" w:rsidP="00D32B6D">
            <w:pPr>
              <w:jc w:val="both"/>
            </w:pPr>
            <w:r w:rsidRPr="00D32B6D">
              <w:t>Projekta 24. pantā izteiktajā likuma 58.</w:t>
            </w:r>
            <w:r w:rsidRPr="00D32B6D">
              <w:rPr>
                <w:vertAlign w:val="superscript"/>
              </w:rPr>
              <w:t>6</w:t>
            </w:r>
            <w:r w:rsidRPr="00D32B6D">
              <w:t xml:space="preserve"> panta piektajā daļā ietverts pilnvarojums Ministru kabinetam izdot atklāto projektu iesniegumu konkursu nolikumus, kuros nosaka projektu iesniegumu vērtēšanas kritērijus, projektu iesniegumu iesniegšanas, izskatīšanas, apstiprināšanas un finansējuma piešķiršanas kārtību, kā arī projektu īstenošanas, pārskatu iesniegšanas nosacījumus. </w:t>
            </w:r>
          </w:p>
          <w:p w14:paraId="5EF85912" w14:textId="6E5D1CAF" w:rsidR="001C17D0" w:rsidRPr="00D32B6D" w:rsidRDefault="001C17D0" w:rsidP="00D32B6D">
            <w:pPr>
              <w:ind w:firstLine="567"/>
              <w:jc w:val="both"/>
            </w:pPr>
            <w:r w:rsidRPr="00D32B6D">
              <w:t>Vēršam uzmanību uz to, ka no projekta 24. pantā paredzētā 58.</w:t>
            </w:r>
            <w:r w:rsidRPr="00D32B6D">
              <w:rPr>
                <w:vertAlign w:val="superscript"/>
              </w:rPr>
              <w:t>6</w:t>
            </w:r>
            <w:r w:rsidRPr="00D32B6D">
              <w:t xml:space="preserve"> panta regulējuma nav skaidrs, kāda procesa (piemēram, administratīvā procesa) ietvaros notiks projektu iesniegumu konkurss. Turklāt, ja projektu iesniegumu konkurss notiks administratīvā procesa ietveros, nepieciešams ievērot Administratīvā procesa likumā paredzēto regulējumu, piemēram, Administratīvā procesa likuma 64. panta pirmajā daļā noteikto, ka, j</w:t>
            </w:r>
            <w:r w:rsidRPr="00D32B6D">
              <w:rPr>
                <w:color w:val="000000" w:themeColor="text1"/>
              </w:rPr>
              <w:t xml:space="preserve">a administratīvā lieta ierosināta uz </w:t>
            </w:r>
            <w:r w:rsidRPr="00D32B6D">
              <w:rPr>
                <w:color w:val="000000" w:themeColor="text1"/>
              </w:rPr>
              <w:lastRenderedPageBreak/>
              <w:t xml:space="preserve">iesnieguma pamata, </w:t>
            </w:r>
            <w:r w:rsidRPr="00D32B6D">
              <w:rPr>
                <w:color w:val="000000" w:themeColor="text1"/>
                <w:u w:val="single"/>
              </w:rPr>
              <w:t>iestāde pieņem lēmumu par administratīvā akta izdošanu viena mēneša laikā no iesnieguma saņemšanas dienas</w:t>
            </w:r>
            <w:r w:rsidRPr="00D32B6D">
              <w:rPr>
                <w:color w:val="000000" w:themeColor="text1"/>
              </w:rPr>
              <w:t xml:space="preserve">, ja likumā nav noteikts cits termiņš vai citā normatīvajā aktā – īsāks termiņš administratīvā akta izdošanai. </w:t>
            </w:r>
            <w:r w:rsidRPr="00D32B6D">
              <w:t>Ievērojot minēto, lūdzam izvērtēt projekta 24. pantā paredzēto 58.</w:t>
            </w:r>
            <w:r w:rsidRPr="00D32B6D">
              <w:rPr>
                <w:vertAlign w:val="superscript"/>
              </w:rPr>
              <w:t>6</w:t>
            </w:r>
            <w:r w:rsidRPr="00D32B6D">
              <w:t xml:space="preserve"> panta regulējumu un nepieciešamības gadījumā papildināt to, kā arī papildināt anotāciju ar atbilstošu skaidrojumu.</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39C38" w14:textId="372DAE30"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041F645A" w14:textId="66A0A0CE" w:rsidR="001C17D0" w:rsidRPr="00D32B6D" w:rsidRDefault="001C17D0" w:rsidP="00D32B6D">
            <w:pPr>
              <w:pStyle w:val="naisc"/>
              <w:spacing w:before="0" w:after="0"/>
              <w:jc w:val="both"/>
            </w:pPr>
          </w:p>
        </w:tc>
      </w:tr>
      <w:tr w:rsidR="001C17D0" w:rsidRPr="00D32B6D" w14:paraId="4BA54646" w14:textId="77777777" w:rsidTr="0025224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E998255"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3229C15C" w14:textId="1121539C" w:rsidR="001C17D0" w:rsidRPr="00D32B6D" w:rsidRDefault="001C17D0" w:rsidP="00D32B6D">
            <w:pPr>
              <w:pStyle w:val="naisc"/>
              <w:spacing w:before="0" w:after="0"/>
              <w:jc w:val="both"/>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5A44837" w14:textId="360D325A" w:rsidR="001C17D0" w:rsidRPr="00D32B6D" w:rsidRDefault="001C17D0" w:rsidP="00D32B6D">
            <w:pPr>
              <w:pStyle w:val="naisc"/>
              <w:spacing w:before="0" w:after="0"/>
              <w:jc w:val="both"/>
              <w:rPr>
                <w:b/>
                <w:bCs/>
                <w:color w:val="000000"/>
              </w:rPr>
            </w:pPr>
            <w:r w:rsidRPr="00D32B6D">
              <w:rPr>
                <w:b/>
                <w:bCs/>
                <w:color w:val="000000"/>
              </w:rPr>
              <w:t xml:space="preserve">Finanšu ministrija (28.06.2021.) </w:t>
            </w:r>
          </w:p>
          <w:p w14:paraId="12E380F5" w14:textId="77777777" w:rsidR="001C17D0" w:rsidRPr="00D32B6D" w:rsidRDefault="001C17D0" w:rsidP="00D32B6D">
            <w:pPr>
              <w:pStyle w:val="paragraph"/>
              <w:spacing w:before="0" w:beforeAutospacing="0" w:after="0" w:afterAutospacing="0"/>
              <w:jc w:val="both"/>
              <w:textAlignment w:val="baseline"/>
            </w:pPr>
            <w:r w:rsidRPr="00D32B6D">
              <w:rPr>
                <w:rStyle w:val="normaltextrun"/>
              </w:rPr>
              <w:t>Vēršam uzmanību, ka izziņas 162.lpp. pie Finanšu ministrijas iebilduma attiecībā uz likumprojekta 24.pantā (attiecībā uz likuma 58.</w:t>
            </w:r>
            <w:r w:rsidRPr="00D32B6D">
              <w:rPr>
                <w:rStyle w:val="normaltextrun"/>
                <w:vertAlign w:val="superscript"/>
              </w:rPr>
              <w:t>6</w:t>
            </w:r>
            <w:r w:rsidRPr="00D32B6D">
              <w:rPr>
                <w:rStyle w:val="normaltextrun"/>
              </w:rPr>
              <w:t>panta otrās daļas 6. un 7.punktu) minētās nodevas nosaukuma precizēšanu atbilstoši Ministru kabineta 2015.gada 22.decembra noteikumiem Nr.805 “Noteikumi par ogļūdeņražu meklēšanu, izpēti un ieguvi”, ir norādīts, ka iebildums ir ņemts vērā. Tomēr vēršam uzmanību, ka Likumprojektā iekļautā redakcija attiecībā uz valsts nodevas nosaukumu nav precīza. Līdz ar to lūdzam atkārtoti,  </w:t>
            </w:r>
            <w:r w:rsidRPr="00D32B6D">
              <w:rPr>
                <w:rStyle w:val="normaltextrun"/>
                <w:color w:val="000000"/>
              </w:rPr>
              <w:t>precizēt Likumprojekta 24.pantā (attiecībā uz likuma 58.</w:t>
            </w:r>
            <w:r w:rsidRPr="00D32B6D">
              <w:rPr>
                <w:rStyle w:val="normaltextrun"/>
                <w:color w:val="000000"/>
                <w:vertAlign w:val="superscript"/>
              </w:rPr>
              <w:t>6</w:t>
            </w:r>
            <w:r w:rsidRPr="00D32B6D">
              <w:rPr>
                <w:rStyle w:val="normaltextrun"/>
                <w:color w:val="000000"/>
              </w:rPr>
              <w:t xml:space="preserve"> panta otrās daļas 6. un 7.punktu) minētās nodevas nosaukumu atbilstoši Ministru kabineta 2015.gada 22.decembra noteikumiem Nr.805 </w:t>
            </w:r>
            <w:r w:rsidRPr="00D32B6D">
              <w:rPr>
                <w:rStyle w:val="normaltextrun"/>
                <w:color w:val="000000"/>
              </w:rPr>
              <w:lastRenderedPageBreak/>
              <w:t>"Noteikumi par ogļūdeņražu meklēšanu, izpēti un ieguvi", lai būtu nepārprotami skaidrs, kuras nodevas ieņēmumi tiks izmantoti Atjaunojamās enerģijas un energoefektivitātes fonda finansēšanai.</w:t>
            </w:r>
            <w:r w:rsidRPr="00D32B6D">
              <w:rPr>
                <w:rStyle w:val="normaltextrun"/>
                <w:color w:val="000000"/>
                <w:shd w:val="clear" w:color="auto" w:fill="FFFFFF"/>
              </w:rPr>
              <w:t> </w:t>
            </w:r>
            <w:r w:rsidRPr="00D32B6D">
              <w:rPr>
                <w:rStyle w:val="eop"/>
                <w:color w:val="000000"/>
              </w:rPr>
              <w:t> </w:t>
            </w:r>
          </w:p>
          <w:p w14:paraId="06EBAF08" w14:textId="6F25897F" w:rsidR="001C17D0" w:rsidRPr="00D32B6D" w:rsidRDefault="001C17D0" w:rsidP="00D32B6D">
            <w:pPr>
              <w:pStyle w:val="paragraph"/>
              <w:spacing w:before="0" w:beforeAutospacing="0" w:after="0" w:afterAutospacing="0"/>
              <w:ind w:firstLine="555"/>
              <w:jc w:val="both"/>
              <w:textAlignment w:val="baseline"/>
              <w:rPr>
                <w:rFonts w:ascii="Segoe UI" w:hAnsi="Segoe UI" w:cs="Segoe UI"/>
                <w:sz w:val="18"/>
                <w:szCs w:val="18"/>
              </w:rPr>
            </w:pPr>
            <w:r w:rsidRPr="00D32B6D">
              <w:rPr>
                <w:rStyle w:val="normaltextrun"/>
                <w:color w:val="000000"/>
              </w:rPr>
              <w:t>Papildus informējam, ka iepriekš minētajos noteikumos ir noteikts regulējums attiecībā uz četriem valsts nodevu veidiem. Ievērojot, ka izziņā ir minēts, ka “…</w:t>
            </w:r>
            <w:r w:rsidRPr="00D32B6D">
              <w:rPr>
                <w:rStyle w:val="normaltextrun"/>
              </w:rPr>
              <w:t>šajā punktā ir iekļauta atsauce uz visām MK noteikumu Nr.805 130.-133.punktā minētajām valsts nodevām”, lūdzam Likumprojekta redakciju izstrādāt tā, lai no redakcijas tas būtu skaidrs, jo šobrīd no Likumprojekta tas neizriet.</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679C2" w14:textId="4F8EF152"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7F99D5A0" w14:textId="739A300A" w:rsidR="001C17D0" w:rsidRPr="00D32B6D" w:rsidRDefault="001C17D0" w:rsidP="00D32B6D">
            <w:pPr>
              <w:pStyle w:val="naisc"/>
              <w:spacing w:before="0" w:after="0"/>
              <w:jc w:val="both"/>
            </w:pPr>
          </w:p>
        </w:tc>
      </w:tr>
      <w:tr w:rsidR="001C17D0" w:rsidRPr="00D32B6D" w14:paraId="5F4EB9E7"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1D4DBD2"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11B4B668" w14:textId="36AEF4DC"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C66F46" w14:textId="77777777" w:rsidR="001C17D0" w:rsidRPr="00D32B6D" w:rsidRDefault="001C17D0" w:rsidP="00D32B6D">
            <w:pPr>
              <w:pStyle w:val="paragraph"/>
              <w:spacing w:before="0" w:beforeAutospacing="0" w:after="0" w:afterAutospacing="0"/>
              <w:jc w:val="both"/>
              <w:textAlignment w:val="baseline"/>
              <w:rPr>
                <w:rStyle w:val="normaltextrun"/>
                <w:b/>
                <w:bCs/>
              </w:rPr>
            </w:pPr>
            <w:r w:rsidRPr="00D32B6D">
              <w:rPr>
                <w:rStyle w:val="normaltextrun"/>
                <w:b/>
                <w:bCs/>
              </w:rPr>
              <w:t>Finanšu ministrija (28.06.2021.)</w:t>
            </w:r>
          </w:p>
          <w:p w14:paraId="43A7B2D0" w14:textId="77777777" w:rsidR="001C17D0" w:rsidRPr="00D32B6D" w:rsidRDefault="001C17D0" w:rsidP="00D32B6D">
            <w:pPr>
              <w:pStyle w:val="paragraph"/>
              <w:spacing w:before="0" w:beforeAutospacing="0" w:after="0" w:afterAutospacing="0"/>
              <w:jc w:val="both"/>
              <w:textAlignment w:val="baseline"/>
            </w:pPr>
            <w:r w:rsidRPr="00D32B6D">
              <w:rPr>
                <w:rStyle w:val="normaltextrun"/>
              </w:rPr>
              <w:t>Norādām, ka šobrīd Energoefektivitātes likuma 7.pants paredz  divu energoefektivitātes fondu izveidi, viens no kuriem ir valsts energoefektivitātes fonds, ko izveido Attīstības finanšu institūcija. Šāds fonds jau ir izveidots no Altum puses. Tāpat minētais likums nosaka gan šī fonda finanšu avotu, gan to, ka Ekonomikas ministrija nodrošina šā panta trešās daļas 1.punktā minēto iemaksu pārskaitīšanu valsts energoefektivitātes fondā Attīstības finanšu institūcijas rezerves kapitāla veidošanai </w:t>
            </w:r>
            <w:hyperlink r:id="rId11" w:tgtFrame="_blank" w:history="1">
              <w:r w:rsidRPr="00D32B6D">
                <w:rPr>
                  <w:rStyle w:val="normaltextrun"/>
                  <w:u w:val="single"/>
                </w:rPr>
                <w:t>Attīstības finanšu institūcijas likuma</w:t>
              </w:r>
            </w:hyperlink>
            <w:r w:rsidRPr="00D32B6D">
              <w:rPr>
                <w:rStyle w:val="normaltextrun"/>
              </w:rPr>
              <w:t> izpratnē vai energoefektivitātes valsts atbalsta programmu īstenošanai.</w:t>
            </w:r>
            <w:r w:rsidRPr="00D32B6D">
              <w:rPr>
                <w:rStyle w:val="eop"/>
              </w:rPr>
              <w:t> </w:t>
            </w:r>
          </w:p>
          <w:p w14:paraId="13839C00"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color w:val="000000"/>
              </w:rPr>
              <w:lastRenderedPageBreak/>
              <w:t>Vienlaikus grozījumi Enerģētikas likumā paredz izveidot Atjaunojamās enerģijas un energoefektivitātes fondu, kura finanšu avots cita starpā minēts arī jau Altum izveidotais valsts energoefektivitātes fonds.  Likumprojekta 58.</w:t>
            </w:r>
            <w:r w:rsidRPr="00D32B6D">
              <w:rPr>
                <w:rStyle w:val="normaltextrun"/>
                <w:color w:val="000000"/>
                <w:vertAlign w:val="superscript"/>
              </w:rPr>
              <w:t>6</w:t>
            </w:r>
            <w:r w:rsidRPr="00D32B6D">
              <w:rPr>
                <w:rStyle w:val="normaltextrun"/>
                <w:color w:val="000000"/>
              </w:rPr>
              <w:t> panta piektā daļa nosaka, ka Ministru kabinets nosaka iestādi, kas izveido un administrē atjaunojamās enerģijas un energoefektivitātes fondu un nosaka iestādes, kas īsteno valsts atbalsta programmas šī panta ceturtajā daļā minētajās jomās.</w:t>
            </w:r>
            <w:r w:rsidRPr="00D32B6D">
              <w:rPr>
                <w:rStyle w:val="eop"/>
                <w:color w:val="000000"/>
              </w:rPr>
              <w:t> </w:t>
            </w:r>
          </w:p>
          <w:p w14:paraId="3B045596" w14:textId="415FC36D" w:rsidR="001C17D0" w:rsidRPr="00D32B6D" w:rsidRDefault="001C17D0" w:rsidP="00D32B6D">
            <w:pPr>
              <w:pStyle w:val="paragraph"/>
              <w:spacing w:before="0" w:beforeAutospacing="0" w:after="0" w:afterAutospacing="0"/>
              <w:ind w:firstLine="555"/>
              <w:jc w:val="both"/>
              <w:textAlignment w:val="baseline"/>
            </w:pPr>
            <w:r w:rsidRPr="00D32B6D">
              <w:rPr>
                <w:rStyle w:val="normaltextrun"/>
                <w:color w:val="000000"/>
              </w:rPr>
              <w:t>Lūdzam sniegt skaidrojumu, kā šāds fonds, kura viena no fonda pārvaldītājs ir Altum, darbosies.</w:t>
            </w:r>
            <w:r w:rsidRPr="00D32B6D">
              <w:rPr>
                <w:rStyle w:val="eop"/>
                <w:color w:val="000000"/>
              </w:rPr>
              <w:t> </w:t>
            </w:r>
          </w:p>
          <w:p w14:paraId="30542E10"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Grozījumos Enerģētikas likumā vai tā anotācijā nav noteikts, kas izveido atjaunojamās enerģijas un energoefektivitātes fondu.</w:t>
            </w:r>
            <w:r w:rsidRPr="00D32B6D">
              <w:rPr>
                <w:rStyle w:val="eop"/>
              </w:rPr>
              <w:t> </w:t>
            </w:r>
          </w:p>
          <w:p w14:paraId="2877FC19"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Šī iemesla dēļ nav skaidrs, kāda būs Altum rīcība, ja atjaunojamās enerģijas un energoefektivitātes fondu veidos kāda cita institūcija, ne Altum.</w:t>
            </w:r>
            <w:r w:rsidRPr="00D32B6D">
              <w:rPr>
                <w:rStyle w:val="eop"/>
              </w:rPr>
              <w:t> </w:t>
            </w:r>
          </w:p>
          <w:p w14:paraId="1E0F0E38"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Energoefektivitātes likumā ir noteikts, ka valsts energoefektivitātes fonda līdzekļus Altum izmanto:</w:t>
            </w:r>
            <w:r w:rsidRPr="00D32B6D">
              <w:rPr>
                <w:rStyle w:val="eop"/>
              </w:rPr>
              <w:t> </w:t>
            </w:r>
          </w:p>
          <w:p w14:paraId="42A14A98" w14:textId="77777777" w:rsidR="001C17D0" w:rsidRPr="00D32B6D" w:rsidRDefault="001C17D0" w:rsidP="00D32B6D">
            <w:pPr>
              <w:pStyle w:val="paragraph"/>
              <w:numPr>
                <w:ilvl w:val="0"/>
                <w:numId w:val="14"/>
              </w:numPr>
              <w:spacing w:before="0" w:beforeAutospacing="0" w:after="0" w:afterAutospacing="0"/>
              <w:ind w:left="0" w:firstLine="720"/>
              <w:jc w:val="both"/>
              <w:textAlignment w:val="baseline"/>
            </w:pPr>
            <w:r w:rsidRPr="00D32B6D">
              <w:rPr>
                <w:rStyle w:val="normaltextrun"/>
              </w:rPr>
              <w:t>obligātā enerģijas galapatēriņa mērķa sasniegšanai;</w:t>
            </w:r>
            <w:r w:rsidRPr="00D32B6D">
              <w:rPr>
                <w:rStyle w:val="eop"/>
              </w:rPr>
              <w:t> </w:t>
            </w:r>
          </w:p>
          <w:p w14:paraId="40B7714D" w14:textId="77777777" w:rsidR="001C17D0" w:rsidRPr="00D32B6D" w:rsidRDefault="001C17D0" w:rsidP="00D32B6D">
            <w:pPr>
              <w:pStyle w:val="paragraph"/>
              <w:numPr>
                <w:ilvl w:val="0"/>
                <w:numId w:val="15"/>
              </w:numPr>
              <w:spacing w:before="0" w:beforeAutospacing="0" w:after="0" w:afterAutospacing="0"/>
              <w:ind w:left="0" w:firstLine="720"/>
              <w:jc w:val="both"/>
              <w:textAlignment w:val="baseline"/>
            </w:pPr>
            <w:r w:rsidRPr="00D32B6D">
              <w:rPr>
                <w:rStyle w:val="normaltextrun"/>
              </w:rPr>
              <w:lastRenderedPageBreak/>
              <w:t>sabiedrības informēšanas un izglītošanas pasākumiem energoefektivitātes jomā.</w:t>
            </w:r>
            <w:r w:rsidRPr="00D32B6D">
              <w:rPr>
                <w:rStyle w:val="eop"/>
              </w:rPr>
              <w:t> </w:t>
            </w:r>
          </w:p>
          <w:p w14:paraId="588266C5"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Savukārt, grozījumos Enerģētika likumā ir noteiktas trīs jomas, kurās var tikt izmantots atjaunojamās enerģijas un energoefektivitātes fonda finansējums.</w:t>
            </w:r>
            <w:r w:rsidRPr="00D32B6D">
              <w:rPr>
                <w:rStyle w:val="eop"/>
              </w:rPr>
              <w:t> </w:t>
            </w:r>
          </w:p>
          <w:p w14:paraId="1DAD7E91"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Šajā gadījumā nav skaidrs, kuras šo divu likumu normas par valsts energoefektivitātes fonda līdzekļu izmantošanu būs piemērojamas.</w:t>
            </w:r>
            <w:r w:rsidRPr="00D32B6D">
              <w:rPr>
                <w:rStyle w:val="eop"/>
              </w:rPr>
              <w:t> </w:t>
            </w:r>
          </w:p>
          <w:p w14:paraId="23DD42D7"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Abos likumos arī ir atšķirīgs regulējums līdzekļu ieskaitīšanai fondā.</w:t>
            </w:r>
            <w:r w:rsidRPr="00D32B6D">
              <w:rPr>
                <w:rStyle w:val="eop"/>
              </w:rPr>
              <w:t> </w:t>
            </w:r>
          </w:p>
          <w:p w14:paraId="7A59F47D"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No augstāk minētā izriet, ka ir nepieciešams veikt grozījumus arī Energoefektivitātes likumā, jo šobrīd būs divi likumi, kas regulēs valsts energoefektivitātes fonda darbību. </w:t>
            </w:r>
            <w:r w:rsidRPr="00D32B6D">
              <w:rPr>
                <w:rStyle w:val="eop"/>
              </w:rPr>
              <w:t> </w:t>
            </w:r>
          </w:p>
          <w:p w14:paraId="68055D10"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Abas šīs normas šobrīd nav savstarpēji salāgotas, kas nenodrošina skaidrus nosacījumus šī fonda un līdz ar to, arī atjaunojamās enerģijas un energoefektivitātes fonda darbībai.</w:t>
            </w:r>
            <w:r w:rsidRPr="00D32B6D">
              <w:rPr>
                <w:rStyle w:val="eop"/>
              </w:rPr>
              <w:t> </w:t>
            </w:r>
          </w:p>
          <w:p w14:paraId="30D0202E"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 xml:space="preserve">Ņemot vērā minēto, anotācijas IV. sadaļā “Tiesību akta projekta ietekme uz spēkā esošo tiesību normu sistēmu” ir jānorāda, ka nepieciešami grozījumi gan Energoefektivitātes likumā, kā arī Ministru kabineta 2017.gada 25.aprīļa noteikumos Nr.221 “Noteikumi par kārtību, kādā tiek veiktas iemaksas energoefektivitātes fondos, un to </w:t>
            </w:r>
            <w:r w:rsidRPr="00D32B6D">
              <w:rPr>
                <w:rStyle w:val="normaltextrun"/>
              </w:rPr>
              <w:lastRenderedPageBreak/>
              <w:t>apmēru, kā arī valsts energoefektivitātes fonda līdzekļu izmantošanu”.</w:t>
            </w:r>
            <w:r w:rsidRPr="00D32B6D">
              <w:rPr>
                <w:rStyle w:val="eop"/>
              </w:rPr>
              <w:t> </w:t>
            </w:r>
          </w:p>
          <w:p w14:paraId="3B6F57BB" w14:textId="77777777" w:rsidR="001C17D0" w:rsidRPr="00D32B6D" w:rsidRDefault="001C17D0" w:rsidP="00D32B6D">
            <w:pPr>
              <w:pStyle w:val="paragraph"/>
              <w:spacing w:before="0" w:beforeAutospacing="0" w:after="0" w:afterAutospacing="0"/>
              <w:ind w:firstLine="555"/>
              <w:jc w:val="both"/>
              <w:textAlignment w:val="baseline"/>
              <w:rPr>
                <w:rFonts w:ascii="Calibri Light" w:hAnsi="Calibri Light" w:cs="Calibri Light"/>
                <w:sz w:val="22"/>
                <w:szCs w:val="22"/>
              </w:rPr>
            </w:pPr>
            <w:r w:rsidRPr="00D32B6D">
              <w:rPr>
                <w:rStyle w:val="normaltextrun"/>
                <w:color w:val="000000"/>
              </w:rPr>
              <w:t>Papildus vēršam uzmanību, ka Altum nav iestāde, bet kapitālsabiedrība, kurā visas akcijas pieder valstij.</w:t>
            </w:r>
            <w:r w:rsidRPr="00D32B6D">
              <w:rPr>
                <w:rStyle w:val="normaltextrun"/>
                <w:rFonts w:ascii="Calibri Light" w:hAnsi="Calibri Light" w:cs="Calibri Light"/>
                <w:color w:val="000000"/>
                <w:sz w:val="22"/>
                <w:szCs w:val="22"/>
                <w:shd w:val="clear" w:color="auto" w:fill="FFFFFF"/>
              </w:rPr>
              <w:t> </w:t>
            </w:r>
            <w:r w:rsidRPr="00D32B6D">
              <w:rPr>
                <w:rStyle w:val="eop"/>
                <w:rFonts w:ascii="Calibri Light" w:hAnsi="Calibri Light" w:cs="Calibri Light"/>
                <w:color w:val="000000"/>
                <w:sz w:val="22"/>
                <w:szCs w:val="22"/>
              </w:rPr>
              <w:t> </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584AA" w14:textId="58344C1C" w:rsidR="001C17D0" w:rsidRPr="00D32B6D" w:rsidRDefault="001C17D0" w:rsidP="00D32B6D">
            <w:pPr>
              <w:pStyle w:val="naisc"/>
              <w:spacing w:before="0" w:after="0"/>
              <w:rPr>
                <w:b/>
                <w:bCs/>
              </w:rPr>
            </w:pPr>
          </w:p>
        </w:tc>
        <w:tc>
          <w:tcPr>
            <w:tcW w:w="4022" w:type="dxa"/>
            <w:vMerge/>
            <w:tcBorders>
              <w:top w:val="single" w:sz="6" w:space="0" w:color="000000" w:themeColor="text1"/>
              <w:left w:val="single" w:sz="6" w:space="0" w:color="000000" w:themeColor="text1"/>
              <w:bottom w:val="single" w:sz="6" w:space="0" w:color="000000" w:themeColor="text1"/>
            </w:tcBorders>
          </w:tcPr>
          <w:p w14:paraId="523F3E88" w14:textId="61A1F9DD" w:rsidR="001C17D0" w:rsidRPr="00D32B6D" w:rsidRDefault="001C17D0" w:rsidP="00D32B6D">
            <w:pPr>
              <w:pStyle w:val="naisc"/>
              <w:spacing w:before="0" w:after="0"/>
              <w:jc w:val="both"/>
            </w:pPr>
          </w:p>
        </w:tc>
      </w:tr>
      <w:tr w:rsidR="001C17D0" w:rsidRPr="00D32B6D" w14:paraId="6118004F"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267E167"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563EFEB0" w14:textId="5322F9C4"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9FE01B" w14:textId="77777777" w:rsidR="001C17D0" w:rsidRPr="00D32B6D" w:rsidRDefault="001C17D0" w:rsidP="00D32B6D">
            <w:pPr>
              <w:pStyle w:val="naisc"/>
              <w:spacing w:before="0" w:after="0"/>
              <w:jc w:val="both"/>
              <w:rPr>
                <w:b/>
                <w:bCs/>
              </w:rPr>
            </w:pPr>
            <w:r w:rsidRPr="00D32B6D">
              <w:rPr>
                <w:b/>
                <w:bCs/>
              </w:rPr>
              <w:t>Finanšu ministrija (24.08.2021.)</w:t>
            </w:r>
          </w:p>
          <w:p w14:paraId="49BD90B6" w14:textId="51DAEC48" w:rsidR="001C17D0" w:rsidRPr="00D32B6D" w:rsidRDefault="001C17D0" w:rsidP="00D32B6D">
            <w:pPr>
              <w:jc w:val="both"/>
              <w:rPr>
                <w:lang w:eastAsia="en-US"/>
              </w:rPr>
            </w:pPr>
            <w:r w:rsidRPr="00D32B6D">
              <w:rPr>
                <w:lang w:eastAsia="en-US"/>
              </w:rPr>
              <w:t>Likumprojekta 27.pantā ietvertā likuma X</w:t>
            </w:r>
            <w:r w:rsidRPr="00D32B6D">
              <w:rPr>
                <w:vertAlign w:val="superscript"/>
                <w:lang w:eastAsia="en-US"/>
              </w:rPr>
              <w:t>1</w:t>
            </w:r>
            <w:r w:rsidRPr="00D32B6D">
              <w:rPr>
                <w:lang w:eastAsia="en-US"/>
              </w:rPr>
              <w:t xml:space="preserve"> nodaļas 58.</w:t>
            </w:r>
            <w:r w:rsidRPr="00D32B6D">
              <w:rPr>
                <w:vertAlign w:val="superscript"/>
                <w:lang w:eastAsia="en-US"/>
              </w:rPr>
              <w:t>6</w:t>
            </w:r>
            <w:r w:rsidRPr="00D32B6D">
              <w:rPr>
                <w:lang w:eastAsia="en-US"/>
              </w:rPr>
              <w:t xml:space="preserve"> panta astotā daļa, kas noteica, </w:t>
            </w:r>
            <w:r w:rsidRPr="00D32B6D">
              <w:rPr>
                <w:i/>
                <w:iCs/>
                <w:lang w:eastAsia="en-US"/>
              </w:rPr>
              <w:t>ka atjaunojamās enerģijas un energoefektivitātes fonda darbībā ir jāievēro komercdarbības atbalsta kontroles regulējums</w:t>
            </w:r>
            <w:r w:rsidRPr="00D32B6D">
              <w:rPr>
                <w:lang w:eastAsia="en-US"/>
              </w:rPr>
              <w:t>, bez pamatojuma izziņā ir izslēgta no likumprojekta. Ņemot vērā, ka no likumprojekta 27.pantā ietvertā likuma X</w:t>
            </w:r>
            <w:r w:rsidRPr="00D32B6D">
              <w:rPr>
                <w:vertAlign w:val="superscript"/>
                <w:lang w:eastAsia="en-US"/>
              </w:rPr>
              <w:t>1</w:t>
            </w:r>
            <w:r w:rsidRPr="00D32B6D">
              <w:rPr>
                <w:lang w:eastAsia="en-US"/>
              </w:rPr>
              <w:t xml:space="preserve"> nodaļas 58.</w:t>
            </w:r>
            <w:r w:rsidRPr="00D32B6D">
              <w:rPr>
                <w:vertAlign w:val="superscript"/>
                <w:lang w:eastAsia="en-US"/>
              </w:rPr>
              <w:t>6</w:t>
            </w:r>
            <w:r w:rsidRPr="00D32B6D">
              <w:rPr>
                <w:lang w:eastAsia="en-US"/>
              </w:rPr>
              <w:t xml:space="preserve"> panta pirmās daļas izriet, ka tiek plānots izveidot atjaunojamās enerģijas veicināšanas un energoefektivitātes uzlabošanas fondu, kura ietvaros ir paredzēts sniegt atbalstu energoefektivitātes uzlabošanas pasākumiem, atjaunojamo energoresursu izmantošanas veicināšanas un atjaunojamās enerģijas ražošanas pasākumiem u.c. pasākumiem no publiskajiem resursiem, šo pasākumu ieviešanā un īstenošanā ir nepieciešams ievērot komercdarbības atbalsta kontroles regulējumu. Lūdzam, lai nodrošinātu, ka atjaunojamās enerģijas un energoefektivitātes fonda ietvaros, īstenojot atbalsta programmas, tiktu </w:t>
            </w:r>
            <w:r w:rsidRPr="00D32B6D">
              <w:rPr>
                <w:lang w:eastAsia="en-US"/>
              </w:rPr>
              <w:lastRenderedPageBreak/>
              <w:t>ievērots komercdarbības atbalsta regulējums, papildināt likumprojekta 24.pantā ietvertās likuma X</w:t>
            </w:r>
            <w:r w:rsidRPr="00D32B6D">
              <w:rPr>
                <w:vertAlign w:val="superscript"/>
                <w:lang w:eastAsia="en-US"/>
              </w:rPr>
              <w:t>1</w:t>
            </w:r>
            <w:r w:rsidRPr="00D32B6D">
              <w:rPr>
                <w:lang w:eastAsia="en-US"/>
              </w:rPr>
              <w:t xml:space="preserve"> nodaļas 58.</w:t>
            </w:r>
            <w:r w:rsidRPr="00D32B6D">
              <w:rPr>
                <w:vertAlign w:val="superscript"/>
                <w:lang w:eastAsia="en-US"/>
              </w:rPr>
              <w:t>6</w:t>
            </w:r>
            <w:r w:rsidRPr="00D32B6D">
              <w:rPr>
                <w:lang w:eastAsia="en-US"/>
              </w:rPr>
              <w:t xml:space="preserve"> panta piektās daļas 2.punktu šādi: “ievērojot komercdarbības atbalsta nosacījumus”.</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6569BE" w14:textId="63933AD7" w:rsidR="001C17D0" w:rsidRPr="00D32B6D" w:rsidRDefault="001C17D0" w:rsidP="00D32B6D">
            <w:pPr>
              <w:pStyle w:val="naisc"/>
              <w:spacing w:before="0" w:after="0"/>
            </w:pPr>
          </w:p>
        </w:tc>
        <w:tc>
          <w:tcPr>
            <w:tcW w:w="4022" w:type="dxa"/>
            <w:vMerge/>
            <w:tcBorders>
              <w:top w:val="single" w:sz="6" w:space="0" w:color="000000" w:themeColor="text1"/>
              <w:left w:val="single" w:sz="6" w:space="0" w:color="000000" w:themeColor="text1"/>
              <w:bottom w:val="single" w:sz="6" w:space="0" w:color="000000" w:themeColor="text1"/>
            </w:tcBorders>
          </w:tcPr>
          <w:p w14:paraId="35964669" w14:textId="47C26C84" w:rsidR="001C17D0" w:rsidRPr="00D32B6D" w:rsidRDefault="001C17D0" w:rsidP="00D32B6D">
            <w:pPr>
              <w:pStyle w:val="naisc"/>
              <w:spacing w:before="0" w:after="0"/>
              <w:jc w:val="both"/>
            </w:pPr>
          </w:p>
        </w:tc>
      </w:tr>
      <w:tr w:rsidR="001C17D0" w:rsidRPr="00D32B6D" w14:paraId="4E66646B" w14:textId="77777777" w:rsidTr="0025224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A3EAC3B"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6" w:space="0" w:color="000000" w:themeColor="text1"/>
              <w:bottom w:val="single" w:sz="6" w:space="0" w:color="000000" w:themeColor="text1"/>
              <w:right w:val="single" w:sz="6" w:space="0" w:color="000000" w:themeColor="text1"/>
            </w:tcBorders>
          </w:tcPr>
          <w:p w14:paraId="316685F6" w14:textId="36EFC59E"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DF9F9" w14:textId="77777777" w:rsidR="001C17D0" w:rsidRPr="00D32B6D" w:rsidRDefault="001C17D0" w:rsidP="00D32B6D">
            <w:pPr>
              <w:pStyle w:val="naisc"/>
              <w:spacing w:before="0" w:after="0"/>
              <w:jc w:val="both"/>
              <w:rPr>
                <w:b/>
                <w:bCs/>
              </w:rPr>
            </w:pPr>
            <w:r w:rsidRPr="00D32B6D">
              <w:rPr>
                <w:b/>
                <w:bCs/>
              </w:rPr>
              <w:t>Finanšu ministrija (21.04.2021.)</w:t>
            </w:r>
          </w:p>
          <w:p w14:paraId="0FDB8F01" w14:textId="77777777" w:rsidR="001C17D0" w:rsidRPr="00D32B6D" w:rsidRDefault="001C17D0" w:rsidP="00D32B6D">
            <w:pPr>
              <w:pStyle w:val="naisc"/>
              <w:spacing w:before="0" w:after="0"/>
              <w:jc w:val="both"/>
            </w:pPr>
            <w:r w:rsidRPr="00D32B6D">
              <w:t>Likumprojekta 24.pantā ietvertās likuma X</w:t>
            </w:r>
            <w:r w:rsidRPr="00D32B6D">
              <w:rPr>
                <w:vertAlign w:val="superscript"/>
              </w:rPr>
              <w:t>1</w:t>
            </w:r>
            <w:r w:rsidRPr="00D32B6D">
              <w:t xml:space="preserve"> nodaļas 58.</w:t>
            </w:r>
            <w:r w:rsidRPr="00D32B6D">
              <w:rPr>
                <w:vertAlign w:val="superscript"/>
              </w:rPr>
              <w:t>6</w:t>
            </w:r>
            <w:r w:rsidRPr="00D32B6D">
              <w:t xml:space="preserve"> panta (3) un (4) daļa nosaka, kā izmantojami atjaunojamās enerģijas un energoefektivitātes fonda līdzekļi, savukārt, t.sk. šī panta (7) daļa nosaka, ka Ministru kabinets nosaka kārtību, kādā izmanto atjaunojamās enerģijas un energoefektivitātes fonda līdzekļus. Vienlaikus šī panta (8) daļa nosaka, ka “Valsts un pašvaldība nodrošina komercdarbības atbalsta kontroles regulējuma ievērošanu atjaunojamās enerģijas un energoefektivitātes fonda darbībā”. Viennozīmīgai normas izpratnei lūdzam anotācijā skaidrot, kā jāsaprot 58.</w:t>
            </w:r>
            <w:r w:rsidRPr="00D32B6D">
              <w:rPr>
                <w:vertAlign w:val="superscript"/>
              </w:rPr>
              <w:t>6</w:t>
            </w:r>
            <w:r w:rsidRPr="00D32B6D">
              <w:t xml:space="preserve"> panta (8) daļā noteiktais, proti, kāda ir pašvaldību funkcija komercdarbības atbalsta kontroles regulējuma ievērošanā, proti, vai arī pašvaldības (ne tikai valsts) varēs izmantot fonda līdzekļus piešķirot komercdarbības atbalstu.</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09C45F" w14:textId="512BF852" w:rsidR="001C17D0" w:rsidRPr="00D32B6D" w:rsidRDefault="001C17D0" w:rsidP="00D32B6D">
            <w:pPr>
              <w:pStyle w:val="naisc"/>
              <w:spacing w:before="0" w:after="0"/>
              <w:rPr>
                <w:b/>
              </w:rPr>
            </w:pPr>
          </w:p>
        </w:tc>
        <w:tc>
          <w:tcPr>
            <w:tcW w:w="4022" w:type="dxa"/>
            <w:vMerge/>
            <w:tcBorders>
              <w:top w:val="single" w:sz="6" w:space="0" w:color="000000" w:themeColor="text1"/>
              <w:left w:val="single" w:sz="6" w:space="0" w:color="000000" w:themeColor="text1"/>
              <w:bottom w:val="single" w:sz="6" w:space="0" w:color="000000" w:themeColor="text1"/>
            </w:tcBorders>
          </w:tcPr>
          <w:p w14:paraId="3BEEACC2" w14:textId="224DA9AF" w:rsidR="001C17D0" w:rsidRPr="00D32B6D" w:rsidRDefault="001C17D0" w:rsidP="00D32B6D">
            <w:pPr>
              <w:pStyle w:val="naisc"/>
              <w:spacing w:before="0" w:after="0"/>
              <w:jc w:val="both"/>
            </w:pPr>
          </w:p>
        </w:tc>
      </w:tr>
      <w:tr w:rsidR="001C17D0" w:rsidRPr="00D32B6D" w14:paraId="6BE3FC96" w14:textId="77777777" w:rsidTr="0025224D">
        <w:trPr>
          <w:jc w:val="center"/>
        </w:trPr>
        <w:tc>
          <w:tcPr>
            <w:tcW w:w="705" w:type="dxa"/>
            <w:tcBorders>
              <w:left w:val="single" w:sz="6" w:space="0" w:color="000000" w:themeColor="text1"/>
              <w:bottom w:val="single" w:sz="4" w:space="0" w:color="auto"/>
              <w:right w:val="single" w:sz="6" w:space="0" w:color="000000" w:themeColor="text1"/>
            </w:tcBorders>
          </w:tcPr>
          <w:p w14:paraId="6BE3FC8F"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C90"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7</w:t>
            </w:r>
            <w:r w:rsidRPr="00D32B6D">
              <w:rPr>
                <w:color w:val="000000"/>
              </w:rPr>
              <w:t xml:space="preserve"> pants</w:t>
            </w:r>
            <w:r w:rsidRPr="00D32B6D">
              <w:t xml:space="preserve"> </w:t>
            </w:r>
          </w:p>
          <w:p w14:paraId="6BE3FC91"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(1) Ievērojot valsta atbalsta nosacījumus un ņemot vērā </w:t>
            </w:r>
            <w:r w:rsidRPr="00D32B6D">
              <w:rPr>
                <w:color w:val="000000"/>
              </w:rPr>
              <w:lastRenderedPageBreak/>
              <w:t>komercdarbības atbalsta kontroles regulējuma prasības, atjaunojamās enerģijas projektiem atbalsta shēmas ietvaros piešķirtā atbalsta līmeni un ar atbalstu saistītos nosacījumus negroza tā, ka negatīvi tiek ietekmētas šādi piešķirtās tiesības un apdraudēta jau atbalstīto projektu ekonomiskā dzīvotspēja.</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C92" w14:textId="77777777" w:rsidR="001C17D0" w:rsidRPr="00D32B6D" w:rsidRDefault="001C17D0" w:rsidP="00D32B6D">
            <w:pPr>
              <w:pStyle w:val="naisc"/>
              <w:spacing w:before="0" w:after="0"/>
              <w:jc w:val="both"/>
              <w:rPr>
                <w:b/>
                <w:bCs/>
                <w:color w:val="000000"/>
              </w:rPr>
            </w:pPr>
            <w:r w:rsidRPr="00D32B6D">
              <w:rPr>
                <w:b/>
                <w:bCs/>
                <w:color w:val="000000"/>
              </w:rPr>
              <w:lastRenderedPageBreak/>
              <w:t xml:space="preserve">Finanšu ministrija (21.04.2021.) </w:t>
            </w:r>
          </w:p>
          <w:p w14:paraId="6BE3FC93" w14:textId="77777777" w:rsidR="001C17D0" w:rsidRPr="00D32B6D" w:rsidRDefault="001C17D0" w:rsidP="00D32B6D">
            <w:pPr>
              <w:pStyle w:val="naisc"/>
              <w:spacing w:before="0" w:after="0"/>
              <w:jc w:val="both"/>
              <w:rPr>
                <w:color w:val="000000"/>
              </w:rPr>
            </w:pPr>
            <w:r w:rsidRPr="00D32B6D">
              <w:rPr>
                <w:color w:val="000000"/>
              </w:rPr>
              <w:t>Ar  Likumprojekta 24.pantā ietvertās likuma X</w:t>
            </w:r>
            <w:r w:rsidRPr="00D32B6D">
              <w:rPr>
                <w:color w:val="000000"/>
                <w:vertAlign w:val="superscript"/>
              </w:rPr>
              <w:t>1</w:t>
            </w:r>
            <w:r w:rsidRPr="00D32B6D">
              <w:rPr>
                <w:color w:val="000000"/>
              </w:rPr>
              <w:t xml:space="preserve"> nodaļas 58.</w:t>
            </w:r>
            <w:r w:rsidRPr="00D32B6D">
              <w:rPr>
                <w:color w:val="000000"/>
                <w:vertAlign w:val="superscript"/>
              </w:rPr>
              <w:t>7</w:t>
            </w:r>
            <w:r w:rsidRPr="00D32B6D">
              <w:rPr>
                <w:color w:val="000000"/>
              </w:rPr>
              <w:t xml:space="preserve"> panta (1) daļu </w:t>
            </w:r>
            <w:r w:rsidRPr="00D32B6D">
              <w:rPr>
                <w:color w:val="000000"/>
              </w:rPr>
              <w:lastRenderedPageBreak/>
              <w:t>tiek pārņemtas Eiropas Parlamenta un Padomes 2018.gada 11.decembra direktīvas Nr.2018/2001 par no atjaunojamajiem energoresursiem iegūtas enerģijas izmantošanas veicināšanu (pārstrādāta redakcija) 6.panta 1.punkta prasības. Viennozīmīgai izpratnei lūdzam anotācijā skaidrot, ko pārņemtā norma nozīmē praksē, jo, piemēram, ja aktuālās komercdarbības atbalsta normas paredzēs mazākas atbalsta intensitātes, tad ar atbalstu saistītos nosacījumus var būt jāgroza un uzņēmumu stāvoklis var arī būt nelabvēlīgāks kā iepriekšējā tā situācijā.</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6BE3FC94" w14:textId="2E825C16"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6" w:space="0" w:color="000000" w:themeColor="text1"/>
              <w:left w:val="single" w:sz="4" w:space="0" w:color="auto"/>
              <w:bottom w:val="single" w:sz="4" w:space="0" w:color="auto"/>
            </w:tcBorders>
          </w:tcPr>
          <w:p w14:paraId="6E1B7698" w14:textId="5EF8E762" w:rsidR="001C17D0" w:rsidRPr="00D32B6D" w:rsidRDefault="001C17D0" w:rsidP="00D32B6D">
            <w:r w:rsidRPr="00D32B6D">
              <w:t>Likumprojekta 30.pants ir precizēts.</w:t>
            </w:r>
          </w:p>
          <w:p w14:paraId="08CD0393" w14:textId="77777777" w:rsidR="001C17D0" w:rsidRPr="00D32B6D" w:rsidRDefault="001C17D0" w:rsidP="00D32B6D"/>
          <w:p w14:paraId="6BE3FC95" w14:textId="74BB120A" w:rsidR="001C17D0" w:rsidRPr="00D32B6D" w:rsidRDefault="001C17D0" w:rsidP="00D32B6D">
            <w:r w:rsidRPr="00D32B6D">
              <w:lastRenderedPageBreak/>
              <w:t>Likumprojekta anotācijas I sadaļas 2.punkts ir papildināts.</w:t>
            </w:r>
          </w:p>
        </w:tc>
      </w:tr>
      <w:tr w:rsidR="001C17D0" w:rsidRPr="00D32B6D" w14:paraId="6BE3FC9F"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C97"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C98"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7</w:t>
            </w:r>
            <w:r w:rsidRPr="00D32B6D">
              <w:rPr>
                <w:color w:val="000000"/>
              </w:rPr>
              <w:t> pants</w:t>
            </w:r>
          </w:p>
          <w:p w14:paraId="6BE3FC99"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(2) Atbalsta līmeni var attiecīgi pielāgot, neskatoties uz to ietekmi uz atbalsta saņēmēju, ja atjaunojamās enerģijas atbalsta shēmas sākotnējā ietvarā tika paredzēta iespēja atbalsta grozījumiem.  </w:t>
            </w:r>
          </w:p>
        </w:tc>
        <w:tc>
          <w:tcPr>
            <w:tcW w:w="4069" w:type="dxa"/>
            <w:tcBorders>
              <w:left w:val="single" w:sz="6" w:space="0" w:color="000000" w:themeColor="text1"/>
              <w:bottom w:val="single" w:sz="4" w:space="0" w:color="auto"/>
              <w:right w:val="single" w:sz="6" w:space="0" w:color="000000" w:themeColor="text1"/>
            </w:tcBorders>
          </w:tcPr>
          <w:p w14:paraId="6BE3FC9A" w14:textId="77777777" w:rsidR="001C17D0" w:rsidRPr="00D32B6D" w:rsidRDefault="001C17D0" w:rsidP="00D32B6D">
            <w:pPr>
              <w:pStyle w:val="naisc"/>
              <w:spacing w:before="0" w:after="0"/>
              <w:jc w:val="both"/>
              <w:rPr>
                <w:b/>
                <w:bCs/>
                <w:color w:val="000000"/>
              </w:rPr>
            </w:pPr>
            <w:r w:rsidRPr="00D32B6D">
              <w:rPr>
                <w:b/>
                <w:bCs/>
                <w:color w:val="000000"/>
              </w:rPr>
              <w:t>Vēja enerģijas asociācija (13.04.2021.)</w:t>
            </w:r>
          </w:p>
          <w:p w14:paraId="6BE3FC9B" w14:textId="77777777" w:rsidR="001C17D0" w:rsidRPr="00D32B6D" w:rsidRDefault="001C17D0" w:rsidP="00D32B6D">
            <w:pPr>
              <w:pStyle w:val="naisc"/>
              <w:spacing w:before="0" w:after="0"/>
              <w:jc w:val="both"/>
              <w:rPr>
                <w:color w:val="000000"/>
              </w:rPr>
            </w:pPr>
            <w:r w:rsidRPr="00D32B6D">
              <w:rPr>
                <w:color w:val="000000"/>
              </w:rPr>
              <w:t>Likumprojekta 58.</w:t>
            </w:r>
            <w:r w:rsidRPr="00D32B6D">
              <w:rPr>
                <w:color w:val="000000"/>
                <w:vertAlign w:val="superscript"/>
              </w:rPr>
              <w:t>7</w:t>
            </w:r>
            <w:r w:rsidRPr="00D32B6D">
              <w:rPr>
                <w:color w:val="000000"/>
              </w:rPr>
              <w:t xml:space="preserve"> panta “Finansiālā atbalsta stabilitāte” EM precizētajā redakcijā “Atbalsta līmeni var attiecīgi pielāgot, neskatoties uz to ietekmi uz atbalsta saņēmēju, ja atjaunojamās enerģijas atbalsta shēmas sākotnējā ietvarā tika paredzēta iespēja atbalsta grozījumiem”, VEA izpratnē, neatbilst Direktīvas 2018/2001 6. panta “Finansiālā atbalsta stabilitāte” otrajā daļā noteiktajam “ievērojot valsta atbalsta nosacījumus un ņemot vērā komercdarbības atbalsta kontroles regulējuma prasības, atjaunojamās enerģijas projektiem atbalsta shēmas ietvaros piešķirtā atbalsta līmeni un ar </w:t>
            </w:r>
            <w:r w:rsidRPr="00D32B6D">
              <w:rPr>
                <w:color w:val="000000"/>
              </w:rPr>
              <w:lastRenderedPageBreak/>
              <w:t>atbalstu saistītos nosacījumus negroza tā, ka negatīvi tiek ietekmētas šādi piešķirtās tiesības un apdraudēta jau atbalstīto projektu ekonomiskā dzīvotspēja” un rada pretrunu ar Likumprojekta 58.</w:t>
            </w:r>
            <w:r w:rsidRPr="00D32B6D">
              <w:rPr>
                <w:color w:val="000000"/>
                <w:vertAlign w:val="superscript"/>
              </w:rPr>
              <w:t>7</w:t>
            </w:r>
            <w:r w:rsidRPr="00D32B6D">
              <w:rPr>
                <w:color w:val="000000"/>
              </w:rPr>
              <w:t xml:space="preserve"> panta pirmās daļas redakciju. EM precizētā redakcija paredzētu, ka atjaunojamās enerģijas atbalsta līmenis var tikt grozīts, neskatoties uz to, ka šādi grozījumi var negatīvi ietekmēt atbalsta saņēmēju un līdz ar to radīt negatīvu ietekmi uz Latvijas atjaunojamās enerģijas mērķa izpildi nākamajā desmitgadē. Izrietoši Direktīvas 2018/2001 6. panta 2. punkts pēc būtības paredz, ka dalībvalstis var pielāgot atbalsta līmeni saskaņā ar objektīviem kritērijiem, ja šādi kritēriji ir noteikti atbalsta shēmas sākotnējā modelī un ja tie negatīvi neietekmē un neapdraud atbalsta shēmas ietvaros realizēto projektu ekonomisko dzīvotspēju. </w:t>
            </w:r>
          </w:p>
          <w:p w14:paraId="6BE3FC9C" w14:textId="77777777" w:rsidR="001C17D0" w:rsidRPr="00D32B6D" w:rsidRDefault="001C17D0" w:rsidP="00D32B6D">
            <w:pPr>
              <w:pStyle w:val="naisc"/>
              <w:spacing w:before="0" w:after="0"/>
              <w:jc w:val="both"/>
              <w:rPr>
                <w:b/>
                <w:bCs/>
                <w:color w:val="000000"/>
              </w:rPr>
            </w:pPr>
            <w:r w:rsidRPr="00D32B6D">
              <w:rPr>
                <w:color w:val="000000"/>
              </w:rPr>
              <w:t>VEA piedāvā izteikt Likumprojekta 58.</w:t>
            </w:r>
            <w:r w:rsidRPr="00D32B6D">
              <w:rPr>
                <w:color w:val="000000"/>
                <w:vertAlign w:val="superscript"/>
              </w:rPr>
              <w:t>7</w:t>
            </w:r>
            <w:r w:rsidRPr="00D32B6D">
              <w:rPr>
                <w:color w:val="000000"/>
              </w:rPr>
              <w:t xml:space="preserve"> panta “Finansiālā atbalsta stabilitāte” 2. punktu šādā redakcijā: “Atbalsta līmeni var pielāgot saskaņā ar objektīviem kritērijiem, ja šādi kritēriji ir noteikti atbalsta shēmas sākotnējā modelī.”</w:t>
            </w:r>
          </w:p>
        </w:tc>
        <w:tc>
          <w:tcPr>
            <w:tcW w:w="3214" w:type="dxa"/>
            <w:gridSpan w:val="2"/>
            <w:tcBorders>
              <w:left w:val="single" w:sz="6" w:space="0" w:color="000000" w:themeColor="text1"/>
              <w:bottom w:val="single" w:sz="4" w:space="0" w:color="auto"/>
              <w:right w:val="single" w:sz="6" w:space="0" w:color="000000" w:themeColor="text1"/>
            </w:tcBorders>
          </w:tcPr>
          <w:p w14:paraId="6FA51796" w14:textId="65CCACE9" w:rsidR="001C17D0" w:rsidRPr="00D32B6D" w:rsidRDefault="001C17D0" w:rsidP="00D32B6D">
            <w:pPr>
              <w:pStyle w:val="naisc"/>
              <w:spacing w:before="0" w:after="0"/>
            </w:pPr>
            <w:r w:rsidRPr="00D32B6D">
              <w:rPr>
                <w:b/>
                <w:bCs/>
              </w:rPr>
              <w:lastRenderedPageBreak/>
              <w:t>Ņemts vērā</w:t>
            </w:r>
          </w:p>
          <w:p w14:paraId="138D9AB4" w14:textId="55076D78" w:rsidR="001C17D0" w:rsidRPr="00D32B6D" w:rsidRDefault="001C17D0" w:rsidP="00D32B6D">
            <w:pPr>
              <w:pStyle w:val="CommentText"/>
              <w:jc w:val="both"/>
              <w:rPr>
                <w:sz w:val="24"/>
                <w:szCs w:val="24"/>
              </w:rPr>
            </w:pPr>
            <w:r w:rsidRPr="00D32B6D">
              <w:rPr>
                <w:sz w:val="24"/>
                <w:szCs w:val="24"/>
              </w:rPr>
              <w:t xml:space="preserve">Eiropas Komisijas skaidrojums par direktīvas 2018/2001 6.panta nosacījumiem: </w:t>
            </w:r>
          </w:p>
          <w:p w14:paraId="3A749EB8" w14:textId="77777777" w:rsidR="001C17D0" w:rsidRPr="00D32B6D" w:rsidRDefault="001C17D0" w:rsidP="00D32B6D">
            <w:pPr>
              <w:pStyle w:val="CommentText"/>
              <w:jc w:val="both"/>
              <w:rPr>
                <w:sz w:val="24"/>
                <w:szCs w:val="24"/>
              </w:rPr>
            </w:pPr>
            <w:r w:rsidRPr="00D32B6D">
              <w:rPr>
                <w:sz w:val="24"/>
                <w:szCs w:val="24"/>
              </w:rPr>
              <w:t>“- MS shall ensure that the level of, and the conditions attached to, the support granted to RES projects are not revised in a way that negatively affects the rights conferred thereunder and undermines the economic viability of projects that already benefit from support - MS may adjust level of support in accordance with objective criteria, if established in the original design”.</w:t>
            </w:r>
          </w:p>
          <w:p w14:paraId="6BE3FC9D" w14:textId="26F9C815" w:rsidR="001C17D0" w:rsidRPr="00D32B6D" w:rsidRDefault="001C17D0" w:rsidP="00D32B6D">
            <w:pPr>
              <w:pStyle w:val="naisc"/>
              <w:spacing w:before="0" w:after="0"/>
              <w:jc w:val="both"/>
            </w:pPr>
            <w:r w:rsidRPr="00D32B6D">
              <w:lastRenderedPageBreak/>
              <w:t>Tātad ir secināms, ka DV nedrīkst grozīt shēmas nosacījumus, ja tas negatīvi ietekmēt projekta dzīvotspēju, bet to var darīt, ja tas ir paredzēts atbalsta shēmas sākotnējā ietvarā.</w:t>
            </w:r>
          </w:p>
        </w:tc>
        <w:tc>
          <w:tcPr>
            <w:tcW w:w="4022" w:type="dxa"/>
            <w:tcBorders>
              <w:top w:val="single" w:sz="4" w:space="0" w:color="auto"/>
              <w:left w:val="single" w:sz="4" w:space="0" w:color="auto"/>
              <w:bottom w:val="single" w:sz="4" w:space="0" w:color="auto"/>
            </w:tcBorders>
          </w:tcPr>
          <w:p w14:paraId="4B6FDE27" w14:textId="6D942766" w:rsidR="001C17D0" w:rsidRPr="00D32B6D" w:rsidRDefault="001C17D0" w:rsidP="00D32B6D">
            <w:r w:rsidRPr="00D32B6D">
              <w:lastRenderedPageBreak/>
              <w:t>Likumprojekta 30.pants ir precizēts.</w:t>
            </w:r>
          </w:p>
          <w:p w14:paraId="1DAA6B1E" w14:textId="77777777" w:rsidR="001C17D0" w:rsidRPr="00D32B6D" w:rsidRDefault="001C17D0" w:rsidP="00D32B6D"/>
          <w:p w14:paraId="6BE3FC9E" w14:textId="2DDC156C" w:rsidR="001C17D0" w:rsidRPr="00D32B6D" w:rsidRDefault="001C17D0" w:rsidP="00D32B6D">
            <w:r w:rsidRPr="00D32B6D">
              <w:t>Likumprojekta anotācijas I sadaļas 2.punkts ir papildināts.</w:t>
            </w:r>
          </w:p>
        </w:tc>
      </w:tr>
      <w:tr w:rsidR="001C17D0" w:rsidRPr="00D32B6D" w14:paraId="6BE3FCA9" w14:textId="77777777" w:rsidTr="00895A83">
        <w:trPr>
          <w:jc w:val="center"/>
        </w:trPr>
        <w:tc>
          <w:tcPr>
            <w:tcW w:w="705" w:type="dxa"/>
            <w:tcBorders>
              <w:left w:val="single" w:sz="6" w:space="0" w:color="000000" w:themeColor="text1"/>
              <w:bottom w:val="single" w:sz="4" w:space="0" w:color="auto"/>
              <w:right w:val="single" w:sz="6" w:space="0" w:color="000000" w:themeColor="text1"/>
            </w:tcBorders>
          </w:tcPr>
          <w:p w14:paraId="6BE3FCA0"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CA1"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7</w:t>
            </w:r>
            <w:r w:rsidRPr="00D32B6D">
              <w:rPr>
                <w:color w:val="000000"/>
              </w:rPr>
              <w:t>pants</w:t>
            </w:r>
          </w:p>
          <w:p w14:paraId="6BE3FCA2"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(3) Iestāde, kas piešķir konkrēto atjaunojamās enerģijas atbalstu, savā </w:t>
            </w:r>
            <w:r w:rsidRPr="00D32B6D">
              <w:rPr>
                <w:color w:val="000000"/>
              </w:rPr>
              <w:lastRenderedPageBreak/>
              <w:t>tīmekļvietnē publicē ilgtermiņa grafiku par plānoto atbalsta piešķīrumu vismaz piecu turpmāko kalendāro gadu periodam, vienlaikus publicējot atbalsta periodu un atbalsta piešķīruma aptuveno grafiku, iepirkuma procedūru rīkošanas biežumu, paredzamo jaudu un kopējo atbalsta apjomu un maksimālo vienoto atbalstu, ko paredzēts piešķirt, un, ja attiecināms, paredzamās atbalstāmās tehnoloģijas. Iestāde minēto grafiku atjaunina katru gadu, lai atspoguļotu jaunākās tirgus norises vai paredzamo atbalsta piešķiršanu.</w:t>
            </w:r>
          </w:p>
          <w:p w14:paraId="768808C2"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 Plānojot un izstrādājot jaunas atjaunojamās enerģijas atbalsta shēmas, kā arī atbalsta shēmu ilgtermiņa plānošanā ir jāņem vērā šā panta ceturtajā daļā minētais novērtējums.</w:t>
            </w:r>
          </w:p>
          <w:p w14:paraId="2FB65A67" w14:textId="77777777" w:rsidR="001C17D0" w:rsidRPr="00D32B6D" w:rsidRDefault="001C17D0" w:rsidP="00D32B6D">
            <w:pPr>
              <w:pStyle w:val="paragraph"/>
              <w:spacing w:before="0" w:beforeAutospacing="0" w:after="0" w:afterAutospacing="0"/>
              <w:jc w:val="both"/>
              <w:textAlignment w:val="baseline"/>
              <w:rPr>
                <w:color w:val="000000"/>
              </w:rPr>
            </w:pPr>
          </w:p>
          <w:p w14:paraId="6167E074" w14:textId="77777777" w:rsidR="001C17D0" w:rsidRPr="00D32B6D" w:rsidRDefault="001C17D0" w:rsidP="00D32B6D">
            <w:pPr>
              <w:pStyle w:val="paragraph"/>
              <w:spacing w:before="0" w:beforeAutospacing="0" w:after="0" w:afterAutospacing="0"/>
              <w:jc w:val="both"/>
              <w:textAlignment w:val="baseline"/>
              <w:rPr>
                <w:color w:val="000000"/>
              </w:rPr>
            </w:pPr>
          </w:p>
          <w:p w14:paraId="5BC4FFFF" w14:textId="548D82EC"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lastRenderedPageBreak/>
              <w:t>58.</w:t>
            </w:r>
            <w:r w:rsidRPr="00D32B6D">
              <w:rPr>
                <w:color w:val="000000"/>
                <w:vertAlign w:val="superscript"/>
              </w:rPr>
              <w:t>8</w:t>
            </w:r>
            <w:r w:rsidRPr="00D32B6D">
              <w:rPr>
                <w:color w:val="000000"/>
              </w:rPr>
              <w:t xml:space="preserve"> pants </w:t>
            </w:r>
          </w:p>
          <w:p w14:paraId="6BE3FCA3" w14:textId="2F9DCDDA" w:rsidR="001C17D0" w:rsidRPr="00D32B6D" w:rsidRDefault="001C17D0" w:rsidP="00D32B6D">
            <w:pPr>
              <w:pStyle w:val="paragraph"/>
              <w:spacing w:before="0" w:after="0"/>
              <w:jc w:val="both"/>
              <w:textAlignment w:val="baseline"/>
              <w:rPr>
                <w:color w:val="000000"/>
              </w:rPr>
            </w:pPr>
            <w:r w:rsidRPr="00D32B6D">
              <w:rPr>
                <w:color w:val="000000"/>
              </w:rPr>
              <w:t>Izcelsmes apliecinājumi par no atjaunojamiem energoresursiem iegūtu gāzi</w:t>
            </w:r>
          </w:p>
        </w:tc>
        <w:tc>
          <w:tcPr>
            <w:tcW w:w="4069" w:type="dxa"/>
            <w:tcBorders>
              <w:left w:val="single" w:sz="6" w:space="0" w:color="000000" w:themeColor="text1"/>
              <w:bottom w:val="single" w:sz="4" w:space="0" w:color="auto"/>
              <w:right w:val="single" w:sz="6" w:space="0" w:color="000000" w:themeColor="text1"/>
            </w:tcBorders>
          </w:tcPr>
          <w:p w14:paraId="6BE3FCA4" w14:textId="77777777" w:rsidR="001C17D0" w:rsidRPr="00D32B6D" w:rsidRDefault="001C17D0" w:rsidP="00D32B6D">
            <w:pPr>
              <w:pStyle w:val="naisc"/>
              <w:spacing w:before="0" w:after="0"/>
              <w:jc w:val="both"/>
              <w:rPr>
                <w:b/>
                <w:bCs/>
                <w:color w:val="000000"/>
              </w:rPr>
            </w:pPr>
            <w:r w:rsidRPr="00D32B6D">
              <w:rPr>
                <w:b/>
                <w:bCs/>
                <w:color w:val="000000"/>
              </w:rPr>
              <w:lastRenderedPageBreak/>
              <w:t>Sabiedrisko pakalpojumu regulēšanas komisija (19.04.2021.)</w:t>
            </w:r>
          </w:p>
          <w:p w14:paraId="6BE3FCA5" w14:textId="77777777" w:rsidR="001C17D0" w:rsidRPr="00D32B6D" w:rsidRDefault="001C17D0" w:rsidP="00D32B6D">
            <w:pPr>
              <w:pStyle w:val="naisc"/>
              <w:spacing w:before="0" w:after="0"/>
              <w:jc w:val="both"/>
              <w:rPr>
                <w:color w:val="000000"/>
              </w:rPr>
            </w:pPr>
            <w:r w:rsidRPr="00D32B6D">
              <w:rPr>
                <w:color w:val="000000"/>
              </w:rPr>
              <w:t>Likumprojekta 24.pantā paredzētā Enerģētikas likuma 58.</w:t>
            </w:r>
            <w:r w:rsidRPr="00D32B6D">
              <w:rPr>
                <w:color w:val="000000"/>
                <w:vertAlign w:val="superscript"/>
              </w:rPr>
              <w:t>7</w:t>
            </w:r>
            <w:r w:rsidRPr="00D32B6D">
              <w:rPr>
                <w:color w:val="000000"/>
              </w:rPr>
              <w:t xml:space="preserve">panta trešā daļa </w:t>
            </w:r>
            <w:r w:rsidRPr="00D32B6D">
              <w:rPr>
                <w:color w:val="000000"/>
              </w:rPr>
              <w:lastRenderedPageBreak/>
              <w:t>noteic iestādes, kas piešķir konkrēto atjaunojamās enerģijas atbalstu, pienākumu savā tīmekļvietnē publicē dažāda veida informāciju. No Likumprojektā ietvertajām normām nav saprotams, kura iestāde vai iestādes piešķirs attiecīgo atjaunojamās enerģijas atbalstu. Ja iestāde pašlaik nav zināma, tad Likumprojekts jāpapildina ar normu, kurā nosaka kārtību, kādā iestāde vai iestādes tiks noteiktas.</w:t>
            </w:r>
          </w:p>
          <w:p w14:paraId="6BE3FCA6" w14:textId="77777777" w:rsidR="001C17D0" w:rsidRPr="00D32B6D" w:rsidRDefault="001C17D0" w:rsidP="00D32B6D">
            <w:pPr>
              <w:pStyle w:val="naisc"/>
              <w:spacing w:before="0" w:after="0"/>
              <w:jc w:val="both"/>
              <w:rPr>
                <w:b/>
                <w:bCs/>
                <w:color w:val="000000"/>
              </w:rPr>
            </w:pPr>
            <w:r w:rsidRPr="00D32B6D">
              <w:rPr>
                <w:color w:val="000000"/>
              </w:rPr>
              <w:t>Savukārt Likumprojekta 24.pantā paredzētā Enerģētikas likuma 58.</w:t>
            </w:r>
            <w:r w:rsidRPr="00D32B6D">
              <w:rPr>
                <w:color w:val="000000"/>
                <w:vertAlign w:val="superscript"/>
              </w:rPr>
              <w:t>7</w:t>
            </w:r>
            <w:r w:rsidRPr="00D32B6D">
              <w:rPr>
                <w:color w:val="000000"/>
              </w:rPr>
              <w:t>panta piektajā daļā jānorāda subjekts, kuram jāņem vērā šā panta ceturtajā daļā minētais novērtējums, plānojot un izstrādājot jaunas atjaunojamās enerģijas atbalsta shēmas.</w:t>
            </w:r>
          </w:p>
        </w:tc>
        <w:tc>
          <w:tcPr>
            <w:tcW w:w="3214" w:type="dxa"/>
            <w:gridSpan w:val="2"/>
            <w:tcBorders>
              <w:left w:val="single" w:sz="6" w:space="0" w:color="000000" w:themeColor="text1"/>
              <w:bottom w:val="single" w:sz="4" w:space="0" w:color="auto"/>
              <w:right w:val="single" w:sz="6" w:space="0" w:color="000000" w:themeColor="text1"/>
            </w:tcBorders>
          </w:tcPr>
          <w:p w14:paraId="0774D4B1" w14:textId="455FB937" w:rsidR="001C17D0" w:rsidRPr="00D32B6D" w:rsidRDefault="001C17D0" w:rsidP="00D32B6D">
            <w:pPr>
              <w:pStyle w:val="naisc"/>
              <w:spacing w:before="0" w:after="0"/>
              <w:rPr>
                <w:b/>
              </w:rPr>
            </w:pPr>
            <w:r w:rsidRPr="00D32B6D">
              <w:rPr>
                <w:b/>
                <w:bCs/>
              </w:rPr>
              <w:lastRenderedPageBreak/>
              <w:t>Ņemts vērā</w:t>
            </w:r>
          </w:p>
          <w:p w14:paraId="5DE314B0" w14:textId="77777777" w:rsidR="001C17D0" w:rsidRPr="00D32B6D" w:rsidRDefault="001C17D0" w:rsidP="00D32B6D">
            <w:pPr>
              <w:pStyle w:val="naisc"/>
              <w:spacing w:before="0" w:after="0"/>
              <w:jc w:val="both"/>
            </w:pPr>
            <w:r w:rsidRPr="00D32B6D">
              <w:t xml:space="preserve">Likumprojektā nav iespējams noteikt (uzskaitīt) iestādes, kuras varētu piešķirt atbalstu, </w:t>
            </w:r>
            <w:r w:rsidRPr="00D32B6D">
              <w:lastRenderedPageBreak/>
              <w:t>kur cita starpā tiktu atbalstīts arī atjaunojamās enerģijas projekti, jo šādas atbalsta programmas var izstrādāt gan, piemēram, VARAM (finansējuma no emisijas kvotu izsolīšanas ieņēmumiem ietvaros), gan SM (alternatīvo degvielu infrastruktūras attīstības ietvaros), gan EM, gan arī pašvaldības vai to kapitālsabiedrības, vai arī FM, ja atbalsts atjaunojamās enerģijas projektiem izpaustos kā nodokļu atvieglojumi.</w:t>
            </w:r>
          </w:p>
          <w:p w14:paraId="6BE3FCA7" w14:textId="30CB9986" w:rsidR="001C17D0" w:rsidRPr="00D32B6D" w:rsidRDefault="001C17D0" w:rsidP="00D32B6D">
            <w:pPr>
              <w:pStyle w:val="naisc"/>
              <w:spacing w:before="0" w:after="0"/>
              <w:jc w:val="both"/>
            </w:pPr>
            <w:r w:rsidRPr="00D32B6D">
              <w:t xml:space="preserve">Tāpat </w:t>
            </w:r>
            <w:r w:rsidRPr="00D32B6D">
              <w:rPr>
                <w:color w:val="000000"/>
              </w:rPr>
              <w:t>24.pantā paredzētā Enerģētikas likuma 58.</w:t>
            </w:r>
            <w:r w:rsidRPr="00D32B6D">
              <w:rPr>
                <w:color w:val="000000"/>
                <w:vertAlign w:val="superscript"/>
              </w:rPr>
              <w:t>7</w:t>
            </w:r>
            <w:r w:rsidRPr="00D32B6D">
              <w:rPr>
                <w:color w:val="000000"/>
              </w:rPr>
              <w:t>panta piektajā daļā</w:t>
            </w:r>
            <w:r w:rsidRPr="00D32B6D">
              <w:t xml:space="preserve"> nav iespējams noteikt subjektus, jo kā minēts iepriekšējā rindkopā, tie var būt daudz un nebūtu pieļaujama to ierobežošana ar uzskaitījumu likumā. </w:t>
            </w:r>
          </w:p>
        </w:tc>
        <w:tc>
          <w:tcPr>
            <w:tcW w:w="4022" w:type="dxa"/>
            <w:tcBorders>
              <w:top w:val="single" w:sz="4" w:space="0" w:color="auto"/>
              <w:left w:val="single" w:sz="4" w:space="0" w:color="auto"/>
              <w:bottom w:val="single" w:sz="4" w:space="0" w:color="auto"/>
            </w:tcBorders>
          </w:tcPr>
          <w:p w14:paraId="6BE3FCA8" w14:textId="5D17B765" w:rsidR="001C17D0" w:rsidRPr="00D32B6D" w:rsidRDefault="001C17D0" w:rsidP="00D32B6D">
            <w:r w:rsidRPr="00D32B6D">
              <w:lastRenderedPageBreak/>
              <w:t>Likumprojekta anotācijas I sadaļas 2.punkts ir papildināts</w:t>
            </w:r>
          </w:p>
        </w:tc>
      </w:tr>
      <w:tr w:rsidR="001C17D0" w:rsidRPr="00D32B6D" w14:paraId="6BE3FCB2"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AA"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CAC" w14:textId="291DF2E3"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6" w:space="0" w:color="000000" w:themeColor="text1"/>
              <w:right w:val="single" w:sz="6" w:space="0" w:color="000000" w:themeColor="text1"/>
            </w:tcBorders>
          </w:tcPr>
          <w:p w14:paraId="6BE3FCAD" w14:textId="77777777" w:rsidR="001C17D0" w:rsidRPr="00D32B6D" w:rsidRDefault="001C17D0" w:rsidP="00D32B6D">
            <w:pPr>
              <w:pStyle w:val="naisc"/>
              <w:spacing w:before="0" w:after="0"/>
              <w:jc w:val="both"/>
              <w:rPr>
                <w:b/>
                <w:bCs/>
                <w:color w:val="000000"/>
              </w:rPr>
            </w:pPr>
            <w:r w:rsidRPr="00D32B6D">
              <w:rPr>
                <w:b/>
                <w:bCs/>
                <w:color w:val="000000"/>
              </w:rPr>
              <w:t>AS “Conexus Baltic Grid” (19.04.2021.)</w:t>
            </w:r>
          </w:p>
          <w:p w14:paraId="6BE3FCAE" w14:textId="77777777" w:rsidR="001C17D0" w:rsidRPr="00D32B6D" w:rsidRDefault="001C17D0" w:rsidP="00D32B6D">
            <w:pPr>
              <w:pStyle w:val="naisc"/>
              <w:spacing w:before="0" w:after="0"/>
              <w:jc w:val="both"/>
              <w:rPr>
                <w:color w:val="000000"/>
              </w:rPr>
            </w:pPr>
            <w:r w:rsidRPr="00D32B6D">
              <w:rPr>
                <w:color w:val="000000"/>
              </w:rPr>
              <w:t>Lai nodrošinātu labskanību un vieglāku likuma uztveri, sniedzam priekšlikumu pārfrāzēt panta nosaukumu izsakot to piedāvātā redakcijā.</w:t>
            </w:r>
          </w:p>
          <w:p w14:paraId="6BE3FCAF" w14:textId="77777777" w:rsidR="001C17D0" w:rsidRPr="00D32B6D" w:rsidRDefault="001C17D0" w:rsidP="00D32B6D">
            <w:pPr>
              <w:pStyle w:val="naisc"/>
              <w:spacing w:before="0" w:after="0"/>
              <w:jc w:val="both"/>
              <w:rPr>
                <w:color w:val="000000"/>
              </w:rPr>
            </w:pPr>
            <w:r w:rsidRPr="00D32B6D">
              <w:rPr>
                <w:color w:val="000000"/>
              </w:rPr>
              <w:t>58.</w:t>
            </w:r>
            <w:r w:rsidRPr="00D32B6D">
              <w:rPr>
                <w:color w:val="000000"/>
                <w:vertAlign w:val="superscript"/>
              </w:rPr>
              <w:t>8</w:t>
            </w:r>
            <w:r w:rsidRPr="00D32B6D">
              <w:rPr>
                <w:color w:val="000000"/>
              </w:rPr>
              <w:t xml:space="preserve"> pants Izcelsmes apliecinājumi no atjaunojamiem energoresursiem iegūtai gāzei</w:t>
            </w:r>
          </w:p>
        </w:tc>
        <w:tc>
          <w:tcPr>
            <w:tcW w:w="3214" w:type="dxa"/>
            <w:gridSpan w:val="2"/>
            <w:tcBorders>
              <w:left w:val="single" w:sz="6" w:space="0" w:color="000000" w:themeColor="text1"/>
              <w:bottom w:val="single" w:sz="6" w:space="0" w:color="000000" w:themeColor="text1"/>
              <w:right w:val="single" w:sz="6" w:space="0" w:color="000000" w:themeColor="text1"/>
            </w:tcBorders>
          </w:tcPr>
          <w:p w14:paraId="6BE3FCB0" w14:textId="71F3A4B3"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6" w:space="0" w:color="000000" w:themeColor="text1"/>
            </w:tcBorders>
          </w:tcPr>
          <w:p w14:paraId="6BE3FCB1" w14:textId="7A4974DD" w:rsidR="001C17D0" w:rsidRPr="00D32B6D" w:rsidRDefault="001C17D0" w:rsidP="00D32B6D">
            <w:pPr>
              <w:jc w:val="both"/>
            </w:pPr>
            <w:r w:rsidRPr="00D32B6D">
              <w:t>Ņemot vērā Enerģētikas likuma kopējo redakciju, no likumprojekta ir svītroti pantu nosaukumi</w:t>
            </w:r>
          </w:p>
        </w:tc>
      </w:tr>
      <w:tr w:rsidR="001C17D0" w:rsidRPr="00D32B6D" w14:paraId="6BE3FCBB" w14:textId="77777777" w:rsidTr="6A625F77">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B3"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CB4"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CB5" w14:textId="77777777" w:rsidR="001C17D0" w:rsidRPr="00D32B6D" w:rsidRDefault="001C17D0" w:rsidP="00D32B6D">
            <w:pPr>
              <w:pStyle w:val="naisc"/>
              <w:spacing w:before="0" w:after="0"/>
              <w:jc w:val="both"/>
              <w:rPr>
                <w:b/>
                <w:bCs/>
                <w:color w:val="000000"/>
              </w:rPr>
            </w:pPr>
            <w:r w:rsidRPr="00D32B6D">
              <w:rPr>
                <w:b/>
                <w:bCs/>
                <w:color w:val="000000"/>
              </w:rPr>
              <w:t>Sabiedrisko pakalpojumu regulēšanas komisija (19.04.2021.)</w:t>
            </w:r>
          </w:p>
          <w:p w14:paraId="6BE3FCB6" w14:textId="77777777" w:rsidR="001C17D0" w:rsidRPr="00D32B6D" w:rsidRDefault="001C17D0" w:rsidP="00D32B6D">
            <w:pPr>
              <w:pStyle w:val="naisc"/>
              <w:spacing w:before="0" w:after="0"/>
              <w:jc w:val="both"/>
              <w:rPr>
                <w:color w:val="000000"/>
              </w:rPr>
            </w:pPr>
            <w:r w:rsidRPr="00D32B6D">
              <w:rPr>
                <w:color w:val="000000"/>
              </w:rPr>
              <w:t>Likumprojekta 24.pantā paredzētā Enerģētikas likuma 58.</w:t>
            </w:r>
            <w:r w:rsidRPr="00D32B6D">
              <w:rPr>
                <w:color w:val="000000"/>
                <w:vertAlign w:val="superscript"/>
              </w:rPr>
              <w:t>8</w:t>
            </w:r>
            <w:r w:rsidRPr="00D32B6D">
              <w:rPr>
                <w:color w:val="000000"/>
              </w:rPr>
              <w:t xml:space="preserve">pantā noteikts izcelsmes apliecinājumu regulējums. Regulatora ieskatā, ievērojot, ka Elektroenerģijas tirgus likumā ir noteikts elektroenerģijas izcelsmes apliecinājumu regulējums, minētājā Enerģētikas likuma pantā būtu nosakāms tikai dabasgāzes izcelsmes apliecinājumu regulējums. </w:t>
            </w:r>
          </w:p>
          <w:p w14:paraId="6BE3FCB7" w14:textId="77777777" w:rsidR="001C17D0" w:rsidRPr="00D32B6D" w:rsidRDefault="001C17D0" w:rsidP="00D32B6D">
            <w:pPr>
              <w:pStyle w:val="naisc"/>
              <w:spacing w:before="0" w:after="0"/>
              <w:jc w:val="both"/>
              <w:rPr>
                <w:color w:val="000000"/>
              </w:rPr>
            </w:pPr>
            <w:r w:rsidRPr="00D32B6D">
              <w:rPr>
                <w:color w:val="000000"/>
              </w:rPr>
              <w:t>Elektroenerģijas tirgus likuma 29.</w:t>
            </w:r>
            <w:r w:rsidRPr="00D32B6D">
              <w:rPr>
                <w:color w:val="000000"/>
                <w:vertAlign w:val="superscript"/>
              </w:rPr>
              <w:t>2</w:t>
            </w:r>
            <w:r w:rsidRPr="00D32B6D">
              <w:rPr>
                <w:color w:val="000000"/>
              </w:rPr>
              <w:t>panta otrajā daļā noteikts, ka izcelsmes apliecinājumu izsniedz pārvades sistēmas operators atbilstoši Eiropas Enerģijas izcelsmes apliecinājumu sistēmas prasībām par izcelsmes apliecinājumu izsniegšanu un izlietošanu.  Ievērojot minēto, anotācijā nepieciešams skaidrot, kāpēc dabasgāzes izcelsmes apliecinājumus nav paredzēts  izsniegt atbilstoši Eiropas Enerģijas izcelsmes apliecinājumu sistēmas prasībām, kā arī salīdzināt  funkcijas, kuras pildīs elektroenerģijas un dabasgāzes izcelsmes apliecinājumi.</w:t>
            </w:r>
          </w:p>
          <w:p w14:paraId="6BE3FCB8" w14:textId="77777777" w:rsidR="001C17D0" w:rsidRPr="00D32B6D" w:rsidRDefault="001C17D0" w:rsidP="00D32B6D">
            <w:pPr>
              <w:pStyle w:val="naisc"/>
              <w:spacing w:before="0" w:after="0"/>
              <w:jc w:val="both"/>
              <w:rPr>
                <w:color w:val="000000"/>
              </w:rPr>
            </w:pPr>
            <w:r w:rsidRPr="00D32B6D">
              <w:rPr>
                <w:color w:val="000000"/>
              </w:rPr>
              <w:t>Ievērojot  Likumprojekta 24.pantā paredzētā Enerģētikas likuma 58.</w:t>
            </w:r>
            <w:r w:rsidRPr="00D32B6D">
              <w:rPr>
                <w:color w:val="000000"/>
                <w:vertAlign w:val="superscript"/>
              </w:rPr>
              <w:t>8</w:t>
            </w:r>
            <w:r w:rsidRPr="00D32B6D">
              <w:rPr>
                <w:color w:val="000000"/>
              </w:rPr>
              <w:t xml:space="preserve">pantā noteiktās prasības attiecībā uz izcelsmes apliecinājumu sagatavošanu, izsniegšanu, nodošanu, izlietošanu un atcelšanu, Regulators rosina izvērtēt </w:t>
            </w:r>
            <w:r w:rsidRPr="00D32B6D">
              <w:rPr>
                <w:color w:val="000000"/>
              </w:rPr>
              <w:lastRenderedPageBreak/>
              <w:t>minēta Enerģētikas likuma panta septītās daļas, kas noteic Ministru kabineta pilnvaras noteikt kārtību, kādā sagatavo, izsniedz, nodod, izlieto un atceļ izcelsmes apliecinājumus, nepieciešamību.</w:t>
            </w:r>
          </w:p>
        </w:tc>
        <w:tc>
          <w:tcPr>
            <w:tcW w:w="32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B2A99A" w14:textId="237BDC52" w:rsidR="001C17D0" w:rsidRPr="00D32B6D" w:rsidRDefault="001C17D0" w:rsidP="00D32B6D">
            <w:pPr>
              <w:pStyle w:val="naisc"/>
              <w:spacing w:before="0" w:after="0"/>
              <w:ind w:firstLine="720"/>
              <w:rPr>
                <w:b/>
                <w:bCs/>
              </w:rPr>
            </w:pPr>
            <w:r w:rsidRPr="00D32B6D">
              <w:rPr>
                <w:b/>
                <w:bCs/>
              </w:rPr>
              <w:lastRenderedPageBreak/>
              <w:t>Daļēji ņemts vērā</w:t>
            </w:r>
          </w:p>
          <w:p w14:paraId="61BFFB3F" w14:textId="475D0D9B" w:rsidR="001C17D0" w:rsidRPr="00D32B6D" w:rsidRDefault="001C17D0" w:rsidP="00D32B6D">
            <w:pPr>
              <w:pStyle w:val="naisc"/>
              <w:spacing w:before="0" w:after="0"/>
              <w:jc w:val="both"/>
            </w:pPr>
            <w:r w:rsidRPr="00D32B6D">
              <w:t>Redakcija būtiski pilnveidota, atsakoties no MK noteikumiem.</w:t>
            </w:r>
          </w:p>
          <w:p w14:paraId="6BE3FCB9" w14:textId="3C669494" w:rsidR="001C17D0" w:rsidRPr="00D32B6D" w:rsidRDefault="001C17D0" w:rsidP="00D32B6D">
            <w:pPr>
              <w:pStyle w:val="naisc"/>
              <w:spacing w:before="0" w:after="0"/>
              <w:jc w:val="both"/>
            </w:pPr>
          </w:p>
        </w:tc>
        <w:tc>
          <w:tcPr>
            <w:tcW w:w="4022" w:type="dxa"/>
            <w:tcBorders>
              <w:top w:val="single" w:sz="6" w:space="0" w:color="000000" w:themeColor="text1"/>
              <w:left w:val="single" w:sz="4" w:space="0" w:color="auto"/>
              <w:bottom w:val="single" w:sz="6" w:space="0" w:color="000000" w:themeColor="text1"/>
            </w:tcBorders>
          </w:tcPr>
          <w:p w14:paraId="6BE3FCBA" w14:textId="77777777" w:rsidR="001C17D0" w:rsidRPr="00D32B6D" w:rsidRDefault="001C17D0" w:rsidP="00D32B6D"/>
        </w:tc>
      </w:tr>
      <w:tr w:rsidR="001C17D0" w:rsidRPr="00D32B6D" w14:paraId="3A3CA5A6"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05469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44725BB6"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5BE61786" w14:textId="77777777" w:rsidR="001C17D0" w:rsidRPr="00D32B6D" w:rsidRDefault="001C17D0" w:rsidP="00D32B6D">
            <w:pPr>
              <w:pStyle w:val="naisc"/>
              <w:spacing w:before="0" w:after="0"/>
              <w:jc w:val="both"/>
              <w:rPr>
                <w:b/>
                <w:bCs/>
              </w:rPr>
            </w:pPr>
            <w:r w:rsidRPr="00D32B6D">
              <w:rPr>
                <w:b/>
                <w:bCs/>
              </w:rPr>
              <w:t>Latvijas siltuma, gāzes un ūdens tehnoloģijas inženieru savienība (16.04.2021.)</w:t>
            </w:r>
          </w:p>
          <w:p w14:paraId="25216399" w14:textId="77777777" w:rsidR="001C17D0" w:rsidRPr="00D32B6D" w:rsidRDefault="001C17D0" w:rsidP="00D32B6D">
            <w:pPr>
              <w:pStyle w:val="naisc"/>
              <w:spacing w:before="0" w:after="0"/>
              <w:jc w:val="both"/>
            </w:pPr>
            <w:r w:rsidRPr="00D32B6D">
              <w:t>Izcelsmes apliecinājumu forma un izsniegšanas noteikumi. Likumprojekta 1.panta 22.</w:t>
            </w:r>
            <w:r w:rsidRPr="00D32B6D">
              <w:rPr>
                <w:vertAlign w:val="superscript"/>
              </w:rPr>
              <w:t>3</w:t>
            </w:r>
            <w:r w:rsidRPr="00D32B6D">
              <w:t xml:space="preserve"> punktā paredzēts definēt izcelsmes apliecinājumu kā elektronisku dokumentu. Iebilstam, ka izcelsmes apliecinājums var būt tikai elektronisks dokuments, jo dokumenta formai pēc būtības nevar būt izšķirošas nozīmes enerģijas izcelsmes apliecināšanai. </w:t>
            </w:r>
          </w:p>
          <w:p w14:paraId="72351FF8" w14:textId="0CF697FC" w:rsidR="001C17D0" w:rsidRPr="00D32B6D" w:rsidRDefault="001C17D0" w:rsidP="00D32B6D">
            <w:pPr>
              <w:pStyle w:val="naisc"/>
              <w:spacing w:before="0" w:after="0"/>
              <w:jc w:val="both"/>
              <w:rPr>
                <w:b/>
                <w:bCs/>
                <w:color w:val="000000"/>
              </w:rPr>
            </w:pPr>
            <w:r w:rsidRPr="00D32B6D">
              <w:t>Vienlaikus vēršam uzmanību, ka likumprojektā iekļautā 58.</w:t>
            </w:r>
            <w:r w:rsidRPr="00D32B6D">
              <w:rPr>
                <w:vertAlign w:val="superscript"/>
              </w:rPr>
              <w:t>8</w:t>
            </w:r>
            <w:r w:rsidRPr="00D32B6D">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pieslēgumiem attiecībā uz biogāzes ražotāju pieslēgšanu sadales sistēmai.</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6B316940" w14:textId="77777777" w:rsidR="001C17D0" w:rsidRPr="00D32B6D" w:rsidRDefault="001C17D0" w:rsidP="00D32B6D">
            <w:pPr>
              <w:pStyle w:val="naisc"/>
              <w:spacing w:before="0" w:after="0"/>
              <w:rPr>
                <w:b/>
                <w:bCs/>
              </w:rPr>
            </w:pPr>
            <w:r w:rsidRPr="00D32B6D">
              <w:rPr>
                <w:b/>
                <w:bCs/>
              </w:rPr>
              <w:t>Ņemts vērā</w:t>
            </w:r>
          </w:p>
          <w:p w14:paraId="619F99C2" w14:textId="77777777" w:rsidR="001C17D0" w:rsidRPr="00D32B6D" w:rsidRDefault="001C17D0" w:rsidP="00D32B6D">
            <w:pPr>
              <w:pStyle w:val="naisc"/>
              <w:spacing w:before="0" w:after="0"/>
              <w:jc w:val="both"/>
            </w:pPr>
            <w:r w:rsidRPr="00D32B6D">
              <w:t>Izcelsmes apliecinājumi tiks veidoti kā elektronisks dokuments, kuru būs iespējams izdrukāt, ja nepieciešams. Dokumenta elektroniskais formāts tiek piedāvāts, jo šis apliecinājums būs starptautisks, ja vienā valstī ražotais biometāns, izmantojot dabasgāzes pārvades sistēmu tiks piegādāts izmantošanai citā dalībvalstī (lai pamatotu biometāna starpvalstu pārvedumu, ir nepieciešama arī gāzveida kurināmā starpvalstu plūsma).</w:t>
            </w:r>
          </w:p>
          <w:p w14:paraId="7B18588A" w14:textId="77777777" w:rsidR="001C17D0" w:rsidRPr="00D32B6D" w:rsidRDefault="001C17D0" w:rsidP="00D32B6D">
            <w:pPr>
              <w:pStyle w:val="naisc"/>
              <w:spacing w:before="0" w:after="0"/>
              <w:ind w:firstLine="720"/>
              <w:rPr>
                <w:b/>
                <w:bCs/>
              </w:rPr>
            </w:pPr>
          </w:p>
        </w:tc>
        <w:tc>
          <w:tcPr>
            <w:tcW w:w="4022" w:type="dxa"/>
            <w:tcBorders>
              <w:top w:val="single" w:sz="6" w:space="0" w:color="000000" w:themeColor="text1"/>
              <w:left w:val="single" w:sz="4" w:space="0" w:color="auto"/>
              <w:bottom w:val="single" w:sz="4" w:space="0" w:color="auto"/>
            </w:tcBorders>
          </w:tcPr>
          <w:p w14:paraId="70099240" w14:textId="77777777" w:rsidR="001C17D0" w:rsidRPr="00D32B6D" w:rsidRDefault="001C17D0" w:rsidP="00D32B6D"/>
        </w:tc>
      </w:tr>
      <w:tr w:rsidR="001C17D0" w:rsidRPr="00D32B6D" w14:paraId="4E3FECE3"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CE17CF1"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182F1A1"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A705CCB" w14:textId="77777777" w:rsidR="001C17D0" w:rsidRPr="00D32B6D" w:rsidRDefault="001C17D0" w:rsidP="00D32B6D">
            <w:pPr>
              <w:pStyle w:val="naisc"/>
              <w:spacing w:before="0" w:after="0"/>
              <w:jc w:val="both"/>
              <w:rPr>
                <w:b/>
                <w:bCs/>
              </w:rPr>
            </w:pPr>
            <w:r w:rsidRPr="00D32B6D">
              <w:rPr>
                <w:b/>
                <w:bCs/>
              </w:rPr>
              <w:t>AS “Latvijas Gāze” (20.08.2021.)</w:t>
            </w:r>
          </w:p>
          <w:p w14:paraId="188334C4" w14:textId="7C4F92A5" w:rsidR="001C17D0" w:rsidRPr="00D32B6D" w:rsidRDefault="001C17D0" w:rsidP="00D32B6D">
            <w:pPr>
              <w:pStyle w:val="naisc"/>
              <w:spacing w:before="0" w:after="0"/>
              <w:jc w:val="both"/>
            </w:pPr>
            <w:r w:rsidRPr="00D32B6D">
              <w:t xml:space="preserve">Direktīvas 2018/2001 59. apsvērumā norādīts, ka izcelsmes apliecinājumus, </w:t>
            </w:r>
            <w:r w:rsidRPr="00D32B6D">
              <w:lastRenderedPageBreak/>
              <w:t>ko pašlaik piešķir par atjaunojamo. elektroenerģiju, vajadzētu sākt piešķirt arī par atjaunojamo resursu gāzi. Dalībvalstīm vajadzētu būt iespējai izcelsmes apliecinājumu sistēmu paplašināt, to attiecinot arī uz enerģiju, kas iegūta no atjaunojamiem energoresursiem. Tas būtu konsekvents veids, kā galalietotājiem pierādīt atjaunojamo resursu gāzu, piemēram, biometāna, izcelsmi, un veicinātu aktīvāku šādas gāzes pārrobežu tirdzniecību. Tas arī dotu iespēju izveidot izcelsmes apliecinājumus citai atjaunojamo resursu gāzei, piemēram, ūdeņradim. Tā dēļ Sabiedrība iebilst, ka projekta 58.</w:t>
            </w:r>
            <w:r w:rsidRPr="00D32B6D">
              <w:rPr>
                <w:vertAlign w:val="superscript"/>
              </w:rPr>
              <w:t>8</w:t>
            </w:r>
            <w:r w:rsidRPr="00D32B6D">
              <w:t xml:space="preserve"> panta prasības netiek attiecinātas uz biometānu, bet tikai uz biogāzi (projekta 1.panta 4.punkts) vai sintezētu gāzi (kas projektā nav skaidrota).</w:t>
            </w:r>
          </w:p>
          <w:p w14:paraId="7A172BAB" w14:textId="2E023D5B" w:rsidR="001C17D0" w:rsidRPr="00D32B6D" w:rsidRDefault="001C17D0" w:rsidP="00D32B6D">
            <w:pPr>
              <w:pStyle w:val="naisc"/>
              <w:spacing w:before="0" w:after="0"/>
              <w:jc w:val="both"/>
            </w:pPr>
            <w:r w:rsidRPr="00D32B6D">
              <w:t>Sabiedrība izsaka priekšlikumu projekta 58.</w:t>
            </w:r>
            <w:r w:rsidRPr="00D32B6D">
              <w:rPr>
                <w:vertAlign w:val="superscript"/>
              </w:rPr>
              <w:t>8</w:t>
            </w:r>
            <w:r w:rsidRPr="00D32B6D">
              <w:t xml:space="preserve"> pantu izteikt šiem iebildumiem pievienotajā pielikumā norādītajā redakcijā. Sabiedrība paskaidro, ka: </w:t>
            </w:r>
          </w:p>
          <w:p w14:paraId="43B55797" w14:textId="407D9D24" w:rsidR="001C17D0" w:rsidRPr="00D32B6D" w:rsidRDefault="001C17D0" w:rsidP="00D32B6D">
            <w:pPr>
              <w:pStyle w:val="naisc"/>
              <w:spacing w:before="0" w:after="0"/>
              <w:jc w:val="both"/>
            </w:pPr>
            <w:r w:rsidRPr="00D32B6D">
              <w:t xml:space="preserve">- ir nepieciešams skaidrot, kas ir “sintezēta gāze”, kā tā rodas, kādus rādītājus sasniedz, un kā tā tiks izmantota. Jādod no atjaunojamiem energoresursiem iegūtas gāzes ražotājiem iespēju reģistrēties vienotā reģistrā, ja viņi to vēlas. Tas atvieglotu </w:t>
            </w:r>
            <w:r w:rsidRPr="00D32B6D">
              <w:lastRenderedPageBreak/>
              <w:t>atjaunojamās enerģijas bilances uzskaiti.</w:t>
            </w:r>
          </w:p>
          <w:p w14:paraId="16491C86" w14:textId="0269192B" w:rsidR="001C17D0" w:rsidRPr="00D32B6D" w:rsidRDefault="001C17D0" w:rsidP="00D32B6D">
            <w:pPr>
              <w:pStyle w:val="naisc"/>
              <w:spacing w:before="0" w:after="0"/>
              <w:jc w:val="both"/>
            </w:pPr>
            <w:r w:rsidRPr="00D32B6D">
              <w:t xml:space="preserve">- Jānosaka projektā skaidras prasības attiecībā uz elektronisko reģistru un tajā reģistrējamām ziņām, par ražotāju, iekārtām, ražotiem daudzumiem, daudzumu uzskaiti, piešķirtiem atbalstiem un izsniegtiem apliecinājumiem, ja plānots projektā neietvert deleģējumu Ministru kabinetam. Jāapzina dokumentu loku, kas nepieciešami ierakstu reģistrā izdarīšanas pamatošanai. Jānoteic atbildīgo par elektroniskā reģistra vešanu un kārtību kā atbildīgais par reģistru, reģistrē vai atsaka ziņu reģistrēšanu elektroniskajā vidē. Jāparedz juridiskās sekas un strīdu izskatīšanas kārtību. Ja nepieciešams arī citus Direktīvas 2018/2001 19.panta nosacījumus. </w:t>
            </w:r>
          </w:p>
          <w:p w14:paraId="44CEFF02" w14:textId="3AE98213" w:rsidR="001C17D0" w:rsidRPr="00D32B6D" w:rsidRDefault="001C17D0" w:rsidP="00D32B6D">
            <w:pPr>
              <w:pStyle w:val="naisc"/>
              <w:spacing w:before="0" w:after="0"/>
              <w:jc w:val="both"/>
            </w:pPr>
            <w:r w:rsidRPr="00D32B6D">
              <w:t>- Sabiedrība konceptuāli iebilst tam, ka privātpersona var vienpusēji noteikt maksas pakalpojumus vai iekļaut pārvades tarifos jebkādus izdevumus, bez atbilstošas valsts uzraudzības, kā tas noteikts projekta 58.8 panta četrpadsmitajā daļā. Turklāt arī no anotācijas nav skaidrības, kāda ietekme radīsies uz mājsaimniecības lietotāju gala tarifiem, pēc projekta 58.</w:t>
            </w:r>
            <w:r w:rsidRPr="00D32B6D">
              <w:rPr>
                <w:vertAlign w:val="superscript"/>
              </w:rPr>
              <w:t>8</w:t>
            </w:r>
            <w:r w:rsidRPr="00D32B6D">
              <w:t xml:space="preserve"> panta četrpadsmitajā daļā norādīto izdevumu ietveršanas pārvades tarifā. Sabiedrības </w:t>
            </w:r>
            <w:r w:rsidRPr="00D32B6D">
              <w:lastRenderedPageBreak/>
              <w:t xml:space="preserve">ieskatā maksas pakalpojumus par darbībām elektronisko apliecinājumu reģistrā ir jāuztic noteikt Regulatoram un Regulatoram jāpārliecinās par izmaksām, kas radušās saistībā ar šāda reģistra ieviešanu, lai tās neradītu būtisku ietekmi uz mazāk aizsargātajiem vai enerģētiskā nabadzībā nonākušajiem lietotājiem. </w:t>
            </w:r>
          </w:p>
          <w:p w14:paraId="777CA3A6" w14:textId="5CE8D9F3" w:rsidR="001C17D0" w:rsidRPr="00D32B6D" w:rsidRDefault="001C17D0" w:rsidP="00D32B6D">
            <w:pPr>
              <w:pStyle w:val="naisc"/>
              <w:spacing w:before="0" w:after="0"/>
              <w:jc w:val="both"/>
              <w:rPr>
                <w:b/>
                <w:bCs/>
              </w:rPr>
            </w:pPr>
            <w:r w:rsidRPr="00D32B6D">
              <w:t>- Turklāt neatkarīgi no iebildumiem ir precizējama projekta anotācija daļā “Tiesību akta projekta atbilstība ES tiesību aktiem”, kur norādīts, ka Direktīvas 2018/2001 19.panta 9.punkts detalizēti tiks pārņemts, pieņemot MK noteikumus, kuriem deleģējums ir iekļauts likumprojekta 58.8 panta 7.daļā. Projekta 58.8 panta septītajā daļā deleģējums Ministru kabinetam nav ietverts.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39F024E" w14:textId="6B9CF1A8"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06282C80" w14:textId="5968EBCD"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 xml:space="preserve">Anotācija precizēta. </w:t>
            </w:r>
          </w:p>
        </w:tc>
      </w:tr>
      <w:tr w:rsidR="001C17D0" w:rsidRPr="00D32B6D" w14:paraId="06918A12"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D5C643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C7DBACB"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36A1A79" w14:textId="77777777" w:rsidR="001C17D0" w:rsidRPr="00D32B6D" w:rsidRDefault="001C17D0" w:rsidP="00D32B6D">
            <w:pPr>
              <w:pStyle w:val="naisc"/>
              <w:spacing w:before="0" w:after="0"/>
              <w:jc w:val="both"/>
              <w:rPr>
                <w:b/>
                <w:bCs/>
              </w:rPr>
            </w:pPr>
            <w:r w:rsidRPr="00D32B6D">
              <w:rPr>
                <w:b/>
                <w:bCs/>
              </w:rPr>
              <w:t>Tieslietu ministrija (24.08.2021.)</w:t>
            </w:r>
          </w:p>
          <w:p w14:paraId="48867FA1" w14:textId="77777777" w:rsidR="001C17D0" w:rsidRPr="00D32B6D" w:rsidRDefault="001C17D0" w:rsidP="00D32B6D">
            <w:pPr>
              <w:pStyle w:val="NoSpacing"/>
              <w:ind w:firstLine="720"/>
              <w:jc w:val="both"/>
              <w:rPr>
                <w:sz w:val="24"/>
                <w:szCs w:val="24"/>
                <w:lang w:eastAsia="lv-LV"/>
              </w:rPr>
            </w:pPr>
            <w:r w:rsidRPr="00D32B6D">
              <w:rPr>
                <w:rFonts w:ascii="Times New Roman" w:hAnsi="Times New Roman" w:cs="Times New Roman"/>
                <w:sz w:val="24"/>
                <w:szCs w:val="24"/>
              </w:rPr>
              <w:t>Atkārtoti vēršam uzmanību uz to, ka nav skaidrs, kas ir projekta 27. pantā paredzētajā likuma 58.</w:t>
            </w:r>
            <w:r w:rsidRPr="00D32B6D">
              <w:rPr>
                <w:rFonts w:ascii="Times New Roman" w:hAnsi="Times New Roman" w:cs="Times New Roman"/>
                <w:sz w:val="24"/>
                <w:szCs w:val="24"/>
                <w:vertAlign w:val="superscript"/>
              </w:rPr>
              <w:t>8</w:t>
            </w:r>
            <w:r w:rsidRPr="00D32B6D">
              <w:rPr>
                <w:rFonts w:ascii="Times New Roman" w:hAnsi="Times New Roman" w:cs="Times New Roman"/>
                <w:sz w:val="24"/>
                <w:szCs w:val="24"/>
              </w:rPr>
              <w:t xml:space="preserve"> pantā minētā izcelsmes apliecinājumu izsniegšana. Piemēram, no </w:t>
            </w:r>
            <w:r w:rsidRPr="00D32B6D">
              <w:rPr>
                <w:rFonts w:ascii="Times New Roman" w:hAnsi="Times New Roman" w:cs="Times New Roman"/>
                <w:sz w:val="24"/>
                <w:szCs w:val="24"/>
                <w:lang w:eastAsia="lv-LV"/>
              </w:rPr>
              <w:t xml:space="preserve">Ministru kabineta 2017. gada 14. februāra noteikumos Nr. 86 "Elektroenerģijas izcelsmes apliecinājumu saņemšanas kārtība", kas zaudēja spēku 2020. gada 1. decembrī, paredzētā regulējuma izriet, ka </w:t>
            </w:r>
            <w:r w:rsidRPr="00D32B6D">
              <w:rPr>
                <w:rFonts w:ascii="Times New Roman" w:hAnsi="Times New Roman" w:cs="Times New Roman"/>
                <w:sz w:val="24"/>
                <w:szCs w:val="24"/>
                <w:u w:val="single"/>
                <w:lang w:eastAsia="lv-LV"/>
              </w:rPr>
              <w:t xml:space="preserve">Ekonomikas ministrija izsniedza elektroenerģijas izcelsmes </w:t>
            </w:r>
            <w:r w:rsidRPr="00D32B6D">
              <w:rPr>
                <w:rFonts w:ascii="Times New Roman" w:hAnsi="Times New Roman" w:cs="Times New Roman"/>
                <w:sz w:val="24"/>
                <w:szCs w:val="24"/>
                <w:u w:val="single"/>
                <w:lang w:eastAsia="lv-LV"/>
              </w:rPr>
              <w:lastRenderedPageBreak/>
              <w:t>apliecinājumu Administratīvā procesa likumā paredzētajā kārtībā</w:t>
            </w:r>
            <w:r w:rsidRPr="00D32B6D">
              <w:rPr>
                <w:rFonts w:ascii="Times New Roman" w:hAnsi="Times New Roman" w:cs="Times New Roman"/>
                <w:sz w:val="24"/>
                <w:szCs w:val="24"/>
                <w:lang w:eastAsia="lv-LV"/>
              </w:rPr>
              <w:t xml:space="preserve">. Proti, kamēr bija spēkā Ministru kabineta 2017. gada 14. februāra noteikumi Nr. 86 "Elektroenerģijas izcelsmes apliecinājumu saņemšanas kārtība", elektroenerģijas izcelsmes apliecinājumu izsniegšana bija Ekonomikas ministrijas kompetencē, un elektroenerģijas izcelsmes apliecinājumu izsniegšana bija valsts pārvaldes uzdevums. Līdz ar to nav skaidrs, vai vienotajam dabasgāzes pārvades un uzglabāšanas sistēmas operatoram, kas izsniegs izcelsmes apliecinājumu, tiek deleģēts attiecīgs valsts pārvaldes uzdevums atbilstoši </w:t>
            </w:r>
            <w:r w:rsidRPr="00D32B6D">
              <w:rPr>
                <w:rFonts w:ascii="Times New Roman" w:hAnsi="Times New Roman" w:cs="Times New Roman"/>
                <w:lang w:eastAsia="lv-LV"/>
              </w:rPr>
              <w:t>Valsts pārvaldes iekārtas likuma V nodaļā noteiktajam</w:t>
            </w:r>
            <w:r w:rsidRPr="00D32B6D">
              <w:rPr>
                <w:rFonts w:ascii="Times New Roman" w:hAnsi="Times New Roman" w:cs="Times New Roman"/>
                <w:sz w:val="24"/>
                <w:szCs w:val="24"/>
                <w:lang w:eastAsia="lv-LV"/>
              </w:rPr>
              <w:t>.</w:t>
            </w:r>
          </w:p>
          <w:p w14:paraId="6ADB1E13" w14:textId="77777777" w:rsidR="001C17D0" w:rsidRPr="00D32B6D" w:rsidRDefault="001C17D0" w:rsidP="00D32B6D">
            <w:pPr>
              <w:pStyle w:val="NoSpacing"/>
              <w:ind w:firstLine="720"/>
              <w:jc w:val="both"/>
              <w:rPr>
                <w:rFonts w:ascii="Times New Roman" w:hAnsi="Times New Roman" w:cs="Times New Roman"/>
                <w:sz w:val="24"/>
                <w:szCs w:val="24"/>
                <w:lang w:eastAsia="lv-LV"/>
              </w:rPr>
            </w:pPr>
            <w:r w:rsidRPr="00D32B6D">
              <w:rPr>
                <w:rFonts w:ascii="Times New Roman" w:hAnsi="Times New Roman" w:cs="Times New Roman"/>
                <w:lang w:eastAsia="lv-LV"/>
              </w:rPr>
              <w:t xml:space="preserve">Turklāt, ja </w:t>
            </w:r>
            <w:r w:rsidRPr="00D32B6D">
              <w:rPr>
                <w:rFonts w:ascii="Times New Roman" w:hAnsi="Times New Roman" w:cs="Times New Roman"/>
                <w:sz w:val="24"/>
                <w:szCs w:val="24"/>
                <w:lang w:eastAsia="lv-LV"/>
              </w:rPr>
              <w:t>v</w:t>
            </w:r>
            <w:r w:rsidRPr="00D32B6D">
              <w:rPr>
                <w:rFonts w:ascii="Times New Roman" w:hAnsi="Times New Roman" w:cs="Times New Roman"/>
                <w:lang w:eastAsia="lv-LV"/>
              </w:rPr>
              <w:t xml:space="preserve">ienotais dabasgāzes pārvades un uzglabāšanas sistēmas operators veic valsts pārvaldes uzdevumu, atbilstoši Valsts pārvaldes iekārtas likuma 43.1 panta otrajā daļā noteiktajam </w:t>
            </w:r>
            <w:r w:rsidRPr="00D32B6D">
              <w:rPr>
                <w:rFonts w:ascii="Times New Roman" w:hAnsi="Times New Roman" w:cs="Times New Roman"/>
                <w:sz w:val="24"/>
                <w:szCs w:val="24"/>
                <w:lang w:eastAsia="lv-LV"/>
              </w:rPr>
              <w:t>Latvijas Republikas valsts pārvaldes uzdevuma ietvaros privātpersonu sniegto pakalpojumu maksas apmēru vai tā noteikšanas un apstiprināšanas kārtību, kā arī atbrīvojumus nosaka Ministru kabinets.</w:t>
            </w:r>
          </w:p>
          <w:p w14:paraId="731DAFE4" w14:textId="77777777" w:rsidR="001C17D0" w:rsidRPr="00D32B6D" w:rsidRDefault="001C17D0" w:rsidP="00D32B6D">
            <w:pPr>
              <w:pStyle w:val="NoSpacing"/>
              <w:ind w:firstLine="720"/>
              <w:jc w:val="both"/>
              <w:rPr>
                <w:rFonts w:ascii="Times New Roman" w:hAnsi="Times New Roman" w:cs="Times New Roman"/>
                <w:sz w:val="24"/>
                <w:szCs w:val="24"/>
                <w:lang w:eastAsia="lv-LV"/>
              </w:rPr>
            </w:pPr>
            <w:r w:rsidRPr="00D32B6D">
              <w:rPr>
                <w:rFonts w:ascii="Times New Roman" w:hAnsi="Times New Roman" w:cs="Times New Roman"/>
                <w:sz w:val="24"/>
                <w:szCs w:val="24"/>
                <w:lang w:eastAsia="lv-LV"/>
              </w:rPr>
              <w:t xml:space="preserve">Savukārt, ja izcelsmes apliecinājumu izsniegšana nav valsts pārvaldes uzdevums, un tā tiks veikta privāto tiesību jomā, nevis publisko </w:t>
            </w:r>
            <w:r w:rsidRPr="00D32B6D">
              <w:rPr>
                <w:rFonts w:ascii="Times New Roman" w:hAnsi="Times New Roman" w:cs="Times New Roman"/>
                <w:sz w:val="24"/>
                <w:szCs w:val="24"/>
                <w:lang w:eastAsia="lv-LV"/>
              </w:rPr>
              <w:lastRenderedPageBreak/>
              <w:t>tiesību jomā, nepieciešams attiecīgs skaidrojums anotācijā.</w:t>
            </w:r>
          </w:p>
          <w:p w14:paraId="2E73E0A7" w14:textId="56D5A365" w:rsidR="001C17D0" w:rsidRPr="00D32B6D" w:rsidRDefault="001C17D0" w:rsidP="00D32B6D">
            <w:pPr>
              <w:pStyle w:val="NoSpacing"/>
              <w:ind w:firstLine="720"/>
              <w:jc w:val="both"/>
              <w:rPr>
                <w:rFonts w:ascii="Times New Roman" w:hAnsi="Times New Roman" w:cs="Times New Roman"/>
                <w:sz w:val="24"/>
                <w:szCs w:val="24"/>
                <w:lang w:eastAsia="lv-LV"/>
              </w:rPr>
            </w:pPr>
            <w:r w:rsidRPr="00D32B6D">
              <w:rPr>
                <w:rFonts w:ascii="Times New Roman" w:hAnsi="Times New Roman" w:cs="Times New Roman"/>
                <w:sz w:val="24"/>
                <w:szCs w:val="24"/>
                <w:lang w:eastAsia="lv-LV"/>
              </w:rPr>
              <w:t>Ievērojot minēto, atkārtoti lūdzam izvērtēt projekta 27. pantā paredzētajā likuma 58.</w:t>
            </w:r>
            <w:r w:rsidRPr="00D32B6D">
              <w:rPr>
                <w:rFonts w:ascii="Times New Roman" w:hAnsi="Times New Roman" w:cs="Times New Roman"/>
                <w:sz w:val="24"/>
                <w:szCs w:val="24"/>
                <w:vertAlign w:val="superscript"/>
                <w:lang w:eastAsia="lv-LV"/>
              </w:rPr>
              <w:t>8 </w:t>
            </w:r>
            <w:r w:rsidRPr="00D32B6D">
              <w:rPr>
                <w:rFonts w:ascii="Times New Roman" w:hAnsi="Times New Roman" w:cs="Times New Roman"/>
                <w:sz w:val="24"/>
                <w:szCs w:val="24"/>
                <w:lang w:eastAsia="lv-LV"/>
              </w:rPr>
              <w:t>pantā ietverto regulējumu un nepieciešamības gadījumā precizēt to, kā arī papildināt anotāciju ar atbilstošu skaidrojumu.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E7E3784" w14:textId="6A28EBC0" w:rsidR="001C17D0" w:rsidRPr="00D32B6D" w:rsidRDefault="001C17D0" w:rsidP="00D32B6D">
            <w:pPr>
              <w:pStyle w:val="naisc"/>
              <w:spacing w:before="0" w:after="0"/>
              <w:rPr>
                <w:b/>
                <w:bCs/>
              </w:rPr>
            </w:pPr>
            <w:r w:rsidRPr="00D32B6D">
              <w:rPr>
                <w:b/>
                <w:bCs/>
              </w:rPr>
              <w:lastRenderedPageBreak/>
              <w:t xml:space="preserve">Ņemts vērā </w:t>
            </w:r>
          </w:p>
        </w:tc>
        <w:tc>
          <w:tcPr>
            <w:tcW w:w="4022" w:type="dxa"/>
            <w:tcBorders>
              <w:top w:val="single" w:sz="4" w:space="0" w:color="auto"/>
              <w:left w:val="single" w:sz="4" w:space="0" w:color="auto"/>
              <w:bottom w:val="single" w:sz="4" w:space="0" w:color="auto"/>
            </w:tcBorders>
            <w:shd w:val="clear" w:color="auto" w:fill="auto"/>
          </w:tcPr>
          <w:p w14:paraId="3B249C6B" w14:textId="583560D1"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 xml:space="preserve">Anotācija precizēta </w:t>
            </w:r>
          </w:p>
        </w:tc>
      </w:tr>
      <w:tr w:rsidR="001C17D0" w:rsidRPr="00D32B6D" w14:paraId="52ABD350"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0915BAD"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376E9B2" w14:textId="56D895B0"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0607AA" w14:textId="77777777" w:rsidR="001C17D0" w:rsidRPr="00D32B6D" w:rsidRDefault="001C17D0" w:rsidP="00D32B6D">
            <w:pPr>
              <w:pStyle w:val="naisc"/>
              <w:spacing w:before="0" w:after="0"/>
              <w:jc w:val="both"/>
              <w:rPr>
                <w:b/>
                <w:bCs/>
                <w:color w:val="000000" w:themeColor="text1"/>
              </w:rPr>
            </w:pPr>
            <w:r w:rsidRPr="00D32B6D">
              <w:rPr>
                <w:b/>
                <w:bCs/>
                <w:color w:val="000000" w:themeColor="text1"/>
              </w:rPr>
              <w:t>AS “Latvijas Gāze” (22.06.2021.)</w:t>
            </w:r>
          </w:p>
          <w:p w14:paraId="53F0103A" w14:textId="0C60C054" w:rsidR="001C17D0" w:rsidRPr="00D32B6D" w:rsidRDefault="001C17D0" w:rsidP="00D32B6D">
            <w:pPr>
              <w:spacing w:after="60"/>
              <w:jc w:val="both"/>
              <w:rPr>
                <w:b/>
                <w:bCs/>
                <w:color w:val="000000" w:themeColor="text1"/>
              </w:rPr>
            </w:pPr>
            <w:r w:rsidRPr="00D32B6D">
              <w:t xml:space="preserve">Jāatzīmē, ka projektā ietvertā </w:t>
            </w:r>
            <w:r w:rsidRPr="00D32B6D">
              <w:rPr>
                <w:bCs/>
              </w:rPr>
              <w:t>58.</w:t>
            </w:r>
            <w:r w:rsidRPr="00D32B6D">
              <w:rPr>
                <w:bCs/>
                <w:vertAlign w:val="superscript"/>
              </w:rPr>
              <w:t>8</w:t>
            </w:r>
            <w:r w:rsidRPr="00D32B6D">
              <w:rPr>
                <w:bCs/>
              </w:rPr>
              <w:t> panta tiesiskumu ir apšaubījušas gandrīz visas projekta saskaņošanā iesaistītās personas. Tas liecina par šī panta neatbilstību nozares un pastāvošo normatīvo aktu prasībām. Sabiedrība aicina ministriju atkārtoti izvērtēt projektā ietverto 58.</w:t>
            </w:r>
            <w:r w:rsidRPr="00D32B6D">
              <w:rPr>
                <w:bCs/>
                <w:vertAlign w:val="superscript"/>
              </w:rPr>
              <w:t xml:space="preserve"> 8</w:t>
            </w:r>
            <w:r w:rsidRPr="00D32B6D">
              <w:rPr>
                <w:bCs/>
              </w:rPr>
              <w:t> panta redakciju.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6BF1980" w14:textId="77777777" w:rsidR="001C17D0" w:rsidRPr="00D32B6D" w:rsidRDefault="001C17D0" w:rsidP="00D32B6D">
            <w:pPr>
              <w:pStyle w:val="naisc"/>
              <w:spacing w:before="0" w:after="0"/>
              <w:rPr>
                <w:b/>
                <w:bCs/>
              </w:rPr>
            </w:pPr>
            <w:r w:rsidRPr="00D32B6D">
              <w:rPr>
                <w:b/>
                <w:bCs/>
              </w:rPr>
              <w:t>Ņemts vērā</w:t>
            </w:r>
          </w:p>
          <w:p w14:paraId="1C422C2D" w14:textId="77777777" w:rsidR="001C17D0" w:rsidRPr="00D32B6D" w:rsidRDefault="001C17D0" w:rsidP="00D32B6D">
            <w:pPr>
              <w:pStyle w:val="naisc"/>
              <w:spacing w:before="0" w:after="0"/>
              <w:jc w:val="both"/>
            </w:pPr>
            <w:r w:rsidRPr="00D32B6D">
              <w:t xml:space="preserve">Iebildums nav saprotams. Vienlaikus redakcija ir būtiski pilnveidota, ja nepieciešams, lūdzam Latvijas Gāzi precizēt iebildumus. </w:t>
            </w:r>
          </w:p>
          <w:p w14:paraId="3BAB749C" w14:textId="77777777" w:rsidR="001C17D0" w:rsidRPr="00D32B6D" w:rsidRDefault="001C17D0" w:rsidP="00D32B6D">
            <w:pPr>
              <w:pStyle w:val="naisc"/>
              <w:spacing w:before="0" w:after="0"/>
              <w:rPr>
                <w:b/>
                <w:bCs/>
              </w:rPr>
            </w:pPr>
          </w:p>
        </w:tc>
        <w:tc>
          <w:tcPr>
            <w:tcW w:w="4022" w:type="dxa"/>
            <w:tcBorders>
              <w:top w:val="single" w:sz="4" w:space="0" w:color="auto"/>
              <w:left w:val="single" w:sz="4" w:space="0" w:color="auto"/>
              <w:bottom w:val="single" w:sz="4" w:space="0" w:color="auto"/>
            </w:tcBorders>
            <w:shd w:val="clear" w:color="auto" w:fill="auto"/>
          </w:tcPr>
          <w:p w14:paraId="3BA561F5" w14:textId="77777777" w:rsidR="001C17D0" w:rsidRPr="00D32B6D" w:rsidRDefault="001C17D0" w:rsidP="00D32B6D">
            <w:pPr>
              <w:pStyle w:val="paragraph"/>
              <w:spacing w:before="0" w:beforeAutospacing="0" w:after="0" w:afterAutospacing="0"/>
              <w:jc w:val="both"/>
              <w:rPr>
                <w:color w:val="000000" w:themeColor="text1"/>
              </w:rPr>
            </w:pPr>
          </w:p>
        </w:tc>
      </w:tr>
      <w:tr w:rsidR="001C17D0" w:rsidRPr="00D32B6D" w14:paraId="25898F8B"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9511D1B"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37D6929D"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BA335BA" w14:textId="77777777" w:rsidR="001C17D0" w:rsidRPr="00D32B6D" w:rsidRDefault="001C17D0" w:rsidP="00D32B6D">
            <w:pPr>
              <w:spacing w:after="60"/>
              <w:jc w:val="both"/>
              <w:rPr>
                <w:b/>
                <w:bCs/>
                <w:color w:val="000000" w:themeColor="text1"/>
              </w:rPr>
            </w:pPr>
            <w:r w:rsidRPr="00D32B6D">
              <w:rPr>
                <w:b/>
                <w:bCs/>
                <w:color w:val="000000" w:themeColor="text1"/>
              </w:rPr>
              <w:t>Sabiedrisko pakalpojumu regulēšanas komisija (23.08.2021.)</w:t>
            </w:r>
          </w:p>
          <w:p w14:paraId="3DC369FA" w14:textId="4F50EE58" w:rsidR="001C17D0" w:rsidRPr="00D32B6D" w:rsidRDefault="001C17D0" w:rsidP="00D32B6D">
            <w:pPr>
              <w:spacing w:after="60"/>
              <w:jc w:val="both"/>
              <w:rPr>
                <w:b/>
                <w:bCs/>
                <w:color w:val="000000" w:themeColor="text1"/>
              </w:rPr>
            </w:pPr>
            <w:r w:rsidRPr="00D32B6D">
              <w:rPr>
                <w:color w:val="000000" w:themeColor="text1"/>
              </w:rPr>
              <w:t>Lūdzam precizēt visu 58.</w:t>
            </w:r>
            <w:r w:rsidRPr="00D32B6D">
              <w:rPr>
                <w:color w:val="000000" w:themeColor="text1"/>
                <w:vertAlign w:val="superscript"/>
              </w:rPr>
              <w:t>8 </w:t>
            </w:r>
            <w:r w:rsidRPr="00D32B6D">
              <w:rPr>
                <w:color w:val="000000" w:themeColor="text1"/>
              </w:rPr>
              <w:t>pantu, lai pantā skaidri tiktu atrunāti izcelsmes apliecinājumi tikai dabasgāzes jomā un nerastos interpretācijas riski, saistībā ar izcelsmes apliecinājumiem citās jomās, piemēram elektroapgādē.</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CC5669A" w14:textId="6ED494A3" w:rsidR="001C17D0" w:rsidRPr="00D32B6D" w:rsidRDefault="001C17D0" w:rsidP="00D32B6D">
            <w:pPr>
              <w:pStyle w:val="naisc"/>
              <w:spacing w:before="0" w:after="0"/>
              <w:jc w:val="both"/>
              <w:rPr>
                <w:b/>
                <w:bCs/>
              </w:rPr>
            </w:pPr>
            <w:r w:rsidRPr="00D32B6D">
              <w:t>Iebildums nav skaidrs, kas tieši jāprecizē.</w:t>
            </w:r>
          </w:p>
        </w:tc>
        <w:tc>
          <w:tcPr>
            <w:tcW w:w="4022" w:type="dxa"/>
            <w:tcBorders>
              <w:top w:val="single" w:sz="4" w:space="0" w:color="auto"/>
              <w:left w:val="single" w:sz="4" w:space="0" w:color="auto"/>
              <w:bottom w:val="single" w:sz="4" w:space="0" w:color="auto"/>
            </w:tcBorders>
            <w:shd w:val="clear" w:color="auto" w:fill="auto"/>
          </w:tcPr>
          <w:p w14:paraId="0BFDE010" w14:textId="77777777" w:rsidR="001C17D0" w:rsidRPr="00D32B6D" w:rsidRDefault="001C17D0" w:rsidP="00D32B6D">
            <w:pPr>
              <w:pStyle w:val="paragraph"/>
              <w:spacing w:before="0" w:beforeAutospacing="0" w:after="0" w:afterAutospacing="0"/>
              <w:jc w:val="both"/>
              <w:rPr>
                <w:color w:val="000000" w:themeColor="text1"/>
              </w:rPr>
            </w:pPr>
          </w:p>
        </w:tc>
      </w:tr>
      <w:tr w:rsidR="001C17D0" w:rsidRPr="00D32B6D" w14:paraId="39723787"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1CADED6"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06B07FA4"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 xml:space="preserve">8 </w:t>
            </w:r>
            <w:r w:rsidRPr="00D32B6D">
              <w:rPr>
                <w:color w:val="000000" w:themeColor="text1"/>
              </w:rPr>
              <w:t>pants</w:t>
            </w:r>
          </w:p>
          <w:p w14:paraId="4ED37974" w14:textId="11D909F6" w:rsidR="001C17D0" w:rsidRPr="00D32B6D" w:rsidRDefault="001C17D0" w:rsidP="00D32B6D">
            <w:pPr>
              <w:pStyle w:val="paragraph"/>
              <w:spacing w:before="0" w:beforeAutospacing="0" w:after="0" w:afterAutospacing="0"/>
              <w:jc w:val="both"/>
              <w:rPr>
                <w:color w:val="000000" w:themeColor="text1"/>
              </w:rPr>
            </w:pPr>
            <w:r w:rsidRPr="00D32B6D">
              <w:rPr>
                <w:rStyle w:val="normaltextrun"/>
                <w:color w:val="000000"/>
              </w:rPr>
              <w:t xml:space="preserve">(1) Lai enerģijas galalietotājiem pierādītu, ka enerģijas daļa vai enerģijas daudzums ir iegūts no atjaunojamajiem energoresursiem iegūtas gāzes, atjaunojamās </w:t>
            </w:r>
            <w:r w:rsidRPr="00D32B6D">
              <w:rPr>
                <w:rStyle w:val="normaltextrun"/>
                <w:color w:val="000000"/>
              </w:rPr>
              <w:lastRenderedPageBreak/>
              <w:t>enerģijas izcelsmi apliecina ar izcelsmes apliecinājumu.</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A6ED79" w14:textId="77777777" w:rsidR="001C17D0" w:rsidRPr="00D32B6D" w:rsidRDefault="001C17D0" w:rsidP="00D32B6D">
            <w:pPr>
              <w:spacing w:after="60"/>
              <w:jc w:val="both"/>
              <w:rPr>
                <w:b/>
                <w:bCs/>
                <w:color w:val="000000" w:themeColor="text1"/>
              </w:rPr>
            </w:pPr>
            <w:r w:rsidRPr="00D32B6D">
              <w:rPr>
                <w:b/>
                <w:bCs/>
                <w:color w:val="000000" w:themeColor="text1"/>
              </w:rPr>
              <w:lastRenderedPageBreak/>
              <w:t>Sabiedrisko pakalpojumu regulēšanas komisija (23.08.2021.)</w:t>
            </w:r>
          </w:p>
          <w:p w14:paraId="3FF0FC98" w14:textId="77777777" w:rsidR="001C17D0" w:rsidRPr="00D32B6D" w:rsidRDefault="001C17D0" w:rsidP="00D32B6D">
            <w:pPr>
              <w:tabs>
                <w:tab w:val="left" w:pos="851"/>
              </w:tabs>
              <w:spacing w:after="60"/>
              <w:jc w:val="both"/>
              <w:rPr>
                <w:color w:val="000000" w:themeColor="text1"/>
              </w:rPr>
            </w:pPr>
            <w:r w:rsidRPr="00D32B6D">
              <w:rPr>
                <w:color w:val="000000" w:themeColor="text1"/>
              </w:rPr>
              <w:t>Tā kā Enerģētikas likuma 58.</w:t>
            </w:r>
            <w:r w:rsidRPr="00D32B6D">
              <w:rPr>
                <w:color w:val="000000" w:themeColor="text1"/>
                <w:vertAlign w:val="superscript"/>
              </w:rPr>
              <w:t>8 </w:t>
            </w:r>
            <w:r w:rsidRPr="00D32B6D">
              <w:rPr>
                <w:color w:val="000000" w:themeColor="text1"/>
              </w:rPr>
              <w:t xml:space="preserve">panta pirmā daļa dublē Likumprojekta 1.pantā paredzēto Enerģētikas likuma 1.panta </w:t>
            </w:r>
            <w:bookmarkStart w:id="7" w:name="_Hlk74750102"/>
            <w:r w:rsidRPr="00D32B6D">
              <w:rPr>
                <w:color w:val="000000" w:themeColor="text1"/>
              </w:rPr>
              <w:t>22.</w:t>
            </w:r>
            <w:r w:rsidRPr="00D32B6D">
              <w:rPr>
                <w:color w:val="000000" w:themeColor="text1"/>
                <w:vertAlign w:val="superscript"/>
              </w:rPr>
              <w:t>3</w:t>
            </w:r>
            <w:bookmarkEnd w:id="7"/>
            <w:r w:rsidRPr="00D32B6D">
              <w:rPr>
                <w:color w:val="000000" w:themeColor="text1"/>
                <w:vertAlign w:val="superscript"/>
              </w:rPr>
              <w:t> </w:t>
            </w:r>
            <w:r w:rsidRPr="00D32B6D">
              <w:rPr>
                <w:color w:val="000000" w:themeColor="text1"/>
              </w:rPr>
              <w:t xml:space="preserve">punktu, kas skaidro terminu “izcelsmes apliecinājums”, minētā daļa </w:t>
            </w:r>
            <w:r w:rsidRPr="00D32B6D">
              <w:rPr>
                <w:color w:val="000000" w:themeColor="text1"/>
              </w:rPr>
              <w:lastRenderedPageBreak/>
              <w:t xml:space="preserve">ir izslēdzama no Likumprojekta. Vienlaikus Regulators norāda, ka, svītrojot priekšnosacījumu, kas izcelsmes apliecinājumu pieprasīšanai paredz biogāzes ievadīšanu pārvades vai sadales sistēmā, tiek radīti potenciāli riski uzskaites nodrošināšanai saistībā ar izcelsmes apliecinājumu izsniegšanu (uzskaite paliek ārpus sadales un pārvades sistēmas operatora kontroles). Papildus būtu jāizvērtē vai nav atrunājami nosacījumi, lai izslēgtu dubultas uzskaites risku, kas varētu rasties situācijā, kur komersants vienlaikus ir gan biogāzes ražotājs, gan šo biogāzi izmanto pašpatēriņam elektroenerģijas ražošanai (proti, vienlaikus pieprasa un pārdod izcelsmes apliecinājumus gan par biogāzi, gan elektroenerģiju).  </w:t>
            </w:r>
          </w:p>
          <w:p w14:paraId="21E73C72" w14:textId="1B17318E" w:rsidR="001C17D0" w:rsidRPr="00D32B6D" w:rsidRDefault="001C17D0" w:rsidP="00D32B6D">
            <w:pPr>
              <w:pStyle w:val="naisc"/>
              <w:spacing w:before="0" w:after="0"/>
              <w:jc w:val="both"/>
              <w:rPr>
                <w:b/>
                <w:bCs/>
                <w:color w:val="000000" w:themeColor="text1"/>
              </w:rPr>
            </w:pPr>
            <w:r w:rsidRPr="00D32B6D">
              <w:rPr>
                <w:color w:val="000000" w:themeColor="text1"/>
              </w:rPr>
              <w:t>Pirmajā daļā iekļauto terminu “enerģijas patērētājs” ir nepieciešams aizstāt ar terminu “enerģijas lietotājs”, kas tiek izmantots Likumprojekta tekstā.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F06AB12" w14:textId="58595AD2" w:rsidR="001C17D0" w:rsidRPr="00D32B6D" w:rsidRDefault="00FA15DA"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7DDD9A37" w14:textId="77777777" w:rsidR="001C17D0" w:rsidRPr="00D32B6D" w:rsidRDefault="001C17D0" w:rsidP="00D32B6D">
            <w:pPr>
              <w:pStyle w:val="paragraph"/>
              <w:spacing w:before="0" w:beforeAutospacing="0" w:after="0" w:afterAutospacing="0"/>
              <w:jc w:val="both"/>
              <w:rPr>
                <w:color w:val="000000" w:themeColor="text1"/>
              </w:rPr>
            </w:pPr>
          </w:p>
        </w:tc>
      </w:tr>
      <w:tr w:rsidR="001C17D0" w:rsidRPr="00D32B6D" w14:paraId="6B0AB363"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D2A31C8"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06C4AB43" w14:textId="77777777"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1BB473C"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41EAE881" w14:textId="48A8990B" w:rsidR="001C17D0" w:rsidRPr="00D32B6D" w:rsidRDefault="001C17D0" w:rsidP="00D32B6D">
            <w:pPr>
              <w:pStyle w:val="naisc"/>
              <w:spacing w:before="0" w:after="0"/>
              <w:jc w:val="both"/>
              <w:rPr>
                <w:b/>
                <w:bCs/>
              </w:rPr>
            </w:pPr>
            <w:r w:rsidRPr="00D32B6D">
              <w:rPr>
                <w:color w:val="000000" w:themeColor="text1"/>
              </w:rPr>
              <w:t>Tā kā Enerģētikas likuma 58.</w:t>
            </w:r>
            <w:r w:rsidRPr="00D32B6D">
              <w:rPr>
                <w:color w:val="000000" w:themeColor="text1"/>
                <w:vertAlign w:val="superscript"/>
              </w:rPr>
              <w:t>8</w:t>
            </w:r>
            <w:r w:rsidRPr="00D32B6D">
              <w:rPr>
                <w:color w:val="000000" w:themeColor="text1"/>
              </w:rPr>
              <w:t>panta pirmā daļa dublē Likumprojekta 1.pantā paredzēto Enerģētikas likuma 1.panta 22.</w:t>
            </w:r>
            <w:r w:rsidRPr="00D32B6D">
              <w:rPr>
                <w:color w:val="000000" w:themeColor="text1"/>
                <w:vertAlign w:val="superscript"/>
              </w:rPr>
              <w:t>3</w:t>
            </w:r>
            <w:r w:rsidRPr="00D32B6D">
              <w:rPr>
                <w:color w:val="000000" w:themeColor="text1"/>
              </w:rPr>
              <w:t>punktu, kas skaidro terminu “izcelsmes apliecinājums”, minētā daļa ir izslēdzama no Likumprojekta.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7042972" w14:textId="2649D124" w:rsidR="001C17D0" w:rsidRPr="00D32B6D" w:rsidRDefault="001C17D0" w:rsidP="00D32B6D">
            <w:pPr>
              <w:pStyle w:val="naisc"/>
              <w:spacing w:before="0" w:after="0"/>
              <w:rPr>
                <w:b/>
                <w:bCs/>
              </w:rPr>
            </w:pPr>
            <w:r w:rsidRPr="00D32B6D">
              <w:rPr>
                <w:b/>
                <w:bCs/>
              </w:rPr>
              <w:t>Ņemts vērā</w:t>
            </w:r>
          </w:p>
          <w:p w14:paraId="6BE67B6C" w14:textId="45B6A3D9" w:rsidR="001C17D0" w:rsidRPr="00D32B6D" w:rsidRDefault="001C17D0" w:rsidP="00D32B6D">
            <w:pPr>
              <w:pStyle w:val="naisc"/>
              <w:spacing w:before="0" w:after="0"/>
              <w:jc w:val="both"/>
              <w:rPr>
                <w:b/>
                <w:bCs/>
              </w:rPr>
            </w:pPr>
            <w:r w:rsidRPr="00D32B6D">
              <w:t>Pants nedublē definīciju, vienlaikus redakcijas ir būtiski pilnveidotas</w:t>
            </w:r>
          </w:p>
        </w:tc>
        <w:tc>
          <w:tcPr>
            <w:tcW w:w="4022" w:type="dxa"/>
            <w:tcBorders>
              <w:top w:val="single" w:sz="4" w:space="0" w:color="auto"/>
              <w:left w:val="single" w:sz="4" w:space="0" w:color="auto"/>
              <w:bottom w:val="single" w:sz="4" w:space="0" w:color="auto"/>
            </w:tcBorders>
            <w:shd w:val="clear" w:color="auto" w:fill="auto"/>
          </w:tcPr>
          <w:p w14:paraId="0419C0EB" w14:textId="77777777" w:rsidR="001C17D0" w:rsidRPr="00D32B6D" w:rsidRDefault="001C17D0" w:rsidP="00D32B6D">
            <w:pPr>
              <w:pStyle w:val="paragraph"/>
              <w:spacing w:before="0" w:beforeAutospacing="0" w:after="0" w:afterAutospacing="0"/>
              <w:jc w:val="both"/>
              <w:rPr>
                <w:color w:val="000000" w:themeColor="text1"/>
              </w:rPr>
            </w:pPr>
          </w:p>
        </w:tc>
      </w:tr>
      <w:tr w:rsidR="001C17D0" w:rsidRPr="00D32B6D" w14:paraId="70B2F3D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2043AA0"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FD7874A"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 xml:space="preserve">8 </w:t>
            </w:r>
            <w:r w:rsidRPr="00D32B6D">
              <w:rPr>
                <w:color w:val="000000" w:themeColor="text1"/>
              </w:rPr>
              <w:t>pants</w:t>
            </w:r>
          </w:p>
          <w:p w14:paraId="1749D808" w14:textId="35B1B329"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 xml:space="preserve">(2) Šā panta pirmajā daļā minēto izcelsmi apliecina, pamatojoties uz enerģijas ražotāja pieprasījumu, ja tas ražo no atjaunojamiem energoresursiem iegūtu gāzi.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C4261D2"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00FBF04D" w14:textId="70F7CF40" w:rsidR="001C17D0" w:rsidRPr="00D32B6D" w:rsidRDefault="001C17D0" w:rsidP="00D32B6D">
            <w:pPr>
              <w:pStyle w:val="naisc"/>
              <w:spacing w:before="0" w:after="0"/>
              <w:jc w:val="both"/>
              <w:rPr>
                <w:color w:val="000000" w:themeColor="text1"/>
              </w:rPr>
            </w:pPr>
            <w:r w:rsidRPr="00D32B6D">
              <w:rPr>
                <w:color w:val="000000" w:themeColor="text1"/>
              </w:rPr>
              <w:t>Lai nodrošinātu normas skaidrību un uztveramību, Regulatora ieskatā, Enerģētikas likuma 58.</w:t>
            </w:r>
            <w:r w:rsidRPr="00D32B6D">
              <w:rPr>
                <w:color w:val="000000" w:themeColor="text1"/>
                <w:vertAlign w:val="superscript"/>
              </w:rPr>
              <w:t>8</w:t>
            </w:r>
            <w:r w:rsidRPr="00D32B6D">
              <w:rPr>
                <w:color w:val="000000" w:themeColor="text1"/>
              </w:rPr>
              <w:t>panta otrā daļa ir izsakāma šādā redakcijā:</w:t>
            </w:r>
          </w:p>
          <w:p w14:paraId="06F15E76" w14:textId="5C3E655B" w:rsidR="001C17D0" w:rsidRPr="00D32B6D" w:rsidRDefault="001C17D0" w:rsidP="00D32B6D">
            <w:pPr>
              <w:pStyle w:val="naisc"/>
              <w:spacing w:before="0" w:after="0"/>
              <w:jc w:val="both"/>
              <w:rPr>
                <w:b/>
                <w:bCs/>
                <w:color w:val="000000" w:themeColor="text1"/>
              </w:rPr>
            </w:pPr>
            <w:r w:rsidRPr="00D32B6D">
              <w:rPr>
                <w:color w:val="000000" w:themeColor="text1"/>
              </w:rPr>
              <w:t>“(2) Enerģijas ražotājs, kas ražo gāzveida kurināmo no atjaunojamajiem energoresursiem, par saražoto gāzveida kurināmā apjomu var saņemt izcelsmes apliecinājumu.”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4C18724" w14:textId="6B479F3C" w:rsidR="001C17D0" w:rsidRPr="00D32B6D" w:rsidRDefault="00FA15DA" w:rsidP="00D32B6D">
            <w:pPr>
              <w:pStyle w:val="naisc"/>
              <w:spacing w:before="0" w:after="0"/>
              <w:jc w:val="both"/>
            </w:pPr>
            <w:r w:rsidRPr="00D32B6D">
              <w:t xml:space="preserve"> 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3F6A6BB6" w14:textId="1F2F764F"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“(2) Ražotājs, kas ražo gāzveida kurināmo no atjaunojamajiem energoresursiem, par saražoto gāzveida kurināmā apjomu var pieprasīt izcelsmes apliecinājumu.”</w:t>
            </w:r>
          </w:p>
        </w:tc>
      </w:tr>
      <w:tr w:rsidR="001C17D0" w:rsidRPr="00D32B6D" w14:paraId="516AFAAE"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E99A061" w14:textId="38AA71AF"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tcPr>
          <w:p w14:paraId="236FCE80"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 xml:space="preserve">8 </w:t>
            </w:r>
            <w:r w:rsidRPr="00D32B6D">
              <w:rPr>
                <w:color w:val="000000" w:themeColor="text1"/>
              </w:rPr>
              <w:t>pants</w:t>
            </w:r>
          </w:p>
          <w:p w14:paraId="61F32BE8" w14:textId="3F1A75E5" w:rsidR="001C17D0" w:rsidRPr="00D32B6D" w:rsidRDefault="001C17D0" w:rsidP="00D32B6D">
            <w:pPr>
              <w:jc w:val="both"/>
            </w:pPr>
            <w:r w:rsidRPr="00D32B6D">
              <w:t xml:space="preserve">(3)Izcelsmes apliecinājumus izsniedz, nodod, atceļ un izlieto elektroniskā veidā, tie ir precīzi, ticami un aizsargāti pret krāpšanas iespējamību.  </w:t>
            </w:r>
          </w:p>
          <w:p w14:paraId="6CAC77E4" w14:textId="422C1DC1" w:rsidR="001C17D0" w:rsidRPr="00D32B6D" w:rsidRDefault="001C17D0" w:rsidP="00D32B6D">
            <w:pPr>
              <w:pStyle w:val="paragraph"/>
              <w:spacing w:before="0" w:beforeAutospacing="0" w:after="0" w:afterAutospacing="0"/>
              <w:jc w:val="both"/>
              <w:rPr>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576EFAA4" w14:textId="3FCF2DA1" w:rsidR="001C17D0" w:rsidRPr="00D32B6D" w:rsidRDefault="001C17D0" w:rsidP="00D32B6D">
            <w:pPr>
              <w:pStyle w:val="naisc"/>
              <w:spacing w:before="0" w:after="0"/>
              <w:jc w:val="both"/>
              <w:rPr>
                <w:b/>
                <w:bCs/>
                <w:color w:val="000000" w:themeColor="text1"/>
              </w:rPr>
            </w:pPr>
            <w:r w:rsidRPr="00D32B6D">
              <w:rPr>
                <w:b/>
                <w:bCs/>
                <w:color w:val="000000" w:themeColor="text1"/>
              </w:rPr>
              <w:t>Tieslietu ministrija (26.04.2021.)</w:t>
            </w:r>
          </w:p>
          <w:p w14:paraId="317122E6" w14:textId="30B8FE63" w:rsidR="001C17D0" w:rsidRPr="00D32B6D" w:rsidRDefault="001C17D0" w:rsidP="00D32B6D">
            <w:pPr>
              <w:jc w:val="both"/>
            </w:pPr>
            <w:r w:rsidRPr="00D32B6D">
              <w:t>Projekta 24. pantā izteiktā 58.</w:t>
            </w:r>
            <w:r w:rsidRPr="00D32B6D">
              <w:rPr>
                <w:vertAlign w:val="superscript"/>
              </w:rPr>
              <w:t>8</w:t>
            </w:r>
            <w:r w:rsidRPr="00D32B6D">
              <w:t xml:space="preserve"> panta trešā daļa paredz, ka  “izcelsmes apliecinājumus izsniedz, nodod, atceļ un izlieto elektroniskā veidā, </w:t>
            </w:r>
            <w:r w:rsidRPr="00D32B6D">
              <w:rPr>
                <w:u w:val="single"/>
              </w:rPr>
              <w:t>tie ir precīzi, ticami un aizsargāti pret krāpšanas iespējamību</w:t>
            </w:r>
            <w:r w:rsidRPr="00D32B6D">
              <w:t>”. Lūdzam precizēt minēto normu, izslēdzot vārdus “tie ir precīzi, ticami un aizsargāti pret krāpšanas iespējamību”. Norādām, ka minētie nosacījumi ir deklaratīvi, t.i., tiem nav noteikts īstenošanas mehānisms un nav skaidrs, kā šos nosacījumus paredzēts īstenot, jo tie satur tikai apgalvojumu, bet ne šis projekta pants, ne citas projekta normas neparedz mehānismu, kā tiks nodrošināta apliecinājumu precizitāte, ticamība un aizsardzība pret viltojumiem.</w:t>
            </w:r>
          </w:p>
        </w:tc>
        <w:tc>
          <w:tcPr>
            <w:tcW w:w="3214" w:type="dxa"/>
            <w:gridSpan w:val="2"/>
            <w:tcBorders>
              <w:left w:val="single" w:sz="6" w:space="0" w:color="000000" w:themeColor="text1"/>
              <w:bottom w:val="single" w:sz="4" w:space="0" w:color="auto"/>
              <w:right w:val="single" w:sz="6" w:space="0" w:color="000000" w:themeColor="text1"/>
            </w:tcBorders>
          </w:tcPr>
          <w:p w14:paraId="35E1672B" w14:textId="51298E49" w:rsidR="001C17D0" w:rsidRPr="00D32B6D" w:rsidRDefault="00FA15DA"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5A0C2AE4" w14:textId="77777777" w:rsidR="001C17D0" w:rsidRPr="00D32B6D" w:rsidRDefault="001C17D0" w:rsidP="00D32B6D">
            <w:pPr>
              <w:pStyle w:val="paragraph"/>
              <w:spacing w:before="0" w:beforeAutospacing="0" w:after="0" w:afterAutospacing="0"/>
              <w:jc w:val="both"/>
              <w:rPr>
                <w:color w:val="000000" w:themeColor="text1"/>
              </w:rPr>
            </w:pPr>
            <w:r w:rsidRPr="00D32B6D">
              <w:rPr>
                <w:color w:val="000000" w:themeColor="text1"/>
              </w:rPr>
              <w:t>58.</w:t>
            </w:r>
            <w:r w:rsidRPr="00D32B6D">
              <w:rPr>
                <w:color w:val="000000" w:themeColor="text1"/>
                <w:vertAlign w:val="superscript"/>
              </w:rPr>
              <w:t xml:space="preserve">8 </w:t>
            </w:r>
            <w:r w:rsidRPr="00D32B6D">
              <w:rPr>
                <w:color w:val="000000" w:themeColor="text1"/>
              </w:rPr>
              <w:t>pants</w:t>
            </w:r>
          </w:p>
          <w:p w14:paraId="4A17AA67" w14:textId="16394CF3" w:rsidR="001C17D0" w:rsidRPr="00D32B6D" w:rsidRDefault="001C17D0" w:rsidP="00D32B6D">
            <w:r w:rsidRPr="00D32B6D">
              <w:t xml:space="preserve">(3) Izcelsmes apliecinājumus izsniedz, reģistrē, nodod, atceļ un izlieto elektroniskā veidā.  </w:t>
            </w:r>
          </w:p>
        </w:tc>
      </w:tr>
      <w:tr w:rsidR="001C17D0" w:rsidRPr="00D32B6D" w14:paraId="6BE3FCC3"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CBC"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bottom w:val="single" w:sz="4" w:space="0" w:color="auto"/>
              <w:right w:val="single" w:sz="6" w:space="0" w:color="000000" w:themeColor="text1"/>
            </w:tcBorders>
          </w:tcPr>
          <w:p w14:paraId="6BE3FCBD"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 xml:space="preserve">8 </w:t>
            </w:r>
            <w:r w:rsidRPr="00D32B6D">
              <w:rPr>
                <w:color w:val="000000"/>
              </w:rPr>
              <w:t>pants</w:t>
            </w:r>
          </w:p>
          <w:p w14:paraId="6BE3FCBE"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 xml:space="preserve">(5) Izcelsmes apliecinājums ir derīgs 12 </w:t>
            </w:r>
            <w:r w:rsidRPr="00D32B6D">
              <w:rPr>
                <w:color w:val="000000"/>
              </w:rPr>
              <w:lastRenderedPageBreak/>
              <w:t xml:space="preserve">mēnešus pēc attiecīgās enerģijas vienības saražošanas. Izcelsmes apliecinājums pēc derīguma termiņa beigām automātiski zaudē spēku.  </w:t>
            </w:r>
          </w:p>
        </w:tc>
        <w:tc>
          <w:tcPr>
            <w:tcW w:w="4069" w:type="dxa"/>
            <w:tcBorders>
              <w:left w:val="single" w:sz="6" w:space="0" w:color="000000" w:themeColor="text1"/>
              <w:bottom w:val="single" w:sz="4" w:space="0" w:color="auto"/>
              <w:right w:val="single" w:sz="6" w:space="0" w:color="000000" w:themeColor="text1"/>
            </w:tcBorders>
          </w:tcPr>
          <w:p w14:paraId="6BE3FCBF" w14:textId="77777777" w:rsidR="001C17D0" w:rsidRPr="00D32B6D" w:rsidRDefault="001C17D0" w:rsidP="00D32B6D">
            <w:pPr>
              <w:pStyle w:val="naisc"/>
              <w:spacing w:before="0" w:after="0"/>
              <w:jc w:val="both"/>
              <w:rPr>
                <w:b/>
                <w:bCs/>
                <w:color w:val="000000"/>
              </w:rPr>
            </w:pPr>
            <w:r w:rsidRPr="00D32B6D">
              <w:rPr>
                <w:b/>
                <w:bCs/>
                <w:color w:val="000000"/>
              </w:rPr>
              <w:lastRenderedPageBreak/>
              <w:t>AS “Conexus Baltic Grid” (19.04.2021.)</w:t>
            </w:r>
          </w:p>
          <w:p w14:paraId="6BE3FCC0" w14:textId="77777777" w:rsidR="001C17D0" w:rsidRPr="00D32B6D" w:rsidRDefault="001C17D0" w:rsidP="00D32B6D">
            <w:pPr>
              <w:pStyle w:val="naisc"/>
              <w:spacing w:before="0" w:after="0"/>
              <w:jc w:val="both"/>
              <w:rPr>
                <w:color w:val="000000"/>
              </w:rPr>
            </w:pPr>
            <w:r w:rsidRPr="00D32B6D">
              <w:rPr>
                <w:color w:val="000000"/>
              </w:rPr>
              <w:lastRenderedPageBreak/>
              <w:t>Skaidrības labad Sabiedrība lūdz papildināt anotāciju norādot, ka izcelsmes apliecinājums pēc tā spēka zaudēšanas tiek dzēsts (proti, dzēsts no izcelsmes apliecinājumu reģistra un nav atjaunojams), lai novērstu tirgus dalībnieku vēlmi, piemēram, lūgt atjaunot izcelsmes apliecinājumu, kas zaudējis spēku, jo tam beidzies derīguma termiņš un kas nav laikus iztērēts.</w:t>
            </w:r>
          </w:p>
        </w:tc>
        <w:tc>
          <w:tcPr>
            <w:tcW w:w="3214" w:type="dxa"/>
            <w:gridSpan w:val="2"/>
            <w:tcBorders>
              <w:left w:val="single" w:sz="6" w:space="0" w:color="000000" w:themeColor="text1"/>
              <w:bottom w:val="single" w:sz="4" w:space="0" w:color="auto"/>
              <w:right w:val="single" w:sz="6" w:space="0" w:color="000000" w:themeColor="text1"/>
            </w:tcBorders>
          </w:tcPr>
          <w:p w14:paraId="6BE3FCC1" w14:textId="7316E19F" w:rsidR="001C17D0" w:rsidRPr="00D32B6D" w:rsidRDefault="00FA15DA" w:rsidP="00D32B6D">
            <w:pPr>
              <w:pStyle w:val="naisc"/>
              <w:spacing w:before="0" w:after="0"/>
              <w:jc w:val="both"/>
            </w:pPr>
            <w:r w:rsidRPr="00D32B6D">
              <w:lastRenderedPageBreak/>
              <w:t xml:space="preserve">Grozījumi attiecībā par no atjaunojamiem energoresursiem iegūtās gāzes </w:t>
            </w:r>
            <w:r w:rsidRPr="00D32B6D">
              <w:lastRenderedPageBreak/>
              <w:t>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0470C58B" w14:textId="27D8762D"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lastRenderedPageBreak/>
              <w:t>58.</w:t>
            </w:r>
            <w:r w:rsidRPr="00D32B6D">
              <w:rPr>
                <w:color w:val="000000"/>
                <w:vertAlign w:val="superscript"/>
              </w:rPr>
              <w:t xml:space="preserve">7 </w:t>
            </w:r>
            <w:r w:rsidRPr="00D32B6D">
              <w:rPr>
                <w:color w:val="000000"/>
              </w:rPr>
              <w:t>pants</w:t>
            </w:r>
          </w:p>
          <w:p w14:paraId="6BE3FCC2" w14:textId="2236D025" w:rsidR="001C17D0" w:rsidRPr="00D32B6D" w:rsidRDefault="001C17D0" w:rsidP="00D32B6D">
            <w:pPr>
              <w:jc w:val="both"/>
            </w:pPr>
            <w:r w:rsidRPr="00D32B6D">
              <w:t xml:space="preserve">(5) Izcelsmes apliecinājums ir derīgs un to var nodot citiem tirgus dalībniekiem </w:t>
            </w:r>
            <w:r w:rsidRPr="00D32B6D">
              <w:lastRenderedPageBreak/>
              <w:t xml:space="preserve">12 mēnešu laikā pēc izcelsmes apliecinājumā norādītās  enerģijas vienības saražošanas. Izcelsmes apliecinājums var tikt atcelts ne vēlāk kā sešu mēnešu laikā no brīža, kad beidzas tā derīgums.  Izcelsmes apliecinājums pēc attiecīgā derīguma termiņa beigām zaudē spēku   ne vēlāk kā 18 mēnešus pēc attiecīgās enerģijas vienības, kas norādīta izcelsmes apliecinājumā, saražošanas.  </w:t>
            </w:r>
          </w:p>
        </w:tc>
      </w:tr>
      <w:tr w:rsidR="001C17D0" w:rsidRPr="00D32B6D" w14:paraId="7DE223D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296A3A75"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shd w:val="clear" w:color="auto" w:fill="auto"/>
          </w:tcPr>
          <w:p w14:paraId="41BE241B"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 xml:space="preserve">8 </w:t>
            </w:r>
            <w:r w:rsidRPr="00D32B6D">
              <w:rPr>
                <w:color w:val="000000"/>
              </w:rPr>
              <w:t>pants</w:t>
            </w:r>
          </w:p>
          <w:p w14:paraId="12E1C9A8" w14:textId="0C49C478" w:rsidR="001C17D0" w:rsidRPr="00D32B6D" w:rsidRDefault="001C17D0" w:rsidP="00D32B6D">
            <w:pPr>
              <w:pStyle w:val="paragraph"/>
              <w:spacing w:before="0" w:beforeAutospacing="0" w:after="0" w:afterAutospacing="0"/>
              <w:jc w:val="both"/>
              <w:textAlignment w:val="baseline"/>
              <w:rPr>
                <w:rFonts w:ascii="Segoe UI" w:hAnsi="Segoe UI" w:cs="Segoe UI"/>
              </w:rPr>
            </w:pPr>
            <w:r w:rsidRPr="00D32B6D">
              <w:rPr>
                <w:rFonts w:ascii="Times" w:eastAsia="Times" w:hAnsi="Times" w:cs="Times"/>
                <w:color w:val="000000" w:themeColor="text1"/>
              </w:rPr>
              <w:t>(6) </w:t>
            </w:r>
            <w:r w:rsidRPr="00D32B6D">
              <w:rPr>
                <w:rStyle w:val="normaltextrun"/>
              </w:rPr>
              <w:t>Izcelsmes apliecinājumā norāda vismaz šādu informāciju: </w:t>
            </w:r>
            <w:r w:rsidRPr="00D32B6D">
              <w:rPr>
                <w:rStyle w:val="eop"/>
              </w:rPr>
              <w:t> </w:t>
            </w:r>
          </w:p>
          <w:p w14:paraId="4D06112B" w14:textId="77777777" w:rsidR="001C17D0" w:rsidRPr="00D32B6D" w:rsidRDefault="001C17D0" w:rsidP="00D32B6D">
            <w:pPr>
              <w:pStyle w:val="paragraph"/>
              <w:spacing w:before="0" w:beforeAutospacing="0" w:after="0" w:afterAutospacing="0"/>
              <w:jc w:val="both"/>
              <w:textAlignment w:val="baseline"/>
            </w:pPr>
            <w:r w:rsidRPr="00D32B6D">
              <w:t xml:space="preserve">1) energoresursus, no kuriem enerģija iegūta, un tās ražošanas laika posmu;  </w:t>
            </w:r>
          </w:p>
          <w:p w14:paraId="7CCD8A5D" w14:textId="77777777" w:rsidR="001C17D0" w:rsidRPr="00D32B6D" w:rsidRDefault="001C17D0" w:rsidP="00D32B6D">
            <w:pPr>
              <w:pStyle w:val="paragraph"/>
              <w:spacing w:before="0" w:beforeAutospacing="0" w:after="0" w:afterAutospacing="0"/>
              <w:jc w:val="both"/>
              <w:textAlignment w:val="baseline"/>
            </w:pPr>
            <w:r w:rsidRPr="00D32B6D">
              <w:t xml:space="preserve">2) no atjaunojamiem energoresursiem iegūtās gāzes veidu  (piemēram, biometāns, atjaunojamiem energoresursiem iegūts sintētiskais metāns, ūdeņradis);  </w:t>
            </w:r>
          </w:p>
          <w:p w14:paraId="744219A1" w14:textId="77777777" w:rsidR="001C17D0" w:rsidRPr="00D32B6D" w:rsidRDefault="001C17D0" w:rsidP="00D32B6D">
            <w:pPr>
              <w:pStyle w:val="paragraph"/>
              <w:spacing w:before="0" w:beforeAutospacing="0" w:after="0" w:afterAutospacing="0"/>
              <w:jc w:val="both"/>
              <w:textAlignment w:val="baseline"/>
            </w:pPr>
            <w:r w:rsidRPr="00D32B6D">
              <w:t xml:space="preserve">3) enerģijas ražošanas iekārtas identifikācijas numuru, faktiskās atrašanās vietu, veidu un jaudu;  </w:t>
            </w:r>
          </w:p>
          <w:p w14:paraId="26DE1B78" w14:textId="77777777" w:rsidR="001C17D0" w:rsidRPr="00D32B6D" w:rsidRDefault="001C17D0" w:rsidP="00D32B6D">
            <w:pPr>
              <w:pStyle w:val="paragraph"/>
              <w:spacing w:before="0" w:beforeAutospacing="0" w:after="0" w:afterAutospacing="0"/>
              <w:jc w:val="both"/>
              <w:textAlignment w:val="baseline"/>
            </w:pPr>
            <w:r w:rsidRPr="00D32B6D">
              <w:t xml:space="preserve">4) atzīmi par to, vai enerģijas ražošanas iekārtai vai arī par attiecīgo enerģijas vienību ir </w:t>
            </w:r>
            <w:r w:rsidRPr="00D32B6D">
              <w:lastRenderedPageBreak/>
              <w:t xml:space="preserve">piešķirts jebkāds valsts atbalsts,  norādot atbalsta shēmu;  </w:t>
            </w:r>
          </w:p>
          <w:p w14:paraId="31D08650" w14:textId="77777777" w:rsidR="001C17D0" w:rsidRPr="00D32B6D" w:rsidRDefault="001C17D0" w:rsidP="00D32B6D">
            <w:pPr>
              <w:pStyle w:val="paragraph"/>
              <w:spacing w:before="0" w:beforeAutospacing="0" w:after="0" w:afterAutospacing="0"/>
              <w:jc w:val="both"/>
              <w:textAlignment w:val="baseline"/>
            </w:pPr>
            <w:r w:rsidRPr="00D32B6D">
              <w:t xml:space="preserve">5) iekārtas ekspluatācijas uzsākšanas datumu;    </w:t>
            </w:r>
          </w:p>
          <w:p w14:paraId="6B5168CD" w14:textId="27BD7BFD" w:rsidR="001C17D0" w:rsidRPr="00D32B6D" w:rsidRDefault="001C17D0" w:rsidP="00D32B6D">
            <w:pPr>
              <w:pStyle w:val="paragraph"/>
              <w:spacing w:before="0" w:beforeAutospacing="0" w:after="0" w:afterAutospacing="0"/>
              <w:jc w:val="both"/>
              <w:textAlignment w:val="baseline"/>
              <w:rPr>
                <w:rFonts w:ascii="Segoe UI" w:hAnsi="Segoe UI" w:cs="Segoe UI"/>
              </w:rPr>
            </w:pPr>
            <w:r w:rsidRPr="00D32B6D">
              <w:t>6) izcelsmes apliecinājuma izdošanas datumu, unikālo identifikācijas numuru un izdevēju valsti.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728BD9B"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(22.06.2021.)</w:t>
            </w:r>
          </w:p>
          <w:p w14:paraId="2D2E798F" w14:textId="20FED294" w:rsidR="001C17D0" w:rsidRPr="00D32B6D" w:rsidRDefault="001C17D0" w:rsidP="00D32B6D">
            <w:pPr>
              <w:pStyle w:val="naisc"/>
              <w:spacing w:before="0" w:after="0"/>
              <w:jc w:val="both"/>
              <w:rPr>
                <w:b/>
                <w:bCs/>
                <w:color w:val="000000" w:themeColor="text1"/>
              </w:rPr>
            </w:pPr>
            <w:r w:rsidRPr="00D32B6D">
              <w:rPr>
                <w:color w:val="000000" w:themeColor="text1"/>
              </w:rPr>
              <w:t>Nodrošinot vienotu terminu lietošanu visā Enerģētikas likuma 58.</w:t>
            </w:r>
            <w:r w:rsidRPr="00D32B6D">
              <w:rPr>
                <w:color w:val="000000" w:themeColor="text1"/>
                <w:vertAlign w:val="superscript"/>
              </w:rPr>
              <w:t>8</w:t>
            </w:r>
            <w:r w:rsidRPr="00D32B6D">
              <w:rPr>
                <w:color w:val="000000" w:themeColor="text1"/>
              </w:rPr>
              <w:t>pantā, tā sestajā daļā jāaizstāj vārds “enerģija” attiecīgā locījumā ar vārdiem “gāzveida kurināmais” attiecīgā locījumā.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AFA2ACE" w14:textId="15DB2418" w:rsidR="001C17D0" w:rsidRPr="00D32B6D" w:rsidRDefault="00FA15DA"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1A490218" w14:textId="77777777" w:rsidR="001C17D0" w:rsidRPr="00D32B6D" w:rsidRDefault="001C17D0" w:rsidP="00D32B6D">
            <w:pPr>
              <w:pStyle w:val="paragraph"/>
              <w:spacing w:before="0" w:beforeAutospacing="0" w:after="0" w:afterAutospacing="0"/>
              <w:jc w:val="both"/>
              <w:rPr>
                <w:rFonts w:ascii="Times" w:eastAsia="Times" w:hAnsi="Times" w:cs="Times"/>
                <w:color w:val="000000" w:themeColor="text1"/>
              </w:rPr>
            </w:pPr>
          </w:p>
        </w:tc>
      </w:tr>
      <w:tr w:rsidR="001C17D0" w:rsidRPr="00D32B6D" w14:paraId="4F94D2B6"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184BAB7"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4BFBCC8E" w14:textId="77777777" w:rsidR="001C17D0" w:rsidRPr="00D32B6D" w:rsidRDefault="001C17D0" w:rsidP="00D32B6D">
            <w:pPr>
              <w:pStyle w:val="paragraph"/>
              <w:spacing w:before="0" w:beforeAutospacing="0" w:after="0" w:afterAutospacing="0"/>
              <w:jc w:val="both"/>
              <w:rPr>
                <w:rFonts w:ascii="Times" w:eastAsia="Times" w:hAnsi="Times" w:cs="Times"/>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1DC41DF3" w14:textId="77777777" w:rsidR="001C17D0" w:rsidRPr="00D32B6D" w:rsidRDefault="001C17D0" w:rsidP="00D32B6D">
            <w:pPr>
              <w:pStyle w:val="naisc"/>
              <w:spacing w:before="0" w:after="0"/>
              <w:jc w:val="both"/>
              <w:rPr>
                <w:b/>
                <w:bCs/>
              </w:rPr>
            </w:pPr>
            <w:r w:rsidRPr="00D32B6D">
              <w:rPr>
                <w:b/>
                <w:bCs/>
              </w:rPr>
              <w:t>AS “Gaso” (21.06.2021.)</w:t>
            </w:r>
          </w:p>
          <w:p w14:paraId="15E347C5" w14:textId="07BDAE66" w:rsidR="001C17D0" w:rsidRPr="00D32B6D" w:rsidRDefault="001C17D0" w:rsidP="00D32B6D">
            <w:pPr>
              <w:pStyle w:val="naisc"/>
              <w:spacing w:before="0" w:after="0"/>
              <w:jc w:val="both"/>
              <w:rPr>
                <w:b/>
                <w:bCs/>
                <w:color w:val="000000" w:themeColor="text1"/>
              </w:rPr>
            </w:pPr>
            <w:r w:rsidRPr="00D32B6D">
              <w:t>Likumprojekta 22.pants paredz papildināt Likumu ar 58.</w:t>
            </w:r>
            <w:r w:rsidRPr="00D32B6D">
              <w:rPr>
                <w:vertAlign w:val="superscript"/>
              </w:rPr>
              <w:t>8 </w:t>
            </w:r>
            <w:r w:rsidRPr="00D32B6D">
              <w:t>pantu, kura sestā daļa izmanto terminu “sintētiskais metāns”. Vēršam uzmanību uz to, ka dažādos informatīvajos un pētniecības materiālos ar šo terminu apzīmē atšķirīgas izcelsmes vai sastāva vielas. Lai izvairītos no tiesību normas dažādas interpretācijas, ierosinām Likuma 1.pantā paredzēt minētā termina satura skaidrojumu.</w:t>
            </w:r>
          </w:p>
        </w:tc>
        <w:tc>
          <w:tcPr>
            <w:tcW w:w="3214" w:type="dxa"/>
            <w:gridSpan w:val="2"/>
            <w:tcBorders>
              <w:left w:val="single" w:sz="6" w:space="0" w:color="000000" w:themeColor="text1"/>
              <w:bottom w:val="single" w:sz="4" w:space="0" w:color="auto"/>
              <w:right w:val="single" w:sz="6" w:space="0" w:color="000000" w:themeColor="text1"/>
            </w:tcBorders>
          </w:tcPr>
          <w:p w14:paraId="4B44FE6C" w14:textId="6A13E5F6" w:rsidR="001C17D0" w:rsidRPr="00D32B6D" w:rsidRDefault="00FA15DA"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30E1555E" w14:textId="77777777" w:rsidR="001C17D0" w:rsidRPr="00D32B6D" w:rsidRDefault="001C17D0" w:rsidP="00D32B6D">
            <w:pPr>
              <w:jc w:val="both"/>
            </w:pPr>
          </w:p>
        </w:tc>
      </w:tr>
      <w:tr w:rsidR="001C17D0" w:rsidRPr="00D32B6D" w14:paraId="24298369"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333100FC"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79FF9332" w14:textId="77777777" w:rsidR="001C17D0" w:rsidRPr="00D32B6D" w:rsidRDefault="001C17D0" w:rsidP="00D32B6D">
            <w:pPr>
              <w:pStyle w:val="paragraph"/>
              <w:spacing w:before="0" w:beforeAutospacing="0" w:after="0" w:afterAutospacing="0"/>
              <w:jc w:val="both"/>
              <w:rPr>
                <w:rFonts w:ascii="Times" w:eastAsia="Times" w:hAnsi="Times" w:cs="Times"/>
                <w:color w:val="000000" w:themeColor="text1"/>
              </w:rPr>
            </w:pPr>
          </w:p>
        </w:tc>
        <w:tc>
          <w:tcPr>
            <w:tcW w:w="4069" w:type="dxa"/>
            <w:tcBorders>
              <w:left w:val="single" w:sz="6" w:space="0" w:color="000000" w:themeColor="text1"/>
              <w:bottom w:val="single" w:sz="4" w:space="0" w:color="auto"/>
              <w:right w:val="single" w:sz="6" w:space="0" w:color="000000" w:themeColor="text1"/>
            </w:tcBorders>
          </w:tcPr>
          <w:p w14:paraId="3B0AECC0" w14:textId="77777777" w:rsidR="001C17D0" w:rsidRPr="00D32B6D" w:rsidRDefault="001C17D0" w:rsidP="00D32B6D">
            <w:pPr>
              <w:pStyle w:val="naisc"/>
              <w:spacing w:before="0" w:after="0"/>
              <w:jc w:val="both"/>
              <w:rPr>
                <w:b/>
                <w:bCs/>
                <w:color w:val="000000"/>
              </w:rPr>
            </w:pPr>
            <w:r w:rsidRPr="00D32B6D">
              <w:rPr>
                <w:b/>
                <w:bCs/>
                <w:color w:val="000000"/>
              </w:rPr>
              <w:t>Tieslietu ministrija (22.06.2021.)</w:t>
            </w:r>
          </w:p>
          <w:p w14:paraId="2D295BAA" w14:textId="77777777" w:rsidR="001C17D0" w:rsidRPr="00D32B6D" w:rsidRDefault="001C17D0" w:rsidP="00D32B6D">
            <w:pPr>
              <w:pStyle w:val="paragraph"/>
              <w:spacing w:before="0" w:beforeAutospacing="0" w:after="0" w:afterAutospacing="0"/>
              <w:jc w:val="both"/>
              <w:textAlignment w:val="baseline"/>
            </w:pPr>
            <w:r w:rsidRPr="00D32B6D">
              <w:rPr>
                <w:rStyle w:val="normaltextrun"/>
              </w:rPr>
              <w:lastRenderedPageBreak/>
              <w:t>Tieslietu ministrija izteica iebildumu (izziņas 169.lpp.) par to, ka </w:t>
            </w:r>
            <w:r w:rsidRPr="00D32B6D">
              <w:rPr>
                <w:rStyle w:val="normaltextrun"/>
                <w:b/>
                <w:bCs/>
              </w:rPr>
              <w:t>projekta 24. pantā </w:t>
            </w:r>
            <w:r w:rsidRPr="00D32B6D">
              <w:rPr>
                <w:rStyle w:val="normaltextrun"/>
              </w:rPr>
              <w:t>paredzētajā likuma 58.</w:t>
            </w:r>
            <w:r w:rsidRPr="00D32B6D">
              <w:rPr>
                <w:rStyle w:val="normaltextrun"/>
                <w:sz w:val="19"/>
                <w:szCs w:val="19"/>
                <w:vertAlign w:val="superscript"/>
              </w:rPr>
              <w:t>8</w:t>
            </w:r>
            <w:r w:rsidRPr="00D32B6D">
              <w:rPr>
                <w:rStyle w:val="normaltextrun"/>
              </w:rPr>
              <w:t> panta septītajā daļā ir ietverts pilnvarojums Ministru kabinetam noteikt kārtību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 Projekta 24. pantā paredzētā likuma 58.</w:t>
            </w:r>
            <w:r w:rsidRPr="00D32B6D">
              <w:rPr>
                <w:rStyle w:val="normaltextrun"/>
                <w:sz w:val="19"/>
                <w:szCs w:val="19"/>
                <w:vertAlign w:val="superscript"/>
              </w:rPr>
              <w:t>8</w:t>
            </w:r>
            <w:r w:rsidRPr="00D32B6D">
              <w:rPr>
                <w:rStyle w:val="normaltextrun"/>
              </w:rPr>
              <w:t xml:space="preserve"> panta devītā daļa noteic, ka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pamaotās izmaksas sedz vienotais dabasgāzes pārvades un uzglabāšanas sistēmas operators, un tās iekļauj pārvades sistēmas pakalpojumu tarifos. Līdz ar to nav skaidrs, kādēļ projekts paredz pilnvarojumu Ministru kabinetam </w:t>
            </w:r>
            <w:r w:rsidRPr="00D32B6D">
              <w:rPr>
                <w:rStyle w:val="normaltextrun"/>
              </w:rPr>
              <w:lastRenderedPageBreak/>
              <w:t>noteikt attiecīgo regulējumu par izcelsmes apliecinājumiem, bet neparedz pilnvarojumu Ministru kabinetam noteikt attiecīgo maksas pakalpojumu cenrādi. </w:t>
            </w:r>
            <w:r w:rsidRPr="00D32B6D">
              <w:rPr>
                <w:rStyle w:val="eop"/>
              </w:rPr>
              <w:t> </w:t>
            </w:r>
          </w:p>
          <w:p w14:paraId="26AE6166"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Izziņā ir norādīts, ka iebildums netiek ņemts vērā, jo Elektroenerģijas tirgus likuma 29.</w:t>
            </w:r>
            <w:r w:rsidRPr="00D32B6D">
              <w:rPr>
                <w:rStyle w:val="normaltextrun"/>
                <w:sz w:val="19"/>
                <w:szCs w:val="19"/>
                <w:vertAlign w:val="superscript"/>
              </w:rPr>
              <w:t>2</w:t>
            </w:r>
            <w:r w:rsidRPr="00D32B6D">
              <w:rPr>
                <w:rStyle w:val="normaltextrun"/>
              </w:rPr>
              <w:t> panta trīspadsmitajā daļā elektroenerģijas pārvades sistēmas operatoram ir noteikts pienākums izmaksas u.c. saistīto informāciju publicēt savā tīmekļvietnē, līdz ar to būtu likumsakarīgi arī projektā atspoguļot jau šo pastāvošo un funkcionējošo regulējumu. Turklāt ņemot vērā nepieciešamību izcelsmes apliecinājumu izdevējam nākotnē pievienoties kādai no starptautiskām IA shēmām (kas ir vairākas, bet iespējama nākotnes virzība uz to harmonizāciju), tad šajā brīdī arī izmaksas nebūtu iespējams noteikt. </w:t>
            </w:r>
            <w:r w:rsidRPr="00D32B6D">
              <w:rPr>
                <w:rStyle w:val="eop"/>
              </w:rPr>
              <w:t> </w:t>
            </w:r>
          </w:p>
          <w:p w14:paraId="0ADB5B54" w14:textId="77777777" w:rsidR="001C17D0" w:rsidRPr="00D32B6D" w:rsidRDefault="001C17D0" w:rsidP="00D32B6D">
            <w:pPr>
              <w:pStyle w:val="paragraph"/>
              <w:spacing w:before="0" w:beforeAutospacing="0" w:after="0" w:afterAutospacing="0"/>
              <w:ind w:firstLine="555"/>
              <w:jc w:val="both"/>
              <w:textAlignment w:val="baseline"/>
            </w:pPr>
            <w:r w:rsidRPr="00D32B6D">
              <w:rPr>
                <w:rStyle w:val="normaltextrun"/>
              </w:rPr>
              <w:t xml:space="preserve">Vēršam uzmanību uz to, ka no Ministru kabineta 2017. gada 14. februāra noteikumos Nr. 86 "Elektroenerģijas izcelsmes apliecinājumu saņemšanas kārtība", kas zaudēja spēku 2020. gada 1. decembrī, paredzētā regulējuma izriet, ka izcelsmes apliecinājumu izsniedza Administratīvā procesa likumā paredzētajā kārtībā. Līdz ar to nav skaidrs, vai vienotajam dabasgāzes </w:t>
            </w:r>
            <w:r w:rsidRPr="00D32B6D">
              <w:rPr>
                <w:rStyle w:val="normaltextrun"/>
              </w:rPr>
              <w:lastRenderedPageBreak/>
              <w:t>pārvades un uzglabāšanas sistēmas operatoram, kas izsniegs izcelsmes apliecinājumu, tiek deleģēts attiecīgs valsts pārvaldes uzdevums atbilstoši Valsts pārvaldes iekārtas likuma V nodaļā noteiktajam. </w:t>
            </w:r>
            <w:r w:rsidRPr="00D32B6D">
              <w:rPr>
                <w:rStyle w:val="eop"/>
              </w:rPr>
              <w:t> </w:t>
            </w:r>
          </w:p>
          <w:p w14:paraId="5CBECDBA" w14:textId="1C4B4DC1" w:rsidR="001C17D0" w:rsidRPr="00D32B6D" w:rsidRDefault="001C17D0" w:rsidP="00D32B6D">
            <w:pPr>
              <w:pStyle w:val="naisc"/>
              <w:spacing w:before="0" w:after="0"/>
              <w:jc w:val="both"/>
              <w:rPr>
                <w:b/>
                <w:bCs/>
                <w:color w:val="000000" w:themeColor="text1"/>
              </w:rPr>
            </w:pPr>
            <w:r w:rsidRPr="00D32B6D">
              <w:rPr>
                <w:rStyle w:val="normaltextrun"/>
              </w:rPr>
              <w:t>Turklāt, ja vienotais dabasgāzes pārvades un uzglabāšanas sistēmas operators veic valsts pārvaldes uzdevumu, atbilstoši Valsts pārvaldes iekārtas likuma 43.</w:t>
            </w:r>
            <w:r w:rsidRPr="00D32B6D">
              <w:rPr>
                <w:rStyle w:val="normaltextrun"/>
                <w:sz w:val="19"/>
                <w:szCs w:val="19"/>
                <w:vertAlign w:val="superscript"/>
              </w:rPr>
              <w:t>1</w:t>
            </w:r>
            <w:r w:rsidRPr="00D32B6D">
              <w:rPr>
                <w:rStyle w:val="normaltextrun"/>
              </w:rPr>
              <w:t> panta otrajā daļā noteiktajam Latvijas Republikas valsts pārvaldes uzdevuma ietvaros privātpersonu sniegto pakalpojumu maksas apmēru vai tā noteikšanas un apstiprināšanas kārtību, kā arī atbrīvojumus nosaka Ministru kabinets. Ievērojot minēto, lūdzam izvērtēt precizētā projekta 22. pantā paredzētajā likuma 58.</w:t>
            </w:r>
            <w:r w:rsidRPr="00D32B6D">
              <w:rPr>
                <w:rStyle w:val="normaltextrun"/>
                <w:sz w:val="19"/>
                <w:szCs w:val="19"/>
                <w:vertAlign w:val="superscript"/>
              </w:rPr>
              <w:t>8</w:t>
            </w:r>
            <w:r w:rsidRPr="00D32B6D">
              <w:rPr>
                <w:rStyle w:val="normaltextrun"/>
              </w:rPr>
              <w:t> pantā ietverto regulējumu un nepieciešamības gadījumā precizēt to, kā arī papildināt anotāciju ar atbilstošu skaidrojumu. </w:t>
            </w:r>
            <w:r w:rsidRPr="00D32B6D">
              <w:rPr>
                <w:rStyle w:val="eop"/>
              </w:rPr>
              <w:t> </w:t>
            </w:r>
          </w:p>
        </w:tc>
        <w:tc>
          <w:tcPr>
            <w:tcW w:w="3214" w:type="dxa"/>
            <w:gridSpan w:val="2"/>
            <w:tcBorders>
              <w:left w:val="single" w:sz="6" w:space="0" w:color="000000" w:themeColor="text1"/>
              <w:bottom w:val="single" w:sz="4" w:space="0" w:color="auto"/>
              <w:right w:val="single" w:sz="6" w:space="0" w:color="000000" w:themeColor="text1"/>
            </w:tcBorders>
          </w:tcPr>
          <w:p w14:paraId="1EE731AA" w14:textId="2A1EAA2F" w:rsidR="001C17D0" w:rsidRPr="00D32B6D" w:rsidRDefault="0012068F" w:rsidP="00D32B6D">
            <w:pPr>
              <w:pStyle w:val="naisc"/>
              <w:spacing w:before="0" w:after="0"/>
              <w:jc w:val="both"/>
              <w:rPr>
                <w:b/>
                <w:bCs/>
              </w:rPr>
            </w:pPr>
            <w:r w:rsidRPr="00D32B6D">
              <w:lastRenderedPageBreak/>
              <w:t xml:space="preserve"> Grozījumi attiecībā par no atjaunojamiem </w:t>
            </w:r>
            <w:r w:rsidRPr="00D32B6D">
              <w:lastRenderedPageBreak/>
              <w:t>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2668F91D" w14:textId="77777777" w:rsidR="001C17D0" w:rsidRPr="00D32B6D" w:rsidRDefault="001C17D0" w:rsidP="00D32B6D">
            <w:pPr>
              <w:jc w:val="both"/>
            </w:pPr>
          </w:p>
        </w:tc>
      </w:tr>
      <w:tr w:rsidR="001C17D0" w:rsidRPr="00D32B6D" w14:paraId="3FCB54A7"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41FC5860" w14:textId="6824292C"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1EAE1025" w14:textId="77777777" w:rsidR="001C17D0" w:rsidRPr="00D32B6D" w:rsidRDefault="001C17D0" w:rsidP="00D32B6D">
            <w:pPr>
              <w:pStyle w:val="paragraph"/>
              <w:spacing w:before="0" w:beforeAutospacing="0" w:after="0" w:afterAutospacing="0"/>
              <w:jc w:val="both"/>
              <w:rPr>
                <w:rFonts w:ascii="Times" w:eastAsia="Times" w:hAnsi="Times" w:cs="Times"/>
                <w:color w:val="000000" w:themeColor="text1"/>
              </w:rPr>
            </w:pPr>
            <w:r w:rsidRPr="00D32B6D">
              <w:rPr>
                <w:rFonts w:ascii="Times" w:eastAsia="Times" w:hAnsi="Times" w:cs="Times"/>
                <w:color w:val="000000" w:themeColor="text1"/>
              </w:rPr>
              <w:t>58.</w:t>
            </w:r>
            <w:r w:rsidRPr="00D32B6D">
              <w:rPr>
                <w:rFonts w:ascii="Times" w:eastAsia="Times" w:hAnsi="Times" w:cs="Times"/>
                <w:color w:val="000000" w:themeColor="text1"/>
                <w:vertAlign w:val="superscript"/>
              </w:rPr>
              <w:t xml:space="preserve">8 </w:t>
            </w:r>
            <w:r w:rsidRPr="00D32B6D">
              <w:rPr>
                <w:rFonts w:ascii="Times" w:eastAsia="Times" w:hAnsi="Times" w:cs="Times"/>
                <w:color w:val="000000" w:themeColor="text1"/>
              </w:rPr>
              <w:t>pants</w:t>
            </w:r>
          </w:p>
          <w:p w14:paraId="164DD591" w14:textId="2C4F0C9C" w:rsidR="001C17D0" w:rsidRPr="00D32B6D" w:rsidRDefault="001C17D0" w:rsidP="00D32B6D">
            <w:pPr>
              <w:pStyle w:val="paragraph"/>
              <w:spacing w:before="0" w:beforeAutospacing="0" w:after="0" w:afterAutospacing="0"/>
              <w:jc w:val="both"/>
              <w:rPr>
                <w:rFonts w:ascii="Times" w:eastAsia="Times" w:hAnsi="Times" w:cs="Times"/>
              </w:rPr>
            </w:pPr>
            <w:r w:rsidRPr="00D32B6D">
              <w:rPr>
                <w:rFonts w:ascii="Times" w:eastAsia="Times" w:hAnsi="Times" w:cs="Times"/>
              </w:rPr>
              <w:t xml:space="preserve">(7) Kārtību kādā sagatavo, izsniedz, nodod, izlieto un atceļ izcelsmes apliecinājumus no atjaunojamiem energoresursiem iegūtai gāzei, atzīst citu Eiropas Savienības dalībvalstu izsniegtus izcelsmes </w:t>
            </w:r>
            <w:r w:rsidRPr="00D32B6D">
              <w:rPr>
                <w:rFonts w:ascii="Times" w:eastAsia="Times" w:hAnsi="Times" w:cs="Times"/>
              </w:rPr>
              <w:lastRenderedPageBreak/>
              <w:t>apliecinājumus, kā arī informācijas aprites kārtību gadījumos, kad izcelsmes apliecinājumi izlietoti vai atcelti, nosaka Ministru kabinets.</w:t>
            </w:r>
          </w:p>
          <w:p w14:paraId="27C6CC4A" w14:textId="5968AF9E" w:rsidR="001C17D0" w:rsidRPr="00D32B6D" w:rsidRDefault="001C17D0" w:rsidP="00D32B6D">
            <w:pPr>
              <w:pStyle w:val="paragraph"/>
              <w:spacing w:before="0" w:beforeAutospacing="0" w:after="0" w:afterAutospacing="0"/>
              <w:jc w:val="both"/>
              <w:rPr>
                <w:rFonts w:ascii="Times" w:eastAsia="Times" w:hAnsi="Times" w:cs="Times"/>
              </w:rPr>
            </w:pPr>
            <w:r w:rsidRPr="00D32B6D">
              <w:rPr>
                <w:rFonts w:ascii="Times" w:eastAsia="Times" w:hAnsi="Times" w:cs="Times"/>
              </w:rPr>
              <w:t>(9)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tc>
        <w:tc>
          <w:tcPr>
            <w:tcW w:w="4069" w:type="dxa"/>
            <w:tcBorders>
              <w:left w:val="single" w:sz="6" w:space="0" w:color="000000" w:themeColor="text1"/>
              <w:bottom w:val="single" w:sz="4" w:space="0" w:color="auto"/>
              <w:right w:val="single" w:sz="6" w:space="0" w:color="000000" w:themeColor="text1"/>
            </w:tcBorders>
          </w:tcPr>
          <w:p w14:paraId="11B2E24D" w14:textId="5CFE41AF" w:rsidR="001C17D0" w:rsidRPr="00D32B6D" w:rsidRDefault="001C17D0" w:rsidP="00D32B6D">
            <w:pPr>
              <w:pStyle w:val="naisc"/>
              <w:spacing w:before="0" w:after="0"/>
              <w:jc w:val="both"/>
              <w:rPr>
                <w:b/>
                <w:bCs/>
                <w:color w:val="000000" w:themeColor="text1"/>
              </w:rPr>
            </w:pPr>
            <w:r w:rsidRPr="00D32B6D">
              <w:rPr>
                <w:b/>
                <w:bCs/>
                <w:color w:val="000000" w:themeColor="text1"/>
              </w:rPr>
              <w:lastRenderedPageBreak/>
              <w:t>Tieslietu ministrija (26.04.2021.)</w:t>
            </w:r>
          </w:p>
          <w:p w14:paraId="491C45D1" w14:textId="2A4F6E50" w:rsidR="001C17D0" w:rsidRPr="00D32B6D" w:rsidRDefault="001C17D0" w:rsidP="00D32B6D">
            <w:pPr>
              <w:jc w:val="both"/>
            </w:pPr>
            <w:r w:rsidRPr="00D32B6D">
              <w:t>Projekta 24. pantā izteiktajā likuma 58.</w:t>
            </w:r>
            <w:r w:rsidRPr="00D32B6D">
              <w:rPr>
                <w:vertAlign w:val="superscript"/>
              </w:rPr>
              <w:t>8</w:t>
            </w:r>
            <w:r w:rsidRPr="00D32B6D">
              <w:t xml:space="preserve"> panta septītajā daļā ietverts pilnvarojums Ministru kabinetam noteikt </w:t>
            </w:r>
            <w:r w:rsidRPr="00D32B6D">
              <w:rPr>
                <w:u w:val="single"/>
              </w:rPr>
              <w:t xml:space="preserve">kārtību, kādā sagatavo, izsniedz, nodod, izlieto un atceļ izcelsmes apliecinājumus no atjaunojamiem energoresursiem iegūtai gāzei, atzīst citu Eiropas Savienības dalībvalstu izsniegtus izcelsmes apliecinājumus, kā </w:t>
            </w:r>
            <w:r w:rsidRPr="00D32B6D">
              <w:rPr>
                <w:u w:val="single"/>
              </w:rPr>
              <w:lastRenderedPageBreak/>
              <w:t>arī informācijas aprites kārtību gadījumos, kad izcelsmes apliecinājumi izlietoti vai atcelti</w:t>
            </w:r>
            <w:r w:rsidRPr="00D32B6D">
              <w:t>. Savukārt projekta 24. pantā izteiktā 58.</w:t>
            </w:r>
            <w:r w:rsidRPr="00D32B6D">
              <w:rPr>
                <w:vertAlign w:val="superscript"/>
              </w:rPr>
              <w:t>8</w:t>
            </w:r>
            <w:r w:rsidRPr="00D32B6D">
              <w:t xml:space="preserve"> panta devītā daļa paredz, ka vienotais dabasgāzes pārvades un uzglabāšanas sistēmas operators, lai segtu ar izcelsmes apliecinājuma izsniegšanu un elektroniskās sistēmas uzturēšanu saistītās mainīgās izmaksas, par izcelsmes apliecinājuma izsniegšanu </w:t>
            </w:r>
            <w:r w:rsidRPr="00D32B6D">
              <w:rPr>
                <w:u w:val="single"/>
              </w:rPr>
              <w:t>var pieprasīt maksu, kuras aprēķināšanas kārtību tas izstrādā un publicē savā tīmekļa vietnē</w:t>
            </w:r>
            <w:r w:rsidRPr="00D32B6D">
              <w:t xml:space="preserve">. Savukārt </w:t>
            </w:r>
            <w:r w:rsidRPr="00D32B6D">
              <w:rPr>
                <w:u w:val="single"/>
              </w:rPr>
              <w:t>ar izcelsmes apliecinājumu elektroniskās sistēmas ieviešanu un darbības nodrošināšanu saistītās pamatotās izmaksas sedz vienotais dabasgāzes pārvades un uzglabāšanas sistēmas operators, un tās iekļauj pārvades sistēmas pakalpojumu tarifos</w:t>
            </w:r>
            <w:r w:rsidRPr="00D32B6D">
              <w:t>. Ievērojot minēto, nav skaidrs, kādēļ projekts paredz pilnvarojumu Ministru kabinetam noteikt attiecīgo regulējumu par izcelsmes apliecinājumiem, bet neparedz pilnvarojumu Ministru kabinetam noteikt attiecīgo maksas pakalpojumu cenrādi.</w:t>
            </w:r>
          </w:p>
          <w:p w14:paraId="6D357AF7" w14:textId="0C402B2F" w:rsidR="001C17D0" w:rsidRPr="00D32B6D" w:rsidRDefault="001C17D0" w:rsidP="00D32B6D">
            <w:pPr>
              <w:jc w:val="both"/>
            </w:pPr>
            <w:r w:rsidRPr="00D32B6D">
              <w:t xml:space="preserve">Papildus vēršam uzmanību uz to, ka gadījumā, ja vienotais dabasgāzes pārvades un uzglabāšanas sistēmas operators veic valsts pārvaldes uzdevumu, atbilstoši Valsts pārvaldes </w:t>
            </w:r>
            <w:r w:rsidRPr="00D32B6D">
              <w:lastRenderedPageBreak/>
              <w:t>iekārtas likuma 43.</w:t>
            </w:r>
            <w:r w:rsidRPr="00D32B6D">
              <w:rPr>
                <w:vertAlign w:val="superscript"/>
              </w:rPr>
              <w:t>1</w:t>
            </w:r>
            <w:r w:rsidRPr="00D32B6D">
              <w:t xml:space="preserve"> panta otrajā daļā noteiktajam </w:t>
            </w:r>
            <w:r w:rsidRPr="00D32B6D">
              <w:rPr>
                <w:color w:val="000000" w:themeColor="text1"/>
              </w:rPr>
              <w:t xml:space="preserve">Latvijas Republikas valsts pārvaldes uzdevuma ietvaros privātpersonu sniegto pakalpojumu maksas apmēru vai tā noteikšanas un apstiprināšanas kārtību, kā arī atbrīvojumus nosaka Ministru kabinets. </w:t>
            </w:r>
            <w:r w:rsidRPr="00D32B6D">
              <w:t>Ievērojot minēto, lūdzam izvērtēt projekta 24. pantā izteiktajā 58.</w:t>
            </w:r>
            <w:r w:rsidRPr="00D32B6D">
              <w:rPr>
                <w:vertAlign w:val="superscript"/>
              </w:rPr>
              <w:t>8</w:t>
            </w:r>
            <w:r w:rsidRPr="00D32B6D">
              <w:t xml:space="preserve"> pantā ietverto regulējumu un nepieciešamības gadījumā precizēt to, kā arī papildināt anotāciju ar atbilstošu skaidrojumu.</w:t>
            </w:r>
          </w:p>
        </w:tc>
        <w:tc>
          <w:tcPr>
            <w:tcW w:w="3214" w:type="dxa"/>
            <w:gridSpan w:val="2"/>
            <w:tcBorders>
              <w:left w:val="single" w:sz="6" w:space="0" w:color="000000" w:themeColor="text1"/>
              <w:bottom w:val="single" w:sz="4" w:space="0" w:color="auto"/>
              <w:right w:val="single" w:sz="6" w:space="0" w:color="000000" w:themeColor="text1"/>
            </w:tcBorders>
          </w:tcPr>
          <w:p w14:paraId="0F1F9838" w14:textId="086D9CC9" w:rsidR="001C17D0" w:rsidRPr="00D32B6D" w:rsidRDefault="0012068F" w:rsidP="00D32B6D">
            <w:pPr>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6029299D" w14:textId="77777777" w:rsidR="001C17D0" w:rsidRPr="00D32B6D" w:rsidRDefault="001C17D0" w:rsidP="00D32B6D">
            <w:pPr>
              <w:jc w:val="both"/>
            </w:pPr>
          </w:p>
          <w:p w14:paraId="75752F48" w14:textId="77777777" w:rsidR="001C17D0" w:rsidRPr="00D32B6D" w:rsidRDefault="001C17D0" w:rsidP="00D32B6D">
            <w:pPr>
              <w:jc w:val="both"/>
            </w:pPr>
            <w:r w:rsidRPr="00D32B6D">
              <w:t xml:space="preserve">(8) Vienotais dabasgāzes pārvades un uzglabāšanas sistēmas operators veic un pārvalda izcelsmes apliecinājumu izsniegšanu, nodošanu citiem tirgus dalībniekiem un izlietošanu atbilstoši Eiropas Enerģijas izcelsmes apliecinājumu sistēmas vai citas Eiropas atjaunojamās enerģijas dokumentācijas shēmas par izcelsmes </w:t>
            </w:r>
            <w:r w:rsidRPr="00D32B6D">
              <w:lastRenderedPageBreak/>
              <w:t xml:space="preserve">apliecinājumu izsniegšanu un izlietošanu prasībām, kā arī publicē savā tīmekļvietnē informāciju par izpildāmām prasībām un iesniedzamajiem dokumentiem izcelsmes apliecinājuma saņemšanai. </w:t>
            </w:r>
          </w:p>
          <w:p w14:paraId="2BA3D711" w14:textId="77777777" w:rsidR="001C17D0" w:rsidRPr="00D32B6D" w:rsidRDefault="001C17D0" w:rsidP="00D32B6D">
            <w:pPr>
              <w:jc w:val="both"/>
            </w:pPr>
            <w:r w:rsidRPr="00D32B6D">
              <w:t xml:space="preserve">(9) Ja biogāzes vai sintezētas gāzes ražotājs neatbilst šā panta nosacījumiem vai nav sniedzis vienotajam dabasgāzes pārvades un uzglabāšanas sistēmas operatoram šajā pantā noteikto izcelsmes apliecinājuma izsniegšanai nepieciešamo informāciju, vienotais dabasgāzes pārvades un uzglabāšanas sistēmas operators atsaka izcelsmes apliecinājuma izsniegšanu. </w:t>
            </w:r>
          </w:p>
          <w:p w14:paraId="477E6F08" w14:textId="77777777" w:rsidR="001C17D0" w:rsidRPr="00D32B6D" w:rsidRDefault="001C17D0" w:rsidP="00D32B6D">
            <w:pPr>
              <w:jc w:val="both"/>
            </w:pPr>
            <w:r w:rsidRPr="00D32B6D">
              <w:t>(10) Ja attiecībā uz biogāzes vai sintezētas gāzes ražošanas iekārtu ir piešķirts komercdarbības atbalsts investīcijām vai par attiecīgo elektroenerģijas ražošanas iekārtā saražoto enerģijas vienību ir piešķirts jebkāds cits komercdarbības atbalsts no kādas valsts komercdarbības atbalsta shēmas, vienotais dabasgāzes pārvades un uzglabāšanas sistēmas operators izsniedz izcelsmes apliecinājumu un nekavējoties atceļ to līdz plānotajam komercdarbības atbalsta sniegšanas beigu datumam.</w:t>
            </w:r>
          </w:p>
          <w:p w14:paraId="58766729" w14:textId="77777777" w:rsidR="001C17D0" w:rsidRPr="00D32B6D" w:rsidRDefault="001C17D0" w:rsidP="00D32B6D">
            <w:pPr>
              <w:jc w:val="both"/>
            </w:pPr>
            <w:r w:rsidRPr="00D32B6D">
              <w:t xml:space="preserve">(11)  Vienotais dabasgāzes pārvades un uzglabāšanas sistēmas operators nodrošina elektroniska reģistra kurā tiek </w:t>
            </w:r>
            <w:r w:rsidRPr="00D32B6D">
              <w:lastRenderedPageBreak/>
              <w:t xml:space="preserve">reģistrēti, savākti, uzglabāti un apstrādāti dati saistībā ar izcelsmes apliecinājumiem no atjaunojamiem energoresursiem iegūtai gāzei, izveidi, uzraudzību un uzturēšanu.  </w:t>
            </w:r>
          </w:p>
          <w:p w14:paraId="0642CA09" w14:textId="7F31B003" w:rsidR="001C17D0" w:rsidRPr="00D32B6D" w:rsidRDefault="001C17D0" w:rsidP="00D32B6D">
            <w:pPr>
              <w:jc w:val="both"/>
            </w:pPr>
          </w:p>
        </w:tc>
      </w:tr>
      <w:tr w:rsidR="001C17D0" w:rsidRPr="00D32B6D" w14:paraId="6BE3FCCB"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CC4"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CC5"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 xml:space="preserve">8 </w:t>
            </w:r>
            <w:r w:rsidRPr="00D32B6D">
              <w:rPr>
                <w:color w:val="000000"/>
              </w:rPr>
              <w:t>pants</w:t>
            </w:r>
          </w:p>
          <w:p w14:paraId="6BE3FCC6"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(8)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tc>
        <w:tc>
          <w:tcPr>
            <w:tcW w:w="4069" w:type="dxa"/>
            <w:tcBorders>
              <w:left w:val="single" w:sz="6" w:space="0" w:color="000000" w:themeColor="text1"/>
              <w:bottom w:val="single" w:sz="4" w:space="0" w:color="auto"/>
              <w:right w:val="single" w:sz="6" w:space="0" w:color="000000" w:themeColor="text1"/>
            </w:tcBorders>
          </w:tcPr>
          <w:p w14:paraId="6BE3FCC7" w14:textId="77777777" w:rsidR="001C17D0" w:rsidRPr="00D32B6D" w:rsidRDefault="001C17D0" w:rsidP="00D32B6D">
            <w:pPr>
              <w:pStyle w:val="naisc"/>
              <w:spacing w:before="0" w:after="0"/>
              <w:jc w:val="both"/>
              <w:rPr>
                <w:b/>
                <w:bCs/>
                <w:color w:val="000000"/>
              </w:rPr>
            </w:pPr>
            <w:r w:rsidRPr="00D32B6D">
              <w:rPr>
                <w:b/>
                <w:bCs/>
                <w:color w:val="000000"/>
              </w:rPr>
              <w:t>AS “Latvenergo” (14.04.2021.)</w:t>
            </w:r>
          </w:p>
          <w:p w14:paraId="6BE3FCC8" w14:textId="77777777" w:rsidR="001C17D0" w:rsidRPr="00D32B6D" w:rsidRDefault="001C17D0" w:rsidP="00D32B6D">
            <w:pPr>
              <w:pStyle w:val="naisc"/>
              <w:spacing w:before="0" w:after="0"/>
              <w:jc w:val="both"/>
              <w:rPr>
                <w:color w:val="000000"/>
              </w:rPr>
            </w:pPr>
            <w:r w:rsidRPr="00D32B6D">
              <w:rPr>
                <w:color w:val="000000"/>
              </w:rPr>
              <w:t>Ievērojot to, ka kurināmajam, kas iegūts no atjaunojamiem energoresursiem (turpmāk – AER), ir paredzēts ieviest izcelsmes apliecinājumu sistēmu, kam būtu jāapliecina ne tikai šāda kurināmā saražošana, bet arī patēriņš, tad, lai motivētu arī industriālos patērētājus izvēlēties patērēt no AER iegūtu kurināmo un veicinātu no AER iegūtās enerģijas pieaugumu Latvijas energobilancē, aicinām Ekonomikas ministriju uzsākt darbu pie šādu izcelsmes apliecinājumu atzīšanas arī nacionālajā nodokļu politikā, piemēram, atzīstot šādus izcelsmes apliecinājumus kā kurināmā izcelsmes pierādījumu.</w:t>
            </w:r>
          </w:p>
        </w:tc>
        <w:tc>
          <w:tcPr>
            <w:tcW w:w="3214" w:type="dxa"/>
            <w:gridSpan w:val="2"/>
            <w:tcBorders>
              <w:left w:val="single" w:sz="6" w:space="0" w:color="000000" w:themeColor="text1"/>
              <w:bottom w:val="single" w:sz="4" w:space="0" w:color="auto"/>
              <w:right w:val="single" w:sz="6" w:space="0" w:color="000000" w:themeColor="text1"/>
            </w:tcBorders>
          </w:tcPr>
          <w:p w14:paraId="6BE3FCC9" w14:textId="53674BB9" w:rsidR="001C17D0" w:rsidRPr="00D32B6D" w:rsidRDefault="0012068F"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tcPr>
          <w:p w14:paraId="6BE3FCCA" w14:textId="77777777" w:rsidR="001C17D0" w:rsidRPr="00D32B6D" w:rsidRDefault="001C17D0" w:rsidP="00D32B6D"/>
        </w:tc>
      </w:tr>
      <w:tr w:rsidR="001C17D0" w:rsidRPr="00D32B6D" w14:paraId="6BE3FCD7"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CCC"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CCD"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CCE" w14:textId="77777777" w:rsidR="001C17D0" w:rsidRPr="00D32B6D" w:rsidRDefault="001C17D0" w:rsidP="00D32B6D">
            <w:pPr>
              <w:pStyle w:val="naisc"/>
              <w:spacing w:before="0" w:after="0"/>
              <w:jc w:val="both"/>
              <w:rPr>
                <w:b/>
                <w:bCs/>
              </w:rPr>
            </w:pPr>
            <w:r w:rsidRPr="00D32B6D">
              <w:rPr>
                <w:b/>
                <w:bCs/>
              </w:rPr>
              <w:t>AS “Gaso” (16.04.2021.)</w:t>
            </w:r>
          </w:p>
          <w:p w14:paraId="6BE3FCCF" w14:textId="77777777" w:rsidR="001C17D0" w:rsidRPr="00D32B6D" w:rsidRDefault="001C17D0" w:rsidP="00D32B6D">
            <w:pPr>
              <w:pStyle w:val="naisc"/>
              <w:spacing w:before="0" w:after="0"/>
              <w:jc w:val="both"/>
            </w:pPr>
            <w:r w:rsidRPr="00D32B6D">
              <w:t xml:space="preserve">Likumprojekta 24.pants paredz papildināt Enerģētikas likumu ar X1 nodaļu, kuras ietvaros likumu ir </w:t>
            </w:r>
            <w:r w:rsidRPr="00D32B6D">
              <w:lastRenderedPageBreak/>
              <w:t>paredzēts papildināt ar 58.</w:t>
            </w:r>
            <w:r w:rsidRPr="00D32B6D">
              <w:rPr>
                <w:vertAlign w:val="superscript"/>
              </w:rPr>
              <w:t>8</w:t>
            </w:r>
            <w:r w:rsidRPr="00D32B6D">
              <w:t xml:space="preserve"> pantu. No minētā panta astotās daļas izriet, ka izcelsmes apliecinājumus par no atjaunojamiem energoresursiem iegūtu gāzi izsniedz, nodod un atceļ vienotais dabasgāzes pārvades un uzglabāšanas sistēmas operators.</w:t>
            </w:r>
          </w:p>
          <w:p w14:paraId="6BE3FCD0" w14:textId="77777777" w:rsidR="001C17D0" w:rsidRPr="00D32B6D" w:rsidRDefault="001C17D0" w:rsidP="00D32B6D">
            <w:pPr>
              <w:pStyle w:val="naisc"/>
              <w:spacing w:before="0" w:after="0"/>
              <w:jc w:val="both"/>
            </w:pPr>
            <w:r w:rsidRPr="00D32B6D">
              <w:t>Gaso ieskatā izcelsmes apliecinājuma izsniegšana var būt tikai neatkarīgas publiskās personas kompetencē un nevar būt nodota privāto tiesību subjektam. Viedoklis tiek pamatots ar šādiem apstākļiem:</w:t>
            </w:r>
          </w:p>
          <w:p w14:paraId="6BE3FCD1" w14:textId="77777777" w:rsidR="001C17D0" w:rsidRPr="00D32B6D" w:rsidRDefault="001C17D0" w:rsidP="00D32B6D">
            <w:pPr>
              <w:pStyle w:val="naisc"/>
              <w:spacing w:before="0" w:after="0"/>
              <w:jc w:val="both"/>
            </w:pPr>
            <w:r w:rsidRPr="00D32B6D">
              <w:t>Gaso ieskatā iepriekš atrunātais projektā paredzētais regulējums ir pretrunā ar Eiropas Parlamenta un Padomes direktīvas 2009/73/EK, prasībām. Minētās Direktīvas 15.panta 2.punktā noteikts, ka personas, kas atbildīgas par pārvades sistēmas īpašnieka un uzglabāšanas sistēmas operatora vadību, neiesaistās integrētā dabasgāzes uzņēmuma struktūrās, kas tieši vai netieši ir ikdienā atbildīgas par dabasgāzes ražošanu un piegādi. Ņemot vērā, ka izcelsmes apliecinājuma izsniegšana ir tieši saistīta ar dabasgāzes ražošanas un piegādes procesu uzskatām likumprojektā paredzēto regulējumu par nepieņemamu.</w:t>
            </w:r>
          </w:p>
          <w:p w14:paraId="6BE3FCD2" w14:textId="77777777" w:rsidR="001C17D0" w:rsidRPr="00D32B6D" w:rsidRDefault="001C17D0" w:rsidP="00D32B6D">
            <w:pPr>
              <w:pStyle w:val="naisc"/>
              <w:spacing w:before="0" w:after="0"/>
              <w:jc w:val="both"/>
            </w:pPr>
            <w:r w:rsidRPr="00D32B6D">
              <w:t xml:space="preserve">Vēršam uzmanību uz to, ka minētās Direktīvas 13.pants neparedz dabasgāzes pārvades un uzglabāšanas </w:t>
            </w:r>
            <w:r w:rsidRPr="00D32B6D">
              <w:lastRenderedPageBreak/>
              <w:t>sistēmas operatoram funkcionalitātes, kas būtu saistītas ar gāzes izcelsmes apliecinājuma izsniegšanu.</w:t>
            </w:r>
          </w:p>
          <w:p w14:paraId="6BE3FCD3" w14:textId="77777777" w:rsidR="001C17D0" w:rsidRPr="00D32B6D" w:rsidRDefault="001C17D0" w:rsidP="00D32B6D">
            <w:pPr>
              <w:pStyle w:val="naisc"/>
              <w:spacing w:before="0" w:after="0"/>
              <w:jc w:val="both"/>
            </w:pPr>
            <w:r w:rsidRPr="00D32B6D">
              <w:t>Ja normatīvajā regulējumā tiks radīta iespēja biometāna ražotājiem tieši pieslēgties pie dabasgāzes sadales sistēmas, pieņemot lēmumu par izcelsmes apliecinājuma izsniegšanu vienotais dabasgāzes pārvades un uzglabāšanas sistēmas operators nenoliedzami nonāks interešu konfliktā, kas var ietekmēt pieņemama lēmuma objektivitāti.</w:t>
            </w:r>
          </w:p>
          <w:p w14:paraId="6BE3FCD4" w14:textId="77777777" w:rsidR="001C17D0" w:rsidRPr="00D32B6D" w:rsidRDefault="001C17D0" w:rsidP="00D32B6D">
            <w:pPr>
              <w:pStyle w:val="naisc"/>
              <w:spacing w:before="0" w:after="0"/>
              <w:jc w:val="both"/>
            </w:pPr>
            <w:r w:rsidRPr="00D32B6D">
              <w:t>Ņemot vērā iepriekšminēto uzskatām par nepieciešamu Enerģētikas likuma 58.</w:t>
            </w:r>
            <w:r w:rsidRPr="00D32B6D">
              <w:rPr>
                <w:vertAlign w:val="superscript"/>
              </w:rPr>
              <w:t>8</w:t>
            </w:r>
            <w:r w:rsidRPr="00D32B6D">
              <w:t xml:space="preserve"> pantā paredzēt konkrētu valsts iestādi, kas risinās jautājumus par gāzes izcelsmes apliecinājuma izsniegšanu, vai paredzēt pilnvarojumu Ministru kabinetam šādas valsts iestādes nozīmēšanai.</w:t>
            </w:r>
          </w:p>
        </w:tc>
        <w:tc>
          <w:tcPr>
            <w:tcW w:w="3214" w:type="dxa"/>
            <w:gridSpan w:val="2"/>
            <w:tcBorders>
              <w:left w:val="single" w:sz="6" w:space="0" w:color="000000" w:themeColor="text1"/>
              <w:bottom w:val="single" w:sz="4" w:space="0" w:color="auto"/>
              <w:right w:val="single" w:sz="6" w:space="0" w:color="000000" w:themeColor="text1"/>
            </w:tcBorders>
          </w:tcPr>
          <w:p w14:paraId="06955D62" w14:textId="1649835C" w:rsidR="0012068F" w:rsidRPr="00D32B6D" w:rsidRDefault="0012068F" w:rsidP="00D32B6D">
            <w:pPr>
              <w:jc w:val="both"/>
            </w:pPr>
            <w:r w:rsidRPr="00D32B6D">
              <w:lastRenderedPageBreak/>
              <w:t xml:space="preserve">Grozījumi attiecībā par no atjaunojamiem energoresursiem iegūtās gāzes izcelsmes apliecinājumiem, </w:t>
            </w:r>
            <w:r w:rsidRPr="00D32B6D">
              <w:lastRenderedPageBreak/>
              <w:t>kas sākotnēji tika iekļauti likumprojektā, izslēgti, ņemot vērā šo normu virzību ar atsevišķu likumprojektu.</w:t>
            </w:r>
          </w:p>
          <w:p w14:paraId="6BE3FCD5" w14:textId="51A595A0" w:rsidR="001C17D0" w:rsidRPr="00D32B6D" w:rsidRDefault="001C17D0" w:rsidP="00D32B6D">
            <w:pPr>
              <w:jc w:val="both"/>
            </w:pPr>
          </w:p>
        </w:tc>
        <w:tc>
          <w:tcPr>
            <w:tcW w:w="4022" w:type="dxa"/>
            <w:tcBorders>
              <w:top w:val="single" w:sz="4" w:space="0" w:color="auto"/>
              <w:left w:val="single" w:sz="4" w:space="0" w:color="auto"/>
              <w:bottom w:val="single" w:sz="4" w:space="0" w:color="auto"/>
            </w:tcBorders>
          </w:tcPr>
          <w:p w14:paraId="6BE3FCD6" w14:textId="77777777" w:rsidR="001C17D0" w:rsidRPr="00D32B6D" w:rsidRDefault="001C17D0" w:rsidP="00D32B6D"/>
        </w:tc>
      </w:tr>
      <w:tr w:rsidR="001C17D0" w:rsidRPr="00D32B6D" w14:paraId="365098A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668C009"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2B676EE"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 xml:space="preserve">8 </w:t>
            </w:r>
            <w:r w:rsidRPr="00D32B6D">
              <w:rPr>
                <w:color w:val="000000"/>
              </w:rPr>
              <w:t>pants</w:t>
            </w:r>
          </w:p>
          <w:p w14:paraId="4B9BCAB9" w14:textId="1CFD64DA" w:rsidR="001C17D0" w:rsidRPr="00D32B6D" w:rsidRDefault="001C17D0" w:rsidP="00D32B6D">
            <w:pPr>
              <w:pStyle w:val="paragraph"/>
              <w:spacing w:before="0" w:beforeAutospacing="0" w:after="0" w:afterAutospacing="0"/>
              <w:jc w:val="both"/>
              <w:textAlignment w:val="baseline"/>
              <w:rPr>
                <w:color w:val="000000"/>
              </w:rPr>
            </w:pPr>
            <w:r w:rsidRPr="00D32B6D">
              <w:t xml:space="preserve">(9) Vienotais dabasgāzes pārvades un uzglabāšanas sistēmas operators, lai segtu ar izcelsmes apliecinājuma izsniegšanu un elektroniskās sistēmas uzturēšanu saistītās mainīgās izmaksas, par izcelsmes apliecinājuma izsniegšanu var pieprasīt </w:t>
            </w:r>
            <w:r w:rsidRPr="00D32B6D">
              <w:lastRenderedPageBreak/>
              <w:t>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tc>
        <w:tc>
          <w:tcPr>
            <w:tcW w:w="4069" w:type="dxa"/>
            <w:tcBorders>
              <w:left w:val="single" w:sz="6" w:space="0" w:color="000000" w:themeColor="text1"/>
              <w:bottom w:val="single" w:sz="4" w:space="0" w:color="auto"/>
              <w:right w:val="single" w:sz="6" w:space="0" w:color="000000" w:themeColor="text1"/>
            </w:tcBorders>
          </w:tcPr>
          <w:p w14:paraId="3509251A" w14:textId="77777777" w:rsidR="001C17D0" w:rsidRPr="00D32B6D" w:rsidRDefault="001C17D0" w:rsidP="00D32B6D">
            <w:pPr>
              <w:pStyle w:val="naisc"/>
              <w:spacing w:before="0" w:after="0"/>
              <w:jc w:val="both"/>
              <w:rPr>
                <w:b/>
                <w:bCs/>
              </w:rPr>
            </w:pPr>
            <w:r w:rsidRPr="00D32B6D">
              <w:rPr>
                <w:b/>
                <w:bCs/>
              </w:rPr>
              <w:lastRenderedPageBreak/>
              <w:t>AS “Gaso” (16.04.2021.)</w:t>
            </w:r>
          </w:p>
          <w:p w14:paraId="3AE12F03" w14:textId="77777777" w:rsidR="001C17D0" w:rsidRPr="00D32B6D" w:rsidRDefault="001C17D0" w:rsidP="00D32B6D">
            <w:pPr>
              <w:pStyle w:val="naisc"/>
              <w:spacing w:before="0" w:after="0"/>
              <w:jc w:val="both"/>
            </w:pPr>
            <w:r w:rsidRPr="00D32B6D">
              <w:t>Papildus norādām, ka 58.</w:t>
            </w:r>
            <w:r w:rsidRPr="00D32B6D">
              <w:rPr>
                <w:vertAlign w:val="superscript"/>
              </w:rPr>
              <w:t>8</w:t>
            </w:r>
            <w:r w:rsidRPr="00D32B6D">
              <w:t xml:space="preserve"> panta devītajā daļā ir paredzēts, ka pārvades sistēmas operators ar izcelsmes apliecinājumu elektroniskās sistēmas ieviešanu un darbības nodrošināšanu saistītās pamatotās izmaksas iekļauj pārvades sistēmas pakalpojumu tarifos. Gaso vērš uzmanību, ka šāds nosacījums nav pieņemams attiecībā uz biometāna ražotāju, kas būtu tieši pieslēgts pie </w:t>
            </w:r>
            <w:r w:rsidRPr="00D32B6D">
              <w:lastRenderedPageBreak/>
              <w:t>sadales sistēmas un neizmanto pārvades sistēmas pakalpojumus.</w:t>
            </w:r>
          </w:p>
          <w:p w14:paraId="32BCF08D" w14:textId="77777777" w:rsidR="001C17D0" w:rsidRPr="00D32B6D" w:rsidRDefault="001C17D0" w:rsidP="00D32B6D">
            <w:pPr>
              <w:pStyle w:val="naisc"/>
              <w:spacing w:before="0" w:after="0"/>
              <w:jc w:val="both"/>
              <w:rPr>
                <w:b/>
                <w:bCs/>
              </w:rPr>
            </w:pPr>
          </w:p>
        </w:tc>
        <w:tc>
          <w:tcPr>
            <w:tcW w:w="3214" w:type="dxa"/>
            <w:gridSpan w:val="2"/>
            <w:tcBorders>
              <w:left w:val="single" w:sz="6" w:space="0" w:color="000000" w:themeColor="text1"/>
              <w:bottom w:val="single" w:sz="4" w:space="0" w:color="auto"/>
              <w:right w:val="single" w:sz="6" w:space="0" w:color="000000" w:themeColor="text1"/>
            </w:tcBorders>
          </w:tcPr>
          <w:p w14:paraId="156526CB" w14:textId="2FDC34E1" w:rsidR="001C17D0" w:rsidRPr="00D32B6D" w:rsidRDefault="00331830"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tcBorders>
          </w:tcPr>
          <w:p w14:paraId="648DFDDB" w14:textId="77777777" w:rsidR="001C17D0" w:rsidRPr="00D32B6D" w:rsidRDefault="001C17D0" w:rsidP="00D32B6D">
            <w:pPr>
              <w:jc w:val="both"/>
            </w:pPr>
          </w:p>
        </w:tc>
      </w:tr>
      <w:tr w:rsidR="001C17D0" w:rsidRPr="00D32B6D" w14:paraId="16A1FF47"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7CFF25D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35CE6DA" w14:textId="77777777" w:rsidR="001C17D0" w:rsidRPr="00D32B6D" w:rsidRDefault="001C17D0" w:rsidP="00D32B6D">
            <w:pPr>
              <w:pStyle w:val="paragraph"/>
              <w:spacing w:before="0" w:beforeAutospacing="0" w:after="0" w:afterAutospacing="0"/>
              <w:jc w:val="both"/>
              <w:textAlignment w:val="baseline"/>
              <w:rPr>
                <w:color w:val="000000"/>
              </w:rPr>
            </w:pPr>
          </w:p>
        </w:tc>
        <w:tc>
          <w:tcPr>
            <w:tcW w:w="4069" w:type="dxa"/>
            <w:tcBorders>
              <w:left w:val="single" w:sz="6" w:space="0" w:color="000000" w:themeColor="text1"/>
              <w:bottom w:val="single" w:sz="4" w:space="0" w:color="auto"/>
              <w:right w:val="single" w:sz="6" w:space="0" w:color="000000" w:themeColor="text1"/>
            </w:tcBorders>
          </w:tcPr>
          <w:p w14:paraId="788217BE"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7E11295C" w14:textId="31D5BDE6" w:rsidR="001C17D0" w:rsidRPr="00D32B6D" w:rsidRDefault="001C17D0" w:rsidP="00D32B6D">
            <w:pPr>
              <w:pStyle w:val="naisc"/>
              <w:spacing w:before="0" w:after="0"/>
              <w:jc w:val="both"/>
              <w:rPr>
                <w:b/>
                <w:bCs/>
              </w:rPr>
            </w:pPr>
            <w:r w:rsidRPr="00D32B6D">
              <w:t>Regulators iebilst pret Likumprojekta 24.pantā paredzētā Enerģētikas likuma 58.</w:t>
            </w:r>
            <w:r w:rsidRPr="00D32B6D">
              <w:rPr>
                <w:vertAlign w:val="superscript"/>
              </w:rPr>
              <w:t>8</w:t>
            </w:r>
            <w:r w:rsidRPr="00D32B6D">
              <w:t xml:space="preserve">panta devītajā daļā noteikto, ka ar izcelsmes apliecinājumu elektroniskās sistēmas ieviešanu un darbības nodrošināšanu saistītās pamatotās izmaksas vienotais dabasgāzes pārvades un uzglabāšanas sistēmas operators iekļauj pārvades sistēmas pakalpojumu tarifos.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elektroniskās sistēmas ieviešanu un uzturēšanu saistītās izmaksas, jāietver </w:t>
            </w:r>
            <w:r w:rsidRPr="00D32B6D">
              <w:lastRenderedPageBreak/>
              <w:t>maksā par izcelsmes apliecinājumu izsniegšanu.</w:t>
            </w:r>
          </w:p>
        </w:tc>
        <w:tc>
          <w:tcPr>
            <w:tcW w:w="3214" w:type="dxa"/>
            <w:gridSpan w:val="2"/>
            <w:tcBorders>
              <w:left w:val="single" w:sz="6" w:space="0" w:color="000000" w:themeColor="text1"/>
              <w:bottom w:val="single" w:sz="4" w:space="0" w:color="auto"/>
              <w:right w:val="single" w:sz="6" w:space="0" w:color="000000" w:themeColor="text1"/>
            </w:tcBorders>
          </w:tcPr>
          <w:p w14:paraId="736CAB66" w14:textId="00D35218" w:rsidR="001C17D0" w:rsidRPr="00D32B6D" w:rsidRDefault="00331830"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tcBorders>
          </w:tcPr>
          <w:p w14:paraId="2AF8675C" w14:textId="77777777" w:rsidR="001C17D0" w:rsidRPr="00D32B6D" w:rsidRDefault="001C17D0" w:rsidP="00D32B6D">
            <w:pPr>
              <w:jc w:val="both"/>
            </w:pPr>
          </w:p>
        </w:tc>
      </w:tr>
      <w:tr w:rsidR="001C17D0" w:rsidRPr="00D32B6D" w14:paraId="6BE3FCF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CE8"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CE9" w14:textId="77777777" w:rsidR="001C17D0" w:rsidRPr="00D32B6D" w:rsidRDefault="001C17D0" w:rsidP="00D32B6D">
            <w:pPr>
              <w:pStyle w:val="paragraph"/>
              <w:spacing w:before="0" w:beforeAutospacing="0" w:after="0" w:afterAutospacing="0"/>
              <w:jc w:val="both"/>
              <w:textAlignment w:val="baseline"/>
              <w:rPr>
                <w:color w:val="000000"/>
              </w:rPr>
            </w:pPr>
            <w:r w:rsidRPr="00D32B6D">
              <w:rPr>
                <w:color w:val="000000"/>
              </w:rPr>
              <w:t>58.</w:t>
            </w:r>
            <w:r w:rsidRPr="00D32B6D">
              <w:rPr>
                <w:color w:val="000000"/>
                <w:vertAlign w:val="superscript"/>
              </w:rPr>
              <w:t xml:space="preserve">8 </w:t>
            </w:r>
            <w:r w:rsidRPr="00D32B6D">
              <w:rPr>
                <w:color w:val="000000"/>
              </w:rPr>
              <w:t>pants</w:t>
            </w:r>
          </w:p>
          <w:p w14:paraId="6BE3FCEA" w14:textId="77777777" w:rsidR="001C17D0" w:rsidRPr="00D32B6D" w:rsidRDefault="001C17D0" w:rsidP="00D32B6D">
            <w:pPr>
              <w:pStyle w:val="naisc"/>
              <w:spacing w:before="0" w:after="0"/>
              <w:jc w:val="both"/>
              <w:rPr>
                <w:rStyle w:val="normaltextrun"/>
                <w:color w:val="000000"/>
              </w:rPr>
            </w:pPr>
            <w:r w:rsidRPr="00D32B6D">
              <w:rPr>
                <w:rStyle w:val="normaltextrun"/>
                <w:color w:val="000000"/>
              </w:rPr>
              <w:t xml:space="preserve">(8)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p w14:paraId="6BE3FCEB" w14:textId="77777777" w:rsidR="001C17D0" w:rsidRPr="00D32B6D" w:rsidRDefault="001C17D0" w:rsidP="00D32B6D">
            <w:pPr>
              <w:pStyle w:val="naisc"/>
              <w:spacing w:before="0" w:after="0"/>
              <w:jc w:val="both"/>
            </w:pPr>
            <w:r w:rsidRPr="00D32B6D">
              <w:t xml:space="preserve">(9) Vienotais dabasgāzes pārvades un uzglabāšanas sistēmas operators, lai segtu ar izcelsmes apliecinājuma izsniegšanu un elektroniskās sistēmas uzturēšanu saistītās mainīgās izmaksas, par izcelsmes apliecinājuma izsniegšanu var pieprasīt </w:t>
            </w:r>
            <w:r w:rsidRPr="00D32B6D">
              <w:lastRenderedPageBreak/>
              <w:t>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p w14:paraId="6BE3FCEC" w14:textId="7459D3BF" w:rsidR="001C17D0" w:rsidRPr="00D32B6D" w:rsidRDefault="001C17D0" w:rsidP="00D32B6D">
            <w:pPr>
              <w:pStyle w:val="naisc"/>
              <w:spacing w:before="0" w:after="0"/>
              <w:jc w:val="both"/>
            </w:pPr>
            <w:r w:rsidRPr="00D32B6D">
              <w:t>(10) Lietotājiem ir pienākums informēt vienoto dabasgāzes pārvades un uzglabāšanas sistēmas operatoru  par izcelsmes apliecinājuma nodošanu citam lietotājam.</w:t>
            </w:r>
          </w:p>
        </w:tc>
        <w:tc>
          <w:tcPr>
            <w:tcW w:w="4069" w:type="dxa"/>
            <w:tcBorders>
              <w:left w:val="single" w:sz="6" w:space="0" w:color="000000" w:themeColor="text1"/>
              <w:bottom w:val="single" w:sz="4" w:space="0" w:color="auto"/>
              <w:right w:val="single" w:sz="6" w:space="0" w:color="000000" w:themeColor="text1"/>
            </w:tcBorders>
          </w:tcPr>
          <w:p w14:paraId="736811E1"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(22.06.2021.)</w:t>
            </w:r>
          </w:p>
          <w:p w14:paraId="6BE3FCF5" w14:textId="7A82CCBC" w:rsidR="001C17D0" w:rsidRPr="00D32B6D" w:rsidRDefault="001C17D0" w:rsidP="00D32B6D">
            <w:pPr>
              <w:pStyle w:val="naisc"/>
              <w:spacing w:before="0" w:after="0"/>
              <w:jc w:val="both"/>
              <w:rPr>
                <w:b/>
                <w:bCs/>
              </w:rPr>
            </w:pPr>
            <w:r w:rsidRPr="00D32B6D">
              <w:t>Ievērojot, ka Likumprojekta 1.pantā paredzētajā Enerģētikas likuma 1.panta 22.</w:t>
            </w:r>
            <w:r w:rsidRPr="00D32B6D">
              <w:rPr>
                <w:vertAlign w:val="superscript"/>
              </w:rPr>
              <w:t>3</w:t>
            </w:r>
            <w:r w:rsidRPr="00D32B6D">
              <w:t>punktā ir noteikts termins “izcelsmes apliecinājums” un tā skaidrojumā jau ir noradīts, ka ar tā palīdzību pierāda, ka attiecīgais gāzveida kurināmā apjoms ir ražots no atjaunojamajiem energoresursiem, no Enerģētikas likuma 58.</w:t>
            </w:r>
            <w:r w:rsidRPr="00D32B6D">
              <w:rPr>
                <w:vertAlign w:val="superscript"/>
              </w:rPr>
              <w:t>8</w:t>
            </w:r>
            <w:r w:rsidRPr="00D32B6D">
              <w:t>panta astotās un devītās daļas izslēdzami vārdi “no atjaunojamiem energoresursiem iegūtai gāzei”.</w:t>
            </w:r>
          </w:p>
        </w:tc>
        <w:tc>
          <w:tcPr>
            <w:tcW w:w="3214" w:type="dxa"/>
            <w:gridSpan w:val="2"/>
            <w:tcBorders>
              <w:left w:val="single" w:sz="6" w:space="0" w:color="000000" w:themeColor="text1"/>
              <w:bottom w:val="single" w:sz="4" w:space="0" w:color="auto"/>
              <w:right w:val="single" w:sz="6" w:space="0" w:color="000000" w:themeColor="text1"/>
            </w:tcBorders>
          </w:tcPr>
          <w:p w14:paraId="6BE3FCF6" w14:textId="79AC59D7" w:rsidR="001C17D0" w:rsidRPr="00D32B6D" w:rsidRDefault="00331830"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tcBorders>
          </w:tcPr>
          <w:p w14:paraId="6BE3FCF7" w14:textId="475BE2BA" w:rsidR="001C17D0" w:rsidRPr="00D32B6D" w:rsidRDefault="001C17D0" w:rsidP="00D32B6D">
            <w:pPr>
              <w:jc w:val="both"/>
            </w:pPr>
          </w:p>
        </w:tc>
      </w:tr>
      <w:tr w:rsidR="001C17D0" w:rsidRPr="00D32B6D" w14:paraId="0ED634CA"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8E02990"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AA765E2" w14:textId="77777777" w:rsidR="001C17D0" w:rsidRPr="00D32B6D" w:rsidRDefault="001C17D0"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EC9854F" w14:textId="77777777" w:rsidR="001C17D0" w:rsidRPr="00D32B6D" w:rsidRDefault="001C17D0" w:rsidP="00D32B6D">
            <w:pPr>
              <w:pStyle w:val="naisc"/>
              <w:spacing w:before="0" w:after="0"/>
              <w:jc w:val="both"/>
              <w:rPr>
                <w:b/>
                <w:bCs/>
              </w:rPr>
            </w:pPr>
            <w:r w:rsidRPr="00D32B6D">
              <w:rPr>
                <w:b/>
                <w:bCs/>
              </w:rPr>
              <w:t>Latvijas Darba devēju konfederācija (20.04.2021.)</w:t>
            </w:r>
          </w:p>
          <w:p w14:paraId="440C2A26" w14:textId="77777777" w:rsidR="001C17D0" w:rsidRPr="00D32B6D" w:rsidRDefault="001C17D0" w:rsidP="00D32B6D">
            <w:pPr>
              <w:pStyle w:val="naisc"/>
              <w:spacing w:before="0" w:after="0"/>
              <w:jc w:val="both"/>
            </w:pPr>
            <w:r w:rsidRPr="00D32B6D">
              <w:t>LDDK iebilst pret Likumprojekta 24.pantā ietverto Enerģētikas likuma 58.</w:t>
            </w:r>
            <w:r w:rsidRPr="00D32B6D">
              <w:rPr>
                <w:vertAlign w:val="superscript"/>
              </w:rPr>
              <w:t>8</w:t>
            </w:r>
            <w:r w:rsidRPr="00D32B6D">
              <w:t xml:space="preserve"> panta astoto, devīto un desmito daļu.</w:t>
            </w:r>
          </w:p>
          <w:p w14:paraId="21B9D6CA" w14:textId="77777777" w:rsidR="001C17D0" w:rsidRPr="00D32B6D" w:rsidRDefault="001C17D0" w:rsidP="00D32B6D">
            <w:pPr>
              <w:pStyle w:val="naisc"/>
              <w:spacing w:before="0" w:after="0"/>
              <w:jc w:val="both"/>
            </w:pPr>
            <w:r w:rsidRPr="00D32B6D">
              <w:t>Pamatojums:</w:t>
            </w:r>
          </w:p>
          <w:p w14:paraId="7171B4D5" w14:textId="77777777" w:rsidR="001C17D0" w:rsidRPr="00D32B6D" w:rsidRDefault="001C17D0" w:rsidP="00D32B6D">
            <w:pPr>
              <w:pStyle w:val="naisc"/>
              <w:spacing w:before="0" w:after="0"/>
              <w:jc w:val="both"/>
            </w:pPr>
            <w:r w:rsidRPr="00D32B6D">
              <w:t>Likumprojekta 24.pantā ietvertā Enerģētikas likuma 58.</w:t>
            </w:r>
            <w:r w:rsidRPr="00D32B6D">
              <w:rPr>
                <w:vertAlign w:val="superscript"/>
              </w:rPr>
              <w:t>8</w:t>
            </w:r>
            <w:r w:rsidRPr="00D32B6D">
              <w:t xml:space="preserve"> panta astotā, devītā un desmitā daļa deleģē privātpersonai (vienotajam dabasgāzes pārvades un uzglabāšanas sistēmas operatoram) iesaistīties izcelsmes apliecinājumu par no atjaunojamiem energoresursiem iegūtu gāzi apritē.</w:t>
            </w:r>
          </w:p>
          <w:p w14:paraId="32334B16" w14:textId="77777777" w:rsidR="001C17D0" w:rsidRPr="00D32B6D" w:rsidRDefault="001C17D0" w:rsidP="00D32B6D">
            <w:pPr>
              <w:pStyle w:val="naisc"/>
              <w:spacing w:before="0" w:after="0"/>
              <w:jc w:val="both"/>
            </w:pPr>
            <w:r w:rsidRPr="00D32B6D">
              <w:t xml:space="preserve">Eiropas Parlamenta un Padomes Direktīva (ES) 2018/2001 (2018. gada </w:t>
            </w:r>
            <w:r w:rsidRPr="00D32B6D">
              <w:lastRenderedPageBreak/>
              <w:t>11. decembris) par no atjaunojamajiem energoresursiem iegūtas enerģijas izmantošanas veicināšanu19.panta piektā daļa nosaka, 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LDDK nevar piekrist, ka vienotais dabasgāzes pārvades un uzglabāšanas sistēmas operators ir atdzīstams par Dalībvalsti vai dalībvalsts kompetento iestādi un nekādā veidā nav iesaistīts enerģijas ražošanas, tirdzniecības un piegādes darbībā.</w:t>
            </w:r>
          </w:p>
          <w:p w14:paraId="74D460A2" w14:textId="77777777" w:rsidR="001C17D0" w:rsidRPr="00D32B6D" w:rsidRDefault="001C17D0" w:rsidP="00D32B6D">
            <w:pPr>
              <w:pStyle w:val="naisc"/>
              <w:spacing w:before="0" w:after="0"/>
              <w:jc w:val="both"/>
            </w:pPr>
            <w:r w:rsidRPr="00D32B6D">
              <w:t xml:space="preserve">Šobrīd preču izcelsmi, lai tā būtu derīga muitošanai apliecina Valsts ieņēmumu dienests vai Latvijas Tirdzniecības un rūpniecības kamera.  </w:t>
            </w:r>
          </w:p>
          <w:p w14:paraId="128C184C" w14:textId="77777777" w:rsidR="001C17D0" w:rsidRPr="00D32B6D" w:rsidRDefault="001C17D0" w:rsidP="00D32B6D">
            <w:pPr>
              <w:pStyle w:val="naisc"/>
              <w:spacing w:before="0" w:after="0"/>
              <w:jc w:val="both"/>
            </w:pPr>
            <w:r w:rsidRPr="00D32B6D">
              <w:t>Priekšlikums:</w:t>
            </w:r>
          </w:p>
          <w:p w14:paraId="238CCF63" w14:textId="77777777" w:rsidR="001C17D0" w:rsidRPr="00D32B6D" w:rsidRDefault="001C17D0" w:rsidP="00D32B6D">
            <w:pPr>
              <w:pStyle w:val="naisc"/>
              <w:spacing w:before="0" w:after="0"/>
              <w:jc w:val="both"/>
            </w:pPr>
            <w:r w:rsidRPr="00D32B6D">
              <w:t>Svītrot Likumprojekta 24.pantā ietverto Enerģētikas likuma 58.</w:t>
            </w:r>
            <w:r w:rsidRPr="00D32B6D">
              <w:rPr>
                <w:vertAlign w:val="superscript"/>
              </w:rPr>
              <w:t xml:space="preserve">8 </w:t>
            </w:r>
            <w:r w:rsidRPr="00D32B6D">
              <w:t>panta devīto un desmito daļu izsakot 58.</w:t>
            </w:r>
            <w:r w:rsidRPr="00D32B6D">
              <w:rPr>
                <w:vertAlign w:val="superscript"/>
              </w:rPr>
              <w:t>8</w:t>
            </w:r>
            <w:r w:rsidRPr="00D32B6D">
              <w:t xml:space="preserve"> panta septīto daļu šādā redakcijā:</w:t>
            </w:r>
          </w:p>
          <w:p w14:paraId="62FC7082" w14:textId="6BFCD025" w:rsidR="001C17D0" w:rsidRPr="00D32B6D" w:rsidRDefault="001C17D0" w:rsidP="00D32B6D">
            <w:pPr>
              <w:pStyle w:val="naisc"/>
              <w:jc w:val="both"/>
              <w:rPr>
                <w:b/>
                <w:bCs/>
              </w:rPr>
            </w:pPr>
            <w:r w:rsidRPr="00D32B6D">
              <w:t xml:space="preserve">“(7) Kritērijus izcelsmes apliecinājumu izsniegšanai, kārtību kādā sagatavo, izsniedz, nodod, izlieto, atceļ un reģistrē vienotā elektroniskā sistēmā izcelsmes apliecinājumus no atjaunojamiem energoresursiem iegūtai gāzei, atzīst citu </w:t>
            </w:r>
            <w:r w:rsidRPr="00D32B6D">
              <w:lastRenderedPageBreak/>
              <w:t>valstu izsniegtus izcelsmes apliecinājumus, kā arī prasības un informācijas aprites kārtību izcelsmes apliecinājumu elektroniskajam reģistram, nosaka Ministru kabinets.”.</w:t>
            </w:r>
          </w:p>
        </w:tc>
        <w:tc>
          <w:tcPr>
            <w:tcW w:w="3214" w:type="dxa"/>
            <w:gridSpan w:val="2"/>
            <w:vMerge w:val="restart"/>
            <w:tcBorders>
              <w:left w:val="single" w:sz="6" w:space="0" w:color="000000" w:themeColor="text1"/>
              <w:right w:val="single" w:sz="6" w:space="0" w:color="000000" w:themeColor="text1"/>
            </w:tcBorders>
            <w:shd w:val="clear" w:color="auto" w:fill="auto"/>
          </w:tcPr>
          <w:p w14:paraId="5DCE822B" w14:textId="412837CA" w:rsidR="00331830" w:rsidRPr="00D32B6D" w:rsidRDefault="00331830"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p w14:paraId="4E09B7EA" w14:textId="248F5247" w:rsidR="001C17D0" w:rsidRPr="00D32B6D" w:rsidRDefault="001C17D0" w:rsidP="00D32B6D">
            <w:pPr>
              <w:jc w:val="both"/>
            </w:pPr>
          </w:p>
          <w:p w14:paraId="09750A2A" w14:textId="77777777" w:rsidR="001C17D0" w:rsidRPr="00D32B6D" w:rsidRDefault="001C17D0" w:rsidP="00D32B6D">
            <w:pPr>
              <w:ind w:firstLine="462"/>
              <w:jc w:val="both"/>
              <w:rPr>
                <w:b/>
                <w:bCs/>
              </w:rPr>
            </w:pPr>
          </w:p>
        </w:tc>
        <w:tc>
          <w:tcPr>
            <w:tcW w:w="4022" w:type="dxa"/>
            <w:tcBorders>
              <w:top w:val="single" w:sz="4" w:space="0" w:color="auto"/>
              <w:left w:val="single" w:sz="4" w:space="0" w:color="auto"/>
              <w:bottom w:val="single" w:sz="4" w:space="0" w:color="auto"/>
            </w:tcBorders>
            <w:shd w:val="clear" w:color="auto" w:fill="auto"/>
          </w:tcPr>
          <w:p w14:paraId="6A13A60D" w14:textId="77777777" w:rsidR="001C17D0" w:rsidRPr="00D32B6D" w:rsidRDefault="001C17D0" w:rsidP="00D32B6D"/>
        </w:tc>
      </w:tr>
      <w:tr w:rsidR="001C17D0" w:rsidRPr="00D32B6D" w14:paraId="78186F34" w14:textId="77777777" w:rsidTr="6A625F7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6B4B51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7D944CBB" w14:textId="77777777" w:rsidR="001C17D0" w:rsidRPr="00D32B6D" w:rsidRDefault="001C17D0"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192315" w14:textId="77777777" w:rsidR="001C17D0" w:rsidRPr="00D32B6D" w:rsidRDefault="001C17D0" w:rsidP="00D32B6D">
            <w:pPr>
              <w:pStyle w:val="naisc"/>
              <w:spacing w:before="0" w:after="0"/>
              <w:jc w:val="both"/>
              <w:rPr>
                <w:b/>
                <w:bCs/>
              </w:rPr>
            </w:pPr>
            <w:r w:rsidRPr="00D32B6D">
              <w:rPr>
                <w:b/>
                <w:bCs/>
              </w:rPr>
              <w:t>AS “Latvijas Gāze” (13.04.2021.)</w:t>
            </w:r>
          </w:p>
          <w:p w14:paraId="0563CB27" w14:textId="77777777" w:rsidR="001C17D0" w:rsidRPr="00D32B6D" w:rsidRDefault="001C17D0" w:rsidP="00D32B6D">
            <w:pPr>
              <w:pStyle w:val="naisc"/>
              <w:spacing w:before="0" w:after="0"/>
              <w:jc w:val="both"/>
            </w:pPr>
            <w:r w:rsidRPr="00D32B6D">
              <w:t>Projekta 24.pantā paredzēts likumu papildināt ar 58.</w:t>
            </w:r>
            <w:r w:rsidRPr="00D32B6D">
              <w:rPr>
                <w:vertAlign w:val="superscript"/>
              </w:rPr>
              <w:t>8</w:t>
            </w:r>
            <w:r w:rsidRPr="00D32B6D">
              <w:t xml:space="preserve"> pantu, kura astotā, devītā un desmitā daļa noteic vienotā dabasgāzes pārvades un uzglabāšanas sistēmas operatora iesaisti izcelsmes apliecinājumu par no atjaunojamiem energoresursiem iegūtai gāzei apriti.</w:t>
            </w:r>
          </w:p>
          <w:p w14:paraId="60754792" w14:textId="77777777" w:rsidR="001C17D0" w:rsidRPr="00D32B6D" w:rsidRDefault="001C17D0" w:rsidP="00D32B6D">
            <w:pPr>
              <w:pStyle w:val="naisc"/>
              <w:spacing w:before="0" w:after="0"/>
              <w:jc w:val="both"/>
            </w:pPr>
            <w:r w:rsidRPr="00D32B6D">
              <w:t>Sabiedrība iebilst projekta 58.</w:t>
            </w:r>
            <w:r w:rsidRPr="00D32B6D">
              <w:rPr>
                <w:vertAlign w:val="superscript"/>
              </w:rPr>
              <w:t>8</w:t>
            </w:r>
            <w:r w:rsidRPr="00D32B6D">
              <w:t xml:space="preserve"> panta astotās daļas redakcijai, kas noteic, ka izcelsmes apliecinājumus par no atjaunojamiem energoresursiem iegūtu gāzi izsniedz, nodod un atceļ vienotais dabasgāzes pārvades un uzglabāšanas sistēmas operators. Pirmkārt, dabasgāzes pārvades un uzglabāšanas sistēmas operatoram, ievērojot Eiropas Parlamenta un Padomes direktīvas 2009/73/EK prasības, nebūtu jāpiedalās dabasgāzes ražošanas procesu uzraudzībā un kontrolē, tai skaitā, ja ražošana notiek no atjaunojamajiem energoresursiem iegūtas gāzes. Otrkārt, veidojas interešu konflikta situācija, jo sadales sistēmas operatoram ir mantiska interese atjaunojamo energoresursu iegūtās gāzes nonākšanai tikai pārvades sistēmā, nevis sadales sistēmā, līdz ar ko </w:t>
            </w:r>
            <w:r w:rsidRPr="00D32B6D">
              <w:lastRenderedPageBreak/>
              <w:t xml:space="preserve">netiek ievēroti Valsts pārvaldes iekārtas likuma 42.panta deleģēšanas nosacījumi privātpersonai. Treškārt, šis operators nav Valsts aģentūrā “Latvijas Nacionālais akreditācijas birojs” akreditēta inspicēšanas iestāde, kurai būtu tiesības apliecināt, ka gāze iegūta no atjaunojamajiem energoresursiem un ir derīga ievadīšanai sadales vai pārvades sistēmā. Pie šādiem apstākļiem, Sabiedrība izsaka priekšlikumu projekta 58.8 panta astoto daļu izteikt šādā redakcijā: “(8) Izcelsmes apliecinājumus par no atjaunojamiem energoresursiem iegūtu gāzi izsniedz vai atceļ normatīvajos aktos par atbilstības novērtēšanu noteiktā kārtībā akreditēta institūcija vai tās uzraudzības iestāde.” Turklāt šāda normas konstrukcija neliegtu Valsts aģentūrā “Latvijas Nacionālais akreditācijas birojs” akreditēties par inspicēšanas iestādēm operatoriem vai citām kompetentām personām, kā arī risinātu jautājumu, par ārvalstīs vai citās dalībvalstīs izsniegtu apliecinājumu atzīšanu. </w:t>
            </w:r>
          </w:p>
          <w:p w14:paraId="3D509B2B" w14:textId="0E4792EB" w:rsidR="001C17D0" w:rsidRPr="00D32B6D" w:rsidRDefault="001C17D0" w:rsidP="00D32B6D">
            <w:pPr>
              <w:pStyle w:val="naisc"/>
              <w:jc w:val="both"/>
              <w:rPr>
                <w:b/>
                <w:bCs/>
              </w:rPr>
            </w:pPr>
            <w:r w:rsidRPr="00D32B6D">
              <w:t>Sabiedrība iebilst projekta 58.</w:t>
            </w:r>
            <w:r w:rsidRPr="00D32B6D">
              <w:rPr>
                <w:vertAlign w:val="superscript"/>
              </w:rPr>
              <w:t>8</w:t>
            </w:r>
            <w:r w:rsidRPr="00D32B6D">
              <w:t xml:space="preserve"> panta devītās daļas redakcijai, kas noteic, ka ar izcelsmes apliecinājumu elektroniskās sistēmas ieviešanu un darbības nodrošināšanu saistītās izmaksas tiek iekļautas pārvades sistēmas </w:t>
            </w:r>
            <w:r w:rsidRPr="00D32B6D">
              <w:lastRenderedPageBreak/>
              <w:t>pakalpojumu tarifos. Tas nozīmētu, ka izcelsmes apliecinājumu reģistrēšanas pakalpojumu izmantotu tikai tās privātpersonas, kam šādi apliecinājumi nepieciešami, bet ar izcelsmes apliecinājumu elektroniskās sistēmas ieviešanu un darbības nodrošināšanu saistītās izmaksas segtu visi pārvades sistēmas pakalpojuma lietotāji, tai skaitā tie galalietotāji, kuri Eiropas enerģētikas normatīvo aktu izpratnē uzskatāmi par “mazāk aizsargātiem patērētājiem”. Sabiedrība izsaka priekšlikumu, kritērijus izcelsmes apliecinājumu izsniegšanai un prasības elektroniskajam reģistram ietvert kā deleģējumu Ministru kabinetam. Tādejādi svītrojot projekta 58.</w:t>
            </w:r>
            <w:r w:rsidRPr="00D32B6D">
              <w:rPr>
                <w:vertAlign w:val="superscript"/>
              </w:rPr>
              <w:t>8</w:t>
            </w:r>
            <w:r w:rsidRPr="00D32B6D">
              <w:t xml:space="preserve"> panta devīto un desmito daļu izsakot 58.</w:t>
            </w:r>
            <w:r w:rsidRPr="00D32B6D">
              <w:rPr>
                <w:vertAlign w:val="superscript"/>
              </w:rPr>
              <w:t>8</w:t>
            </w:r>
            <w:r w:rsidRPr="00D32B6D">
              <w:t xml:space="preserve"> panta septīto daļu šādā redakcijā: “(7) Kritērijus izcelsmes apliecinājumu izsniegšanai, kārtību kādā sagatavo, izsniedz, nodod, izlieto, atceļ un reģistrē vienotā elektroniskā sistēmā izcelsmes apliecinājumus no atjaunojamiem energoresursiem iegūtai gāzei, atzīst citu valstu izsniegtus izcelsmes apliecinājumus, kā arī prasības un informācijas aprites kārtību izcelsmes apliecinājumu elektroniskajam reģistram, nosaka Ministru kabinets.”</w:t>
            </w:r>
          </w:p>
        </w:tc>
        <w:tc>
          <w:tcPr>
            <w:tcW w:w="3214" w:type="dxa"/>
            <w:gridSpan w:val="2"/>
            <w:vMerge/>
          </w:tcPr>
          <w:p w14:paraId="585D9690" w14:textId="06492788" w:rsidR="001C17D0" w:rsidRPr="00D32B6D" w:rsidRDefault="001C17D0" w:rsidP="00D32B6D">
            <w:pPr>
              <w:ind w:firstLine="462"/>
              <w:jc w:val="both"/>
              <w:rPr>
                <w:b/>
                <w:bCs/>
              </w:rPr>
            </w:pPr>
          </w:p>
        </w:tc>
        <w:tc>
          <w:tcPr>
            <w:tcW w:w="4022" w:type="dxa"/>
            <w:tcBorders>
              <w:top w:val="single" w:sz="4" w:space="0" w:color="auto"/>
              <w:left w:val="single" w:sz="4" w:space="0" w:color="auto"/>
              <w:bottom w:val="single" w:sz="4" w:space="0" w:color="auto"/>
            </w:tcBorders>
            <w:shd w:val="clear" w:color="auto" w:fill="auto"/>
          </w:tcPr>
          <w:p w14:paraId="1965F944" w14:textId="77777777" w:rsidR="001C17D0" w:rsidRPr="00D32B6D" w:rsidRDefault="001C17D0" w:rsidP="00D32B6D"/>
        </w:tc>
      </w:tr>
      <w:tr w:rsidR="001C17D0" w:rsidRPr="00D32B6D" w14:paraId="0EF9B8E3" w14:textId="77777777" w:rsidTr="1558F33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EADB721"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957390A" w14:textId="77777777" w:rsidR="001C17D0" w:rsidRPr="00D32B6D" w:rsidRDefault="001C17D0" w:rsidP="00D32B6D">
            <w:pPr>
              <w:pStyle w:val="paragraph"/>
              <w:spacing w:before="0" w:beforeAutospacing="0" w:after="0" w:afterAutospacing="0"/>
              <w:jc w:val="both"/>
              <w:textAlignment w:val="baseline"/>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5258451E" w14:textId="77777777" w:rsidR="001C17D0" w:rsidRPr="00D32B6D" w:rsidRDefault="001C17D0" w:rsidP="00D32B6D">
            <w:pPr>
              <w:pStyle w:val="naisc"/>
              <w:spacing w:before="0" w:after="0"/>
              <w:jc w:val="both"/>
              <w:rPr>
                <w:b/>
                <w:bCs/>
              </w:rPr>
            </w:pPr>
            <w:r w:rsidRPr="00D32B6D">
              <w:rPr>
                <w:b/>
                <w:bCs/>
              </w:rPr>
              <w:t>Latvijas Tirdzniecības un rūpniecības kamera (11.05.2021.)</w:t>
            </w:r>
          </w:p>
          <w:p w14:paraId="02341C7D" w14:textId="1F607FD8" w:rsidR="001C17D0" w:rsidRPr="00D32B6D" w:rsidRDefault="001C17D0" w:rsidP="00D32B6D">
            <w:pPr>
              <w:pStyle w:val="naisc"/>
              <w:jc w:val="both"/>
              <w:rPr>
                <w:b/>
                <w:bCs/>
              </w:rPr>
            </w:pPr>
            <w:r w:rsidRPr="00D32B6D">
              <w:lastRenderedPageBreak/>
              <w:t>Vēršam uzmanību, ka likumprojektā iekļautā 58.</w:t>
            </w:r>
            <w:r w:rsidRPr="00D32B6D">
              <w:rPr>
                <w:vertAlign w:val="superscript"/>
              </w:rPr>
              <w:t>8</w:t>
            </w:r>
            <w:r w:rsidRPr="00D32B6D">
              <w:t xml:space="preserve"> panta “Izcelsmes apliecinājumi par no atjaunojamiem energoresursiem iegūtu gāzi” astotās un devītās daļas noteikumi, kas paredz apliecinājumu izsniegšanu no vienotā dabasgāzes pārvades un uzglabāšanas sistēmas operatora puses, ir pretrunā ar ES direktīvu par gāzes tirgu, kā arī noteikumiem par tiešajiem pieslēgumiem attiecībā uz biogāzes ražotāju pieslēgšanu sadales sistēmai.</w:t>
            </w:r>
          </w:p>
        </w:tc>
        <w:tc>
          <w:tcPr>
            <w:tcW w:w="3214" w:type="dxa"/>
            <w:gridSpan w:val="2"/>
            <w:vMerge/>
          </w:tcPr>
          <w:p w14:paraId="24359172" w14:textId="77777777" w:rsidR="001C17D0" w:rsidRPr="00D32B6D" w:rsidRDefault="001C17D0" w:rsidP="00D32B6D">
            <w:pPr>
              <w:pStyle w:val="naisc"/>
              <w:spacing w:before="0" w:after="0"/>
              <w:rPr>
                <w:b/>
                <w:bCs/>
              </w:rPr>
            </w:pPr>
          </w:p>
        </w:tc>
        <w:tc>
          <w:tcPr>
            <w:tcW w:w="4022" w:type="dxa"/>
            <w:tcBorders>
              <w:top w:val="single" w:sz="4" w:space="0" w:color="auto"/>
              <w:left w:val="single" w:sz="4" w:space="0" w:color="auto"/>
              <w:bottom w:val="single" w:sz="6" w:space="0" w:color="000000" w:themeColor="text1"/>
            </w:tcBorders>
            <w:shd w:val="clear" w:color="auto" w:fill="auto"/>
          </w:tcPr>
          <w:p w14:paraId="3619986F" w14:textId="77777777" w:rsidR="001C17D0" w:rsidRPr="00D32B6D" w:rsidRDefault="001C17D0" w:rsidP="00D32B6D"/>
        </w:tc>
      </w:tr>
      <w:tr w:rsidR="001C17D0" w:rsidRPr="00D32B6D" w14:paraId="1C223459" w14:textId="77777777" w:rsidTr="00E85446">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353FCCB"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815B32B" w14:textId="77777777" w:rsidR="001C17D0" w:rsidRPr="00D32B6D" w:rsidRDefault="001C17D0" w:rsidP="00D32B6D">
            <w:pPr>
              <w:pStyle w:val="paragraph"/>
              <w:spacing w:before="0" w:beforeAutospacing="0" w:after="0" w:afterAutospacing="0"/>
              <w:jc w:val="both"/>
              <w:textAlignment w:val="baseline"/>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D0A0E3E"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13872DAC" w14:textId="55D1169F" w:rsidR="001C17D0" w:rsidRPr="00D32B6D" w:rsidRDefault="001C17D0" w:rsidP="00D32B6D">
            <w:pPr>
              <w:pStyle w:val="naisc"/>
              <w:jc w:val="both"/>
              <w:rPr>
                <w:b/>
                <w:bCs/>
              </w:rPr>
            </w:pPr>
            <w:r w:rsidRPr="00D32B6D">
              <w:t>Regulators uztur iebildumu pret Enerģētikas likuma 58.</w:t>
            </w:r>
            <w:r w:rsidRPr="00D32B6D">
              <w:rPr>
                <w:vertAlign w:val="superscript"/>
              </w:rPr>
              <w:t xml:space="preserve">8 </w:t>
            </w:r>
            <w:r w:rsidRPr="00D32B6D">
              <w:t xml:space="preserve">panta desmitajā daļā noteikto, ka ar izcelsmes apliecinājumu elektroniskās sistēmas ieviešanu un darbības nodrošināšanu saistītās pamatotās izmaksas vienotais dabasgāzes pārvades un uzglabāšanas sistēmas operators iekļauj pārvades sistēmas pakalpojumu tarifos, jo izziņā norādīts, ka minētais iebildums nav ņemts vērā, nesniedzot nekādu skaidrojumu, kāpēc tas tā tiek darīts. Regulators atkārtoti norāda, ka ar izcelsmes apliecinājumiem saistīto izmaksu attiecināšanā ir izmantojams tāds pats princips kā elektroenerģijas nozarē, nodrošinot vienādu abu nozaru regulējumu un vienlīdzīgu attieksmi pret </w:t>
            </w:r>
            <w:r w:rsidRPr="00D32B6D">
              <w:lastRenderedPageBreak/>
              <w:t>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elektroniskās sistēmas ieviešanu un uzturēšanu saistītās izmaksas, šīs izmaksas jāietver maksā par izcelsmes apliecinājumu izsniegšanu.</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3EFEA0A" w14:textId="2F0C091A" w:rsidR="001C17D0" w:rsidRPr="00D32B6D" w:rsidRDefault="001C421C"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6" w:space="0" w:color="000000" w:themeColor="text1"/>
              <w:left w:val="single" w:sz="4" w:space="0" w:color="auto"/>
              <w:bottom w:val="single" w:sz="4" w:space="0" w:color="auto"/>
            </w:tcBorders>
            <w:shd w:val="clear" w:color="auto" w:fill="auto"/>
          </w:tcPr>
          <w:p w14:paraId="65F25134" w14:textId="77777777" w:rsidR="001C17D0" w:rsidRPr="00D32B6D" w:rsidRDefault="001C17D0" w:rsidP="00D32B6D"/>
        </w:tc>
      </w:tr>
      <w:tr w:rsidR="001C17D0" w:rsidRPr="00D32B6D" w14:paraId="3C97DD50"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3346862"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7765D327" w14:textId="77777777" w:rsidR="001C17D0" w:rsidRPr="00D32B6D" w:rsidRDefault="001C17D0" w:rsidP="00D32B6D">
            <w:pPr>
              <w:pStyle w:val="paragraph"/>
              <w:spacing w:before="0" w:beforeAutospacing="0" w:after="0" w:afterAutospacing="0"/>
              <w:jc w:val="both"/>
              <w:textAlignment w:val="baseline"/>
            </w:pPr>
            <w:r w:rsidRPr="00D32B6D">
              <w:t>58.</w:t>
            </w:r>
            <w:r w:rsidRPr="00D32B6D">
              <w:rPr>
                <w:vertAlign w:val="superscript"/>
              </w:rPr>
              <w:t>8</w:t>
            </w:r>
            <w:r w:rsidRPr="00D32B6D">
              <w:t xml:space="preserve"> pants</w:t>
            </w:r>
          </w:p>
          <w:p w14:paraId="4A83CB9F" w14:textId="6676D211" w:rsidR="001C17D0" w:rsidRPr="00D32B6D" w:rsidRDefault="001C17D0" w:rsidP="00D32B6D">
            <w:pPr>
              <w:pStyle w:val="paragraph"/>
              <w:spacing w:before="0" w:beforeAutospacing="0" w:after="0" w:afterAutospacing="0"/>
              <w:jc w:val="both"/>
              <w:textAlignment w:val="baseline"/>
            </w:pPr>
            <w:r w:rsidRPr="00D32B6D">
              <w:t>(16) Neatkarīgais akreditētais auditors - juridiska persona, kura ir akreditēta Latvijas Nacionālajā akreditācijas birojā un atbilst akreditācijas prasībām, ņemot vērā standartu LVS EN ISO/IEC 17020:2012 "Atbilstības novērtēšana. Prasības dažāda veida institūcijām, kas veic inspekciju" pārbauda un apliecina:</w:t>
            </w:r>
          </w:p>
          <w:p w14:paraId="3D276974" w14:textId="159AB2D0" w:rsidR="001C17D0" w:rsidRPr="00D32B6D" w:rsidRDefault="001C17D0" w:rsidP="00D32B6D">
            <w:pPr>
              <w:pStyle w:val="paragraph"/>
              <w:spacing w:before="0" w:beforeAutospacing="0" w:after="0" w:afterAutospacing="0"/>
              <w:jc w:val="both"/>
              <w:textAlignment w:val="baseline"/>
            </w:pPr>
            <w:r w:rsidRPr="00D32B6D">
              <w:t xml:space="preserve">1) no atjaunojamiem energoresursiem iegūtās gāzes ražotāja, kurš pieprasa izcelsmes </w:t>
            </w:r>
            <w:r w:rsidRPr="00D32B6D">
              <w:lastRenderedPageBreak/>
              <w:t>apliecinājumus iesniegto datu pareizumu un patiesumu;</w:t>
            </w:r>
          </w:p>
          <w:p w14:paraId="2C9541EF" w14:textId="799B97E9" w:rsidR="001C17D0" w:rsidRPr="00D32B6D" w:rsidRDefault="001C17D0" w:rsidP="00D32B6D">
            <w:pPr>
              <w:pStyle w:val="paragraph"/>
              <w:spacing w:before="0" w:beforeAutospacing="0" w:after="0" w:afterAutospacing="0"/>
              <w:jc w:val="both"/>
              <w:textAlignment w:val="baseline"/>
            </w:pPr>
            <w:r w:rsidRPr="00D32B6D">
              <w:t xml:space="preserve">2) no atjaunojamiem energoresursiem iegūtās gāzes ražošanas iekārtas atbilstību ražotāja iesniegtajiem datiem izcelsmes apliecinājumu elektroniskajā reģistrā.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97CF2A" w14:textId="77777777" w:rsidR="001C17D0" w:rsidRPr="00D32B6D" w:rsidRDefault="001C17D0" w:rsidP="00D32B6D">
            <w:pPr>
              <w:pStyle w:val="naisc"/>
              <w:jc w:val="both"/>
              <w:rPr>
                <w:b/>
                <w:bCs/>
              </w:rPr>
            </w:pPr>
            <w:r w:rsidRPr="00D32B6D">
              <w:rPr>
                <w:b/>
                <w:bCs/>
              </w:rPr>
              <w:lastRenderedPageBreak/>
              <w:t>Tieslietu ministrija (24.08.2021.)</w:t>
            </w:r>
          </w:p>
          <w:p w14:paraId="02320B7A" w14:textId="03455342" w:rsidR="001C17D0" w:rsidRPr="00D32B6D" w:rsidRDefault="001C17D0" w:rsidP="00D32B6D">
            <w:pPr>
              <w:pStyle w:val="naisc"/>
              <w:jc w:val="both"/>
            </w:pPr>
            <w:r w:rsidRPr="00D32B6D">
              <w:t>Projekta 27. pantā paredzētajā likuma 58.</w:t>
            </w:r>
            <w:r w:rsidRPr="00D32B6D">
              <w:rPr>
                <w:vertAlign w:val="superscript"/>
              </w:rPr>
              <w:t>8</w:t>
            </w:r>
            <w:r w:rsidRPr="00D32B6D">
              <w:t xml:space="preserve"> panta sešpadsmitajā daļā ir ietverta atsauce uz standartu LVS EN ISO/IEC 17020:2012 "Atbilstības novērtēšana. Prasības dažāda veida institūcijām, kas veic inspekciju".</w:t>
            </w:r>
          </w:p>
          <w:p w14:paraId="750F287D" w14:textId="54EEE66A" w:rsidR="001C17D0" w:rsidRPr="00D32B6D" w:rsidRDefault="001C17D0" w:rsidP="00D32B6D">
            <w:pPr>
              <w:pStyle w:val="naisc"/>
              <w:spacing w:before="0" w:after="0"/>
              <w:jc w:val="both"/>
              <w:rPr>
                <w:b/>
                <w:bCs/>
              </w:rPr>
            </w:pPr>
            <w:r w:rsidRPr="00D32B6D">
              <w:t>Vēršam uzmanību uz to, ka Standartizācijas likuma 14. panta otrā daļa noteic, ka obligāti piemērojamiem Latvijas nacionālajiem standartiem ir jābūt tulkotiem valsts valodā. Savukārt projekta 27. pantā paredzētajā likuma 58.</w:t>
            </w:r>
            <w:r w:rsidRPr="00D32B6D">
              <w:rPr>
                <w:vertAlign w:val="superscript"/>
              </w:rPr>
              <w:t>8</w:t>
            </w:r>
            <w:r w:rsidRPr="00D32B6D">
              <w:t xml:space="preserve"> panta sešpadsmitajā daļā minētais standarts nav tulkots valsts valodā. Turklāt projekta 27. pantā paredzētajā likuma 58.</w:t>
            </w:r>
            <w:r w:rsidRPr="00D32B6D">
              <w:rPr>
                <w:vertAlign w:val="superscript"/>
              </w:rPr>
              <w:t>8</w:t>
            </w:r>
            <w:r w:rsidRPr="00D32B6D">
              <w:t xml:space="preserve"> panta sešpadsmitajā daļā ir norādīta nekorekta informācija par </w:t>
            </w:r>
            <w:r w:rsidRPr="00D32B6D">
              <w:lastRenderedPageBreak/>
              <w:t>attiecīgo standartu. Ievērojot minēto, lūdzam izvērtēt projekta 27. pantā paredzētajā likuma 58.</w:t>
            </w:r>
            <w:r w:rsidRPr="00D32B6D">
              <w:rPr>
                <w:vertAlign w:val="superscript"/>
              </w:rPr>
              <w:t>8</w:t>
            </w:r>
            <w:r w:rsidRPr="00D32B6D">
              <w:t xml:space="preserve"> panta sešpadsmitajā daļā ietverto regulējumu un precizēt to, kā arī papildināt anotāciju ar atbilstošu skaidrojumu.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1914C3A" w14:textId="41EAFC4D" w:rsidR="001C17D0" w:rsidRPr="00D32B6D" w:rsidRDefault="001C421C"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1E2640FD" w14:textId="77777777" w:rsidR="001C17D0" w:rsidRPr="00D32B6D" w:rsidRDefault="001C17D0" w:rsidP="00D32B6D"/>
        </w:tc>
      </w:tr>
      <w:tr w:rsidR="001C17D0" w:rsidRPr="00D32B6D" w14:paraId="22EFA07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BBA1795"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6D278D76" w14:textId="77777777" w:rsidR="001C17D0" w:rsidRPr="00D32B6D" w:rsidRDefault="001C17D0" w:rsidP="00D32B6D">
            <w:pPr>
              <w:pStyle w:val="paragraph"/>
              <w:spacing w:before="0" w:beforeAutospacing="0" w:after="0" w:afterAutospacing="0"/>
              <w:jc w:val="both"/>
              <w:textAlignment w:val="baseline"/>
            </w:pPr>
            <w:r w:rsidRPr="00D32B6D">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16ADC02"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1B87012F" w14:textId="401546C1" w:rsidR="001C17D0" w:rsidRPr="00D32B6D" w:rsidRDefault="001C17D0" w:rsidP="00D32B6D">
            <w:pPr>
              <w:pStyle w:val="naisc"/>
              <w:spacing w:before="0" w:after="0"/>
              <w:jc w:val="both"/>
            </w:pPr>
            <w:r w:rsidRPr="00D32B6D">
              <w:t>Lai saskaņotu likumprojektā “Elektroenerģijas tirgus likums” (VSS – 455) noteikto elektroenerģijas izcelsmes apliecinājuma un Likumprojektā noteikto izcelsmes apliecinājuma regulējumu un ievērojot, ka Enerģētikas likumā nav noteikts termins “lietotājs”, Enerģētikas likuma 58.</w:t>
            </w:r>
            <w:r w:rsidRPr="00D32B6D">
              <w:rPr>
                <w:vertAlign w:val="superscript"/>
              </w:rPr>
              <w:t xml:space="preserve">8 </w:t>
            </w:r>
            <w:r w:rsidRPr="00D32B6D">
              <w:t>panta vienpadsmitajā daļā jānoteic tirgus dalībnieka pienākums informēt vienoto dabasgāzes pārvades un uzglabāšanas sistēmas operatoru par izcelsmes apliecinājuma nodošanu citam tirgus dalībniekam trīs darba dienu laikā no nodošanas brīža. Turklāt Enerģētikas likuma 58.</w:t>
            </w:r>
            <w:r w:rsidRPr="00D32B6D">
              <w:rPr>
                <w:vertAlign w:val="superscript"/>
              </w:rPr>
              <w:t xml:space="preserve">8 </w:t>
            </w:r>
            <w:r w:rsidRPr="00D32B6D">
              <w:t>pants papildināms ar jaunu daļu šādā redakcijā:</w:t>
            </w:r>
          </w:p>
          <w:p w14:paraId="2545345A" w14:textId="77777777" w:rsidR="001C17D0" w:rsidRPr="00D32B6D" w:rsidRDefault="001C17D0" w:rsidP="00D32B6D">
            <w:pPr>
              <w:pStyle w:val="naisc"/>
              <w:spacing w:before="0" w:after="0"/>
              <w:jc w:val="both"/>
              <w:rPr>
                <w:b/>
                <w:bCs/>
              </w:rPr>
            </w:pPr>
            <w:r w:rsidRPr="00D32B6D">
              <w:t xml:space="preserve">“(12) Vienotais dabasgāzes pārvades un uzglabāšanas sistēmas operators informāciju par izsniegtajiem, nodotajiem citiem tirgus dalībniekiem </w:t>
            </w:r>
            <w:r w:rsidRPr="00D32B6D">
              <w:lastRenderedPageBreak/>
              <w:t>un izlietotajiem izcelsmes apliecinājumiem publicē savā tīmekļvietnē vai tajā norāda atsauci uz vietu, kur šī informācija ir pieejama.”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AF63716" w14:textId="291F0297" w:rsidR="001C17D0" w:rsidRPr="00D32B6D" w:rsidRDefault="00013F40"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02AC3165" w14:textId="77777777" w:rsidR="001C17D0" w:rsidRPr="00D32B6D" w:rsidRDefault="001C17D0" w:rsidP="00D32B6D"/>
        </w:tc>
      </w:tr>
      <w:tr w:rsidR="001C17D0" w:rsidRPr="00D32B6D" w14:paraId="5D5FFA0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1012363"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CF1143A" w14:textId="77777777" w:rsidR="001C17D0" w:rsidRPr="00D32B6D" w:rsidRDefault="001C17D0" w:rsidP="00D32B6D">
            <w:pPr>
              <w:pStyle w:val="paragraph"/>
              <w:spacing w:before="0" w:beforeAutospacing="0" w:after="0" w:afterAutospacing="0"/>
              <w:ind w:left="-30"/>
              <w:jc w:val="both"/>
              <w:textAlignment w:val="baseline"/>
            </w:pPr>
            <w:r w:rsidRPr="00D32B6D">
              <w:t>58.</w:t>
            </w:r>
            <w:r w:rsidRPr="00D32B6D">
              <w:rPr>
                <w:vertAlign w:val="superscript"/>
              </w:rPr>
              <w:t>8</w:t>
            </w:r>
            <w:r w:rsidRPr="00D32B6D">
              <w:t xml:space="preserve"> pants</w:t>
            </w:r>
          </w:p>
          <w:p w14:paraId="43B75A11" w14:textId="047F00F8" w:rsidR="001C17D0" w:rsidRPr="00D32B6D" w:rsidRDefault="001C17D0" w:rsidP="00D32B6D">
            <w:pPr>
              <w:pStyle w:val="paragraph"/>
              <w:spacing w:before="0" w:beforeAutospacing="0" w:after="0" w:afterAutospacing="0"/>
              <w:ind w:left="-30"/>
              <w:jc w:val="both"/>
              <w:textAlignment w:val="baseline"/>
            </w:pPr>
            <w:r w:rsidRPr="00D32B6D">
              <w:t xml:space="preserve">(9)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7D8AC53" w14:textId="77777777" w:rsidR="001C17D0" w:rsidRPr="00D32B6D" w:rsidRDefault="001C17D0" w:rsidP="00D32B6D">
            <w:pPr>
              <w:pStyle w:val="naisc"/>
              <w:spacing w:before="0" w:after="0"/>
              <w:jc w:val="both"/>
              <w:rPr>
                <w:b/>
                <w:bCs/>
              </w:rPr>
            </w:pPr>
            <w:r w:rsidRPr="00D32B6D">
              <w:rPr>
                <w:b/>
                <w:bCs/>
              </w:rPr>
              <w:t>AS “Conexus Baltic Grid” (22.06.2021.)</w:t>
            </w:r>
          </w:p>
          <w:p w14:paraId="486D48DA" w14:textId="729F0A69" w:rsidR="001C17D0" w:rsidRPr="00D32B6D" w:rsidRDefault="001C17D0" w:rsidP="00D32B6D">
            <w:pPr>
              <w:pStyle w:val="naisc"/>
              <w:spacing w:before="0" w:after="0"/>
              <w:jc w:val="both"/>
            </w:pPr>
            <w:r w:rsidRPr="00D32B6D">
              <w:t>No izziņas secināms, ka atsevišķi saskaņošanas procesa dalībnieki iebilst pret precizētā likumprojekta 24. punktu, kas paredz Enerģētikas likumu papildināt ar  58.</w:t>
            </w:r>
            <w:r w:rsidRPr="00D32B6D">
              <w:rPr>
                <w:vertAlign w:val="superscript"/>
              </w:rPr>
              <w:t>8</w:t>
            </w:r>
            <w:r w:rsidRPr="00D32B6D">
              <w:t xml:space="preserve"> punktu, kura devītā daļa nosaka, ka “Izcelsmes apliecinājumus no atjaunojamiem energoresursiem iegūtai gāzei izsniedz un atceļ vienotais dabasgāzes pārvades un uzglabāšanas sistēmas operators. Vienotais dabasgāzes pārvades un uzglabāšanas sistēmas operators nodrošina elektroniskas sistēmas kurā tiek reģistrēti, savākti, uzglabāti un apstrādāti dati saistībā ar izcelsmes apliecinājumiem no atjaunojamiem energoresursiem iegūtai gāzei, izveidi, uzraudzību un uzturēšanu.” </w:t>
            </w:r>
          </w:p>
          <w:p w14:paraId="2390ADC9" w14:textId="77777777" w:rsidR="001C17D0" w:rsidRPr="00D32B6D" w:rsidRDefault="001C17D0" w:rsidP="00D32B6D">
            <w:pPr>
              <w:pStyle w:val="naisc"/>
              <w:spacing w:before="0" w:after="0"/>
              <w:jc w:val="both"/>
            </w:pPr>
            <w:r w:rsidRPr="00D32B6D">
              <w:t xml:space="preserve">Daži no saskaņošanas procesa dalībniekiem iebilst, ka šis precizētā likumprojekta punkts uzskatāms par valsts pārvaldes uzdevuma deleģējumu privātpersonai, kas neatbilst Valsts pārvaldes iekārtas likuma 42. panta prasībām. Sabiedrība vērš Ekonomikas ministrijas uzmanību uz apstākli, ka, </w:t>
            </w:r>
            <w:r w:rsidRPr="00D32B6D">
              <w:lastRenderedPageBreak/>
              <w:t xml:space="preserve">Sabiedrības ieskatā, iepriekšminētais iebildums nav juridiski pareizs. </w:t>
            </w:r>
          </w:p>
          <w:p w14:paraId="0067C2A7" w14:textId="77777777" w:rsidR="001C17D0" w:rsidRPr="00D32B6D" w:rsidRDefault="001C17D0" w:rsidP="00D32B6D">
            <w:pPr>
              <w:pStyle w:val="naisc"/>
              <w:spacing w:before="0" w:after="0"/>
              <w:jc w:val="both"/>
            </w:pPr>
            <w:r w:rsidRPr="00D32B6D">
              <w:t>Valsts pārvaldes iekārtas likuma 41. panta pirmās daļas pirmajā teikumā ir noteikts, ka “Publiska persona var deleģēt pārvaldes uzdevumus, kuru izpilde ietilpst šīs publiskās personas vai tās iestādes kompetencē.” Sabiedrība iebilst, ka pašlaik izcelsmes apliecinājumu no atjaunojamiem energoresursiem iegūtai gāzei izdošana nav nevienas publiskas personas vai tās iestādes kompetencē un tādēļ to nav iespējams deleģēt saskaņā ar Valsts pārvaldes iekārtas likuma V nodaļas noteikumiem.</w:t>
            </w:r>
          </w:p>
          <w:p w14:paraId="27A330D9" w14:textId="77777777" w:rsidR="001C17D0" w:rsidRPr="00D32B6D" w:rsidRDefault="001C17D0" w:rsidP="00D32B6D">
            <w:pPr>
              <w:pStyle w:val="naisc"/>
              <w:spacing w:before="0" w:after="0"/>
              <w:jc w:val="both"/>
            </w:pPr>
            <w:r w:rsidRPr="00D32B6D">
              <w:t xml:space="preserve">Papildus iepriekš minētajam, Sabiedrība norāda, ka Valsts pārvaldes iekārtas likuma 43. panta pirmā daļa nosaka, ka “deleģējot pārvaldes uzdevumu, ārējā normatīvajā aktā nosaka iestādi, kuras padotībā atrodas pilnvarotā persona attiecībā uz konkrētā uzdevuma izpildi.” Precizētais likumprojekts nesatur punktu, kas noteiktu iestādi, kuras padotībā būtu Sabiedrība, kad tā pilda precizētā likumprojekta 24. punktā minētos pienākumus. Sabiedrības ieskatā šis ir papildus arguments tam, ka precizētā likumprojekta 24. punktā iekļautā Enerģētikas likuma 58.8 panta devītā daļa nebūtu uzskatāma par valsts </w:t>
            </w:r>
            <w:r w:rsidRPr="00D32B6D">
              <w:lastRenderedPageBreak/>
              <w:t>pārvaldes uzdevuma deleģējumu Valsts pārvaldes iekārtas likuma izpratnē.</w:t>
            </w:r>
          </w:p>
          <w:p w14:paraId="3A95C6CE" w14:textId="77777777" w:rsidR="001C17D0" w:rsidRPr="00D32B6D" w:rsidRDefault="001C17D0" w:rsidP="00D32B6D">
            <w:pPr>
              <w:pStyle w:val="naisc"/>
              <w:spacing w:before="0" w:after="0"/>
              <w:jc w:val="both"/>
            </w:pPr>
            <w:r w:rsidRPr="00D32B6D">
              <w:t>Sabiedrība vērš Ekonomikas ministrijas uzmanību uz diviem papildus apstākļiem:</w:t>
            </w:r>
          </w:p>
          <w:p w14:paraId="1EF8AA20" w14:textId="77777777" w:rsidR="001C17D0" w:rsidRPr="00D32B6D" w:rsidRDefault="001C17D0" w:rsidP="00D32B6D">
            <w:pPr>
              <w:pStyle w:val="naisc"/>
              <w:spacing w:before="0" w:after="0"/>
              <w:jc w:val="both"/>
            </w:pPr>
            <w:r w:rsidRPr="00D32B6D">
              <w:t xml:space="preserve">1) 2018. gada 11. decembra Eiropas Parlamenta un Padomes direktīva Nr. 2018/2001 par no atjaunojamajiem energoresursiem iegūtas enerģijas izmantošanas veicināšanu (turpmāk – RED II) 19. panta piektajā punktā noteikts, ka dalībvalstīm ir pienākums nodrošināt izcelsmes apliecinājumu izsniegšanu, nevis, ka izcelsmes apliecinājumu izsniegšana būtu dalībvalsts vai tās kompetentās iestādes kompetencē. Sabiedrības ieskatā minētais formulējums ir izvēlēts ar nolūku atļaut dalībvalstīm uzticēt izcelsmes apliecinājumu apriti citai izraudzītajai kompetentajai iestādei (designated competent body), tajā skaitā – privātai personai kā vienotajam pārvades un uzglabāšanas sistēmas operatoram. </w:t>
            </w:r>
          </w:p>
          <w:p w14:paraId="44A34692" w14:textId="77777777" w:rsidR="001C17D0" w:rsidRPr="00D32B6D" w:rsidRDefault="001C17D0" w:rsidP="00D32B6D">
            <w:pPr>
              <w:pStyle w:val="naisc"/>
              <w:spacing w:before="0" w:after="0"/>
              <w:jc w:val="both"/>
            </w:pPr>
            <w:r w:rsidRPr="00D32B6D">
              <w:t xml:space="preserve">Piemēram, Eiropas Parlamenta un Padomes Regulas (ES) 2017/1938 (2017. gada 25. oktobris) par gāzes piegādes drošības aizsardzības pasākumiem un ar ko atceļ Regulu (ES) Nr. 994/2010 2. panta septītajā punktā skaidrots, ka ar jēdzienu “kompetentā iestāde” (competent authority) jāsaprot </w:t>
            </w:r>
            <w:r w:rsidRPr="00D32B6D">
              <w:lastRenderedPageBreak/>
              <w:t>dalībvalsts norīkotu valsts pārvaldes iestādi vai valsts regulatīvo iestādi, kurai uzticēts nodrošināt šajā regulā [Regula (ES) 2017/1938] paredzēto pasākumu īstenošanu. Līdz ar to RED II 19. panta piektajā punktā izmantotais termins “izraudzītā kompetentā iestāde” (designated competent body) nav skatāms kopsakarā ar valsts pārvaldes funkciju izpildes pienākumu, kas faktiski izriet no termina “kompetentā iestāde” (competent authority), tādējādi izcelsmes apliecinājumu sistēmas izveides un uzturēšanas pienākuma uzticēšana vienotajam pārvades un uzglabāšanas sistēmas operatoram kā izraudzītajai kompetentajai iestādei nav uzskatāma par deleģētu valsts pārvaldes funkciju.</w:t>
            </w:r>
          </w:p>
          <w:p w14:paraId="46D72AAD" w14:textId="77777777" w:rsidR="001C17D0" w:rsidRPr="00D32B6D" w:rsidRDefault="001C17D0" w:rsidP="00D32B6D">
            <w:pPr>
              <w:pStyle w:val="naisc"/>
              <w:spacing w:before="0" w:after="0"/>
              <w:jc w:val="both"/>
            </w:pPr>
            <w:r w:rsidRPr="00D32B6D">
              <w:t xml:space="preserve">2) RED II 19. panta piektajā punktā ir noteikts, ka “dalībvalstis vai izraudzītās kompetentās iestādes pārrauga izcelsmes apliecinājumu izsniegšanu, nodošanu un atcelšanu. Izraudzīto kompetento iestāžu atbildība ģeogrāfiski nepārklājas, un tās ir neatkarīgas no ražošanas, tirdzniecības un piegādes darbībām.” Sabiedrība norāda, ka izcelsmes apliecinājumu aprites nodrošināšanas uzticēšana Sabiedrībai nodrošinātu, ka visā Latvijas teritorijā ir viena izraudzītā kompetentā iestāde izcelsmes apliecinājumu aprites </w:t>
            </w:r>
            <w:r w:rsidRPr="00D32B6D">
              <w:lastRenderedPageBreak/>
              <w:t>jautājumos, kuras darbības teritorija ģeogrāfiski nepārklājas ar citas izraudzītās kompetentās iestādes darbības teritoriju. Turklāt, Sabiedrība jau atbilst RED II 19. panta piektā punkta nosacījumam, ka izraudzītajai kompetentajai iestādei jābūt neatkarīgai no ražošanas, tirdzniecības un piegādes darbībām, jo Enerģētikas likuma 111. panta otrajā daļā ir noteikts, ka “vienotais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 un Regulators ir apstiprinājis Sabiedrības atbilstību Enerģētikas likuma 111. panta trešās daļas 1., 2. un 3. punktā noteiktajām vienotā dabasgāzes pārvades un uzglabāšanas sistēmas operatora neatkarības prasībām, Regulatoram pieņemot 2020. gada 1. oktobra padomes lēmumu Nr. 128 “Par akciju sabiedrības “Conexus Baltic Grid” sertificēšanas nosacījumu izpildi”.</w:t>
            </w:r>
          </w:p>
          <w:p w14:paraId="6C07147E" w14:textId="478D0E4E" w:rsidR="001C17D0" w:rsidRPr="00D32B6D" w:rsidRDefault="001C17D0" w:rsidP="00D32B6D">
            <w:pPr>
              <w:pStyle w:val="naisc"/>
              <w:spacing w:before="0" w:after="0"/>
              <w:jc w:val="both"/>
              <w:rPr>
                <w:b/>
                <w:bCs/>
              </w:rPr>
            </w:pPr>
            <w:r w:rsidRPr="00D32B6D">
              <w:lastRenderedPageBreak/>
              <w:t>Sabiedrības ieskatā apstāklis, ka Sabiedrība atbilst abiem augstāk minētajiem RED II 19. panta piektā punkta nosacījumiem ir arguments par labu tam, lai Sabiedrībai uzticētu gāzes jomas izcelsmes apliecinājumu aprites nodrošināšanu.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6AA0934" w14:textId="7B0DA03F" w:rsidR="001C17D0" w:rsidRPr="00D32B6D" w:rsidRDefault="00360814" w:rsidP="00D32B6D">
            <w:pPr>
              <w:pStyle w:val="naisc"/>
              <w:spacing w:before="0" w:after="0"/>
              <w:jc w:val="both"/>
            </w:pPr>
            <w:r w:rsidRPr="00D32B6D">
              <w:lastRenderedPageBreak/>
              <w:t xml:space="preserve"> 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242FEB3B" w14:textId="77777777" w:rsidR="001C17D0" w:rsidRPr="00D32B6D" w:rsidRDefault="001C17D0" w:rsidP="00D32B6D">
            <w:pPr>
              <w:jc w:val="both"/>
              <w:rPr>
                <w:color w:val="000000" w:themeColor="text1"/>
              </w:rPr>
            </w:pPr>
          </w:p>
        </w:tc>
      </w:tr>
      <w:tr w:rsidR="001C17D0" w:rsidRPr="00D32B6D" w14:paraId="256EA71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B5B17F9"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41A4A2A5" w14:textId="77777777" w:rsidR="001C17D0" w:rsidRPr="00D32B6D" w:rsidRDefault="001C17D0" w:rsidP="00D32B6D">
            <w:pPr>
              <w:pStyle w:val="paragraph"/>
              <w:spacing w:before="0" w:beforeAutospacing="0" w:after="0" w:afterAutospacing="0"/>
              <w:ind w:left="-30"/>
              <w:jc w:val="both"/>
              <w:textAlignment w:val="baseline"/>
            </w:pPr>
            <w:r w:rsidRPr="00D32B6D">
              <w:t>58.</w:t>
            </w:r>
            <w:r w:rsidRPr="00D32B6D">
              <w:rPr>
                <w:vertAlign w:val="superscript"/>
              </w:rPr>
              <w:t>8</w:t>
            </w:r>
            <w:r w:rsidRPr="00D32B6D">
              <w:t xml:space="preserve"> pants</w:t>
            </w:r>
          </w:p>
          <w:p w14:paraId="40B355A4" w14:textId="5811E5AA" w:rsidR="001C17D0" w:rsidRPr="00D32B6D" w:rsidRDefault="001C17D0" w:rsidP="00D32B6D">
            <w:pPr>
              <w:pStyle w:val="paragraph"/>
              <w:spacing w:before="0" w:beforeAutospacing="0" w:after="0" w:afterAutospacing="0"/>
              <w:ind w:left="-30"/>
              <w:jc w:val="both"/>
              <w:textAlignment w:val="baseline"/>
              <w:rPr>
                <w:rStyle w:val="normaltextrun"/>
              </w:rPr>
            </w:pPr>
            <w:r w:rsidRPr="00D32B6D">
              <w:t>(10) Lietotājiem ir pienākums informēt vienoto dabasgāzes pārvades un uzglabāšanas sistēmas operatoru  par izcelsmes apliecinājuma nodošanu citam lietotājam.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5F6DD52" w14:textId="77777777" w:rsidR="001C17D0" w:rsidRPr="00D32B6D" w:rsidRDefault="001C17D0" w:rsidP="00D32B6D">
            <w:pPr>
              <w:pStyle w:val="naisc"/>
              <w:spacing w:before="0" w:after="0"/>
              <w:jc w:val="both"/>
              <w:rPr>
                <w:b/>
                <w:bCs/>
              </w:rPr>
            </w:pPr>
            <w:r w:rsidRPr="00D32B6D">
              <w:rPr>
                <w:b/>
                <w:bCs/>
              </w:rPr>
              <w:t>AS “Conexus Baltic Grid” (22.06.2021.)</w:t>
            </w:r>
          </w:p>
          <w:p w14:paraId="3D66BB52" w14:textId="783F72E0" w:rsidR="001C17D0" w:rsidRPr="00D32B6D" w:rsidRDefault="001C17D0" w:rsidP="00D32B6D">
            <w:pPr>
              <w:pStyle w:val="naisc"/>
              <w:spacing w:before="0" w:after="0"/>
              <w:jc w:val="both"/>
            </w:pPr>
            <w:r w:rsidRPr="00D32B6D">
              <w:t>Precizētā likumprojekta 58.8 panta desmitā daļa noteic, ka,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w:t>
            </w:r>
          </w:p>
          <w:p w14:paraId="292D1361" w14:textId="77777777" w:rsidR="001C17D0" w:rsidRPr="00D32B6D" w:rsidRDefault="001C17D0" w:rsidP="00D32B6D">
            <w:pPr>
              <w:pStyle w:val="naisc"/>
              <w:spacing w:before="0" w:after="0"/>
              <w:jc w:val="both"/>
            </w:pPr>
            <w:r w:rsidRPr="00D32B6D">
              <w:t xml:space="preserve">Sabiedrības ieskatā izcelsmes apliecinājumu sistēmas ieviešanai jābūt izmaksu neitrālai un tā nedrīkst radīt nedz peļņu, nedz nesegtus izdevumus. Līdzīgi kā jau nostiprināts Balansēšanas tīkla kodeksa (Komisijas Regula (ES) Nr. 312/2014 (2014. gada 26. marts), ar </w:t>
            </w:r>
            <w:r w:rsidRPr="00D32B6D">
              <w:lastRenderedPageBreak/>
              <w:t xml:space="preserve">ko izveido tīkla kodeksu gāzes balansēšanai pārvades tīklos) 29. panta 1. punktā, kur noteikts pārvades sistēmas operatora neitralitātes princips. Minētais punkts noteic, ka pārvades sistēmas operators “(...) nezaudē, veicot maksājumus un saņemot dienas nebalansa maksas, tekošās dienas maksas, balansēšanas darbību maksas un citas maksas, kas saistītas ar balansēšanas darbībām, par kurām uzskatāmas darbības, ko pārvades sistēmas operators veic, lai pildītu Regulā Nr. 312/2014 noteiktos pienākumus”. Līdz ar to arī izcelsmes apliecinājuma reģistra ieviešanai un uzturēšanai nevajadzētu radīt ne ieguvumus, ne zaudējumus. </w:t>
            </w:r>
          </w:p>
          <w:p w14:paraId="414D3ADE" w14:textId="77777777" w:rsidR="001C17D0" w:rsidRPr="00D32B6D" w:rsidRDefault="001C17D0" w:rsidP="00D32B6D">
            <w:pPr>
              <w:pStyle w:val="naisc"/>
              <w:spacing w:before="0" w:after="0"/>
              <w:jc w:val="both"/>
            </w:pPr>
            <w:r w:rsidRPr="00D32B6D">
              <w:t xml:space="preserve">Ņemot vērā, ka sākotnēji izcelsmes apliecinājumu sistēmas ietvaros aktivitāte ir sagaidāma ne visai augsta, lai neradītu pārmērīgu finansiālu slogu izcelsmes apliecinājumu sistēmas dalībniekiem, kas veidosies no izcelsmes apliecinājumu sistēmas izveidošanas un izmantošanas, vienlaikus nodrošinot sistēmas operatora izmaksu neitralitāti (tai skaitā nepieļaujot zaudējumus), ir pamatoti noteikt, ka tarifos ir iekļaujamas visas ar izcelsmes apliecinājumu sistēmas izveidošanu un darbības nodrošināšanu saistītās fiksētās izmaksas. Savukārt, </w:t>
            </w:r>
            <w:r w:rsidRPr="00D32B6D">
              <w:lastRenderedPageBreak/>
              <w:t xml:space="preserve">visas mainīgās izmaksas, kas rodas, izsniedzot vai veicot citas nepieciešamās darbības ar izcelsmes apliecinājumiem, sedz faktiskie izcelsmes apliecinājumu lietotāji, saskaņā ar vienotā dabasgāzes pārvades un uzglabāšanas sistēmas operatora noteikto un publicēto cenrādi. </w:t>
            </w:r>
          </w:p>
          <w:p w14:paraId="3AE95888" w14:textId="4AD82D31" w:rsidR="001C17D0" w:rsidRPr="00D32B6D" w:rsidRDefault="001C17D0" w:rsidP="00D32B6D">
            <w:pPr>
              <w:pStyle w:val="naisc"/>
              <w:spacing w:before="0" w:after="0"/>
              <w:jc w:val="both"/>
              <w:rPr>
                <w:b/>
                <w:bCs/>
              </w:rPr>
            </w:pPr>
            <w:r w:rsidRPr="00D32B6D">
              <w:t>Līdz ar to lūdzam augstākminēto skaidrojumu iekļaut anotācijā, savukārt precizētā likumprojekta 58.8 panta desmitajā daļā aiz vārdiem “Savukārt, ar izcelsmes apliecinājumu elektroniskās sistēmas ieviešanu un darbības nodrošināšanu saistītās pamatotās (...)” papildināt ar vārdu “fiksētās” (izmaksas).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4F63F16" w14:textId="429B7635" w:rsidR="001C17D0" w:rsidRPr="00D32B6D" w:rsidRDefault="00360814" w:rsidP="00D32B6D">
            <w:pPr>
              <w:pStyle w:val="naisc"/>
              <w:spacing w:before="0" w:after="0"/>
              <w:jc w:val="both"/>
            </w:pPr>
            <w:r w:rsidRPr="00D32B6D">
              <w:lastRenderedPageBreak/>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15DEF521" w14:textId="77777777" w:rsidR="001C17D0" w:rsidRPr="00D32B6D" w:rsidRDefault="001C17D0" w:rsidP="00D32B6D">
            <w:pPr>
              <w:jc w:val="both"/>
              <w:rPr>
                <w:color w:val="000000" w:themeColor="text1"/>
              </w:rPr>
            </w:pPr>
          </w:p>
        </w:tc>
      </w:tr>
      <w:tr w:rsidR="001C17D0" w:rsidRPr="00D32B6D" w14:paraId="71FB4E4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90CACAF"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3329B3DB" w14:textId="77777777" w:rsidR="001C17D0" w:rsidRPr="00D32B6D" w:rsidRDefault="001C17D0" w:rsidP="00D32B6D">
            <w:pPr>
              <w:pStyle w:val="paragraph"/>
              <w:spacing w:before="0" w:beforeAutospacing="0" w:after="0" w:afterAutospacing="0"/>
              <w:ind w:left="-30"/>
              <w:jc w:val="both"/>
              <w:textAlignment w:val="baseline"/>
              <w:rPr>
                <w:lang w:eastAsia="en-US"/>
              </w:rPr>
            </w:pPr>
            <w:r w:rsidRPr="00D32B6D">
              <w:rPr>
                <w:lang w:eastAsia="en-US"/>
              </w:rPr>
              <w:t>58.</w:t>
            </w:r>
            <w:r w:rsidRPr="00D32B6D">
              <w:rPr>
                <w:vertAlign w:val="superscript"/>
                <w:lang w:eastAsia="en-US"/>
              </w:rPr>
              <w:t>8</w:t>
            </w:r>
            <w:r w:rsidRPr="00D32B6D">
              <w:rPr>
                <w:lang w:eastAsia="en-US"/>
              </w:rPr>
              <w:t xml:space="preserve"> pants</w:t>
            </w:r>
          </w:p>
          <w:p w14:paraId="6C9F0893" w14:textId="77777777" w:rsidR="001C17D0" w:rsidRPr="00D32B6D" w:rsidRDefault="001C17D0" w:rsidP="00D32B6D">
            <w:pPr>
              <w:pStyle w:val="paragraph"/>
              <w:spacing w:before="0" w:beforeAutospacing="0" w:after="0" w:afterAutospacing="0"/>
              <w:ind w:left="-30"/>
              <w:jc w:val="both"/>
              <w:textAlignment w:val="baseline"/>
              <w:rPr>
                <w:lang w:eastAsia="en-US"/>
              </w:rPr>
            </w:pPr>
            <w:r w:rsidRPr="00D32B6D">
              <w:rPr>
                <w:lang w:eastAsia="en-US"/>
              </w:rPr>
              <w:t>(6) Izcelsmes apliecinājumā norāda vismaz šādu informāciju:</w:t>
            </w:r>
          </w:p>
          <w:p w14:paraId="02F878A8" w14:textId="77777777" w:rsidR="001C17D0" w:rsidRPr="00D32B6D" w:rsidRDefault="001C17D0" w:rsidP="00D32B6D">
            <w:pPr>
              <w:pStyle w:val="paragraph"/>
              <w:spacing w:before="0" w:beforeAutospacing="0" w:after="0" w:afterAutospacing="0"/>
              <w:ind w:left="-30"/>
              <w:jc w:val="both"/>
              <w:textAlignment w:val="baseline"/>
              <w:rPr>
                <w:lang w:eastAsia="en-US"/>
              </w:rPr>
            </w:pPr>
            <w:r w:rsidRPr="00D32B6D">
              <w:rPr>
                <w:lang w:eastAsia="en-US"/>
              </w:rPr>
              <w:t xml:space="preserve">4) atzīmi par to, vai attiecībā uz no atjaunojamiem energoresursiem iegūtās gāzes ražošanas iekārtu ir piešķirts komercdarbības atbalsts investīcijām un vai par attiecīgo no atjaunojamiem energoresursiem iegūtās gāzes ražošanas iekārtā saražoto enerģijas vienību ir </w:t>
            </w:r>
            <w:r w:rsidRPr="00D32B6D">
              <w:rPr>
                <w:lang w:eastAsia="en-US"/>
              </w:rPr>
              <w:lastRenderedPageBreak/>
              <w:t xml:space="preserve">piešķirts jebkāds cits komercdarbības atbalsts no  valsts komercdarbības atbalsta shēmas, un, ja attiecināms, komercdarbības atbalsta mērķi, instrumentu un komercdarbības atbalsta shēmas numuru; 5) iekārtas ekspluatācijas uzsākšanas datumu;   </w:t>
            </w:r>
          </w:p>
          <w:p w14:paraId="46497BEF" w14:textId="60530215" w:rsidR="001C17D0" w:rsidRPr="00D32B6D" w:rsidRDefault="001C17D0" w:rsidP="00D32B6D">
            <w:pPr>
              <w:pStyle w:val="paragraph"/>
              <w:spacing w:before="0" w:beforeAutospacing="0" w:after="0" w:afterAutospacing="0"/>
              <w:ind w:left="-30"/>
              <w:jc w:val="both"/>
              <w:textAlignment w:val="baseline"/>
            </w:pPr>
            <w:r w:rsidRPr="00D32B6D">
              <w:rPr>
                <w:lang w:eastAsia="en-US"/>
              </w:rPr>
              <w:t>(10) Ja attiecībā uz biogāzes vai sintezētas gāzes ražošanas iekārtu ir piešķirts komercdarbības atbalsts investīcijām vai par attiecīgo elektroenerģijas ražošanas iekārtā saražoto enerģijas vienību ir piešķirts jebkāds cits komercdarbības atbalsts no kādas valsts komercdarbības atbalsta shēmas, vienotais dabasgāzes pārvades un uzglabāšanas sistēmas operators izsniedz izcelsmes apliecinājumu un nekavējoties atceļ to līdz plānotajam komercdarbības atbalsta sniegšanas beigu datumam.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696F0D0" w14:textId="77777777" w:rsidR="001C17D0" w:rsidRPr="00D32B6D" w:rsidRDefault="001C17D0" w:rsidP="00D32B6D">
            <w:pPr>
              <w:pStyle w:val="naisc"/>
              <w:spacing w:before="0" w:after="0"/>
              <w:jc w:val="both"/>
              <w:rPr>
                <w:b/>
                <w:bCs/>
              </w:rPr>
            </w:pPr>
            <w:r w:rsidRPr="00D32B6D">
              <w:rPr>
                <w:b/>
                <w:bCs/>
              </w:rPr>
              <w:lastRenderedPageBreak/>
              <w:t>Finanšu ministrija (24.08.2021.)</w:t>
            </w:r>
          </w:p>
          <w:p w14:paraId="0C2448CF" w14:textId="009B8FC4" w:rsidR="001C17D0" w:rsidRPr="00D32B6D" w:rsidRDefault="001C17D0" w:rsidP="00D32B6D">
            <w:pPr>
              <w:jc w:val="both"/>
              <w:rPr>
                <w:lang w:eastAsia="en-US"/>
              </w:rPr>
            </w:pPr>
            <w:r w:rsidRPr="00D32B6D">
              <w:rPr>
                <w:lang w:eastAsia="en-US"/>
              </w:rPr>
              <w:t>Ņemot vērā, ka komercdarbības atbalsts var tik sniegts ne tikai shēmas veidā, bet arī individuāli, aicinām likumprojekta 27.pantā ietvertās likuma X</w:t>
            </w:r>
            <w:r w:rsidRPr="00D32B6D">
              <w:rPr>
                <w:vertAlign w:val="superscript"/>
                <w:lang w:eastAsia="en-US"/>
              </w:rPr>
              <w:t>1</w:t>
            </w:r>
            <w:r w:rsidRPr="00D32B6D">
              <w:rPr>
                <w:lang w:eastAsia="en-US"/>
              </w:rPr>
              <w:t xml:space="preserve"> nodaļas 58.</w:t>
            </w:r>
            <w:r w:rsidRPr="00D32B6D">
              <w:rPr>
                <w:vertAlign w:val="superscript"/>
                <w:lang w:eastAsia="en-US"/>
              </w:rPr>
              <w:t>8</w:t>
            </w:r>
            <w:r w:rsidRPr="00D32B6D">
              <w:rPr>
                <w:lang w:eastAsia="en-US"/>
              </w:rPr>
              <w:t xml:space="preserve"> panta sestās daļas 4.punktā aizstāt vārdus “cits komercdarbības atbalsts no valsts komercdarbības atbalsta shēmas,” ar vārdiem “komercdarbības atbalsts” un likumprojekta 27.pantā ietvertās likuma X</w:t>
            </w:r>
            <w:r w:rsidRPr="00D32B6D">
              <w:rPr>
                <w:vertAlign w:val="superscript"/>
                <w:lang w:eastAsia="en-US"/>
              </w:rPr>
              <w:t>1</w:t>
            </w:r>
            <w:r w:rsidRPr="00D32B6D">
              <w:rPr>
                <w:lang w:eastAsia="en-US"/>
              </w:rPr>
              <w:t xml:space="preserve"> nodaļas 58.</w:t>
            </w:r>
            <w:r w:rsidRPr="00D32B6D">
              <w:rPr>
                <w:vertAlign w:val="superscript"/>
                <w:lang w:eastAsia="en-US"/>
              </w:rPr>
              <w:t>8</w:t>
            </w:r>
            <w:r w:rsidRPr="00D32B6D">
              <w:rPr>
                <w:lang w:eastAsia="en-US"/>
              </w:rPr>
              <w:t xml:space="preserve"> panta sestās daļas 10.punktā vārdus “valsts komercdarbības atbalsta shēmas” ar vārdiem “komercdarbības atbalsta”.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709DD87" w14:textId="6F19C811" w:rsidR="001C17D0" w:rsidRPr="00D32B6D" w:rsidRDefault="00360814" w:rsidP="00D32B6D">
            <w:pPr>
              <w:pStyle w:val="naisc"/>
              <w:spacing w:before="0" w:after="0"/>
              <w:jc w:val="both"/>
            </w:pPr>
            <w:r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008463F5" w14:textId="77777777" w:rsidR="001C17D0" w:rsidRPr="00D32B6D" w:rsidRDefault="001C17D0" w:rsidP="00D32B6D">
            <w:pPr>
              <w:jc w:val="both"/>
              <w:rPr>
                <w:color w:val="000000" w:themeColor="text1"/>
              </w:rPr>
            </w:pPr>
          </w:p>
        </w:tc>
      </w:tr>
      <w:tr w:rsidR="001C17D0" w:rsidRPr="00D32B6D" w14:paraId="0DDCDB20" w14:textId="77777777" w:rsidTr="00895A83">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33EBD9B9"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shd w:val="clear" w:color="auto" w:fill="auto"/>
          </w:tcPr>
          <w:p w14:paraId="20F79566" w14:textId="77777777" w:rsidR="001C17D0" w:rsidRPr="00D32B6D" w:rsidRDefault="001C17D0" w:rsidP="00D32B6D">
            <w:pPr>
              <w:pStyle w:val="paragraph"/>
              <w:spacing w:before="0" w:beforeAutospacing="0" w:after="0" w:afterAutospacing="0"/>
              <w:ind w:left="-30"/>
              <w:jc w:val="both"/>
              <w:textAlignment w:val="baseline"/>
            </w:pPr>
            <w:r w:rsidRPr="00D32B6D">
              <w:t>58.</w:t>
            </w:r>
            <w:r w:rsidRPr="00D32B6D">
              <w:rPr>
                <w:vertAlign w:val="superscript"/>
              </w:rPr>
              <w:t>8</w:t>
            </w:r>
            <w:r w:rsidRPr="00D32B6D">
              <w:t xml:space="preserve"> pants</w:t>
            </w:r>
          </w:p>
          <w:p w14:paraId="7A0C5A2E" w14:textId="552B3F9F" w:rsidR="001C17D0" w:rsidRPr="00D32B6D" w:rsidRDefault="001C17D0" w:rsidP="00D32B6D">
            <w:pPr>
              <w:pStyle w:val="paragraph"/>
              <w:spacing w:before="0" w:beforeAutospacing="0" w:after="0" w:afterAutospacing="0"/>
              <w:ind w:left="-30"/>
              <w:jc w:val="both"/>
              <w:textAlignment w:val="baseline"/>
            </w:pPr>
            <w:r w:rsidRPr="00D32B6D">
              <w:rPr>
                <w:rStyle w:val="normaltextrun"/>
              </w:rPr>
              <w:t xml:space="preserve">(14)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tīmekļvietnē. Savukārt, ar izcelsmes apliecinājumu elektroniskā reģistra ieviešanu saistītās izmaksas sedz vienotais dabasgāzes pārvades un uzglabāšanas sistēmas operators un tās iekļauj pārvades sistēmas pakalpojuma tarifos.   </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734A13B" w14:textId="77777777" w:rsidR="001C17D0" w:rsidRPr="00D32B6D" w:rsidRDefault="001C17D0" w:rsidP="00D32B6D">
            <w:pPr>
              <w:pStyle w:val="naisc"/>
              <w:spacing w:before="0" w:after="0"/>
              <w:jc w:val="both"/>
              <w:rPr>
                <w:b/>
                <w:bCs/>
              </w:rPr>
            </w:pPr>
            <w:r w:rsidRPr="00D32B6D">
              <w:rPr>
                <w:b/>
                <w:bCs/>
              </w:rPr>
              <w:t>AS “Conexus Baltic Grid” (23.08.2021.)</w:t>
            </w:r>
          </w:p>
          <w:p w14:paraId="391A58E8" w14:textId="77777777" w:rsidR="001C17D0" w:rsidRPr="00D32B6D" w:rsidRDefault="001C17D0" w:rsidP="00D32B6D">
            <w:pPr>
              <w:tabs>
                <w:tab w:val="left" w:pos="993"/>
              </w:tabs>
              <w:jc w:val="both"/>
            </w:pPr>
            <w:r w:rsidRPr="00D32B6D">
              <w:t>Sabiedrība norāda, ka tās iebildums Nr. 4, kas iekļauts Sabiedrības 2021. gada 22. jūnija atzinumā Nr. COR-N-2021/1215, ir iekļauts Likumprojekta izziņas par atzinumos sniegtajiem iebildumiem 299-301. lapā kā “Ņemts vērā”, taču Likumprojekta 27. punkta daļa, kas paredz Enerģētikas likumu papildināt ar 58</w:t>
            </w:r>
            <w:r w:rsidRPr="00D32B6D">
              <w:rPr>
                <w:vertAlign w:val="superscript"/>
              </w:rPr>
              <w:t>8</w:t>
            </w:r>
            <w:r w:rsidRPr="00D32B6D">
              <w:t xml:space="preserve">. panta četrpadsmito daļu nav grozīta saskaņā ar akceptēto iebildumu un Likumprojekta anotācija nesatur iztirzājumu par pārvades sistēmas operatora neitralitātes saistību vai finansiālu slogu. </w:t>
            </w:r>
          </w:p>
          <w:p w14:paraId="46EC9DF5" w14:textId="42D19B84" w:rsidR="001C17D0" w:rsidRPr="00D32B6D" w:rsidRDefault="001C17D0" w:rsidP="00D32B6D">
            <w:pPr>
              <w:pStyle w:val="naisc"/>
              <w:spacing w:before="0" w:after="0"/>
              <w:jc w:val="both"/>
              <w:rPr>
                <w:b/>
                <w:bCs/>
              </w:rPr>
            </w:pPr>
            <w:r w:rsidRPr="00D32B6D">
              <w:t xml:space="preserve">Sabiedrība uztur iebildumu, un lūdz minēto normu izteikt šādā, precizētā redakcijā, kas būtu saskanīga un saprotama vienlaikus ar Sabiedrisko pakalpojumu regulēšanas komisijas 2010. gada 14. jūlija lēmumu Nr. 1/12 “Noteikumi par tarifus veidojošo izmaksu pamatojumu” un tā ir: “(14)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tīmekļvietnē. Savukārt, ar izcelsmes </w:t>
            </w:r>
            <w:r w:rsidRPr="00D32B6D">
              <w:lastRenderedPageBreak/>
              <w:t>apliecinājumu elektroniskā reģistra ieviešanu saistītās pamatotās fiksētās izmaksas sedz vienotais dabasgāzes pārvades un uzglabāšanas sistēmas operators un tās iekļauj gāzes pārvades sistēmas attiecināmajās izmaksās,” kā arī iebilst, ka Likumprojekta anotācijā ir ietverama analīze, kas iekļauta Sabiedrības 2021. gada 22. jūnija atzinuma Nr. COR-N-2021/1215 iebildumā Nr. 4.</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7E749498" w14:textId="7647CA01"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59758E31" w14:textId="77777777" w:rsidR="001C17D0" w:rsidRPr="00D32B6D" w:rsidRDefault="001C17D0" w:rsidP="00D32B6D">
            <w:pPr>
              <w:jc w:val="both"/>
              <w:rPr>
                <w:color w:val="000000" w:themeColor="text1"/>
              </w:rPr>
            </w:pPr>
          </w:p>
        </w:tc>
      </w:tr>
      <w:tr w:rsidR="001C17D0" w:rsidRPr="00D32B6D" w14:paraId="0C539722"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9DFDBA0"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BF97F11" w14:textId="11AAA77B" w:rsidR="001C17D0" w:rsidRPr="00D32B6D" w:rsidRDefault="001C17D0" w:rsidP="00D32B6D">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4A544C7" w14:textId="77777777" w:rsidR="001C17D0" w:rsidRPr="00D32B6D" w:rsidRDefault="001C17D0" w:rsidP="00D32B6D">
            <w:pPr>
              <w:pStyle w:val="naisc"/>
              <w:jc w:val="both"/>
              <w:rPr>
                <w:b/>
                <w:bCs/>
              </w:rPr>
            </w:pPr>
            <w:r w:rsidRPr="00D32B6D">
              <w:rPr>
                <w:b/>
                <w:bCs/>
              </w:rPr>
              <w:t>Sabiedrisko pakalpojumu regulēšanas komisija (23.08.2021.)</w:t>
            </w:r>
          </w:p>
          <w:p w14:paraId="4D8C5F0E" w14:textId="234C5113" w:rsidR="001C17D0" w:rsidRPr="00D32B6D" w:rsidRDefault="001C17D0" w:rsidP="00D32B6D">
            <w:pPr>
              <w:pStyle w:val="naisc"/>
              <w:spacing w:before="0" w:after="0"/>
              <w:jc w:val="both"/>
              <w:rPr>
                <w:b/>
                <w:bCs/>
              </w:rPr>
            </w:pPr>
            <w:r w:rsidRPr="00D32B6D">
              <w:rPr>
                <w:color w:val="000000" w:themeColor="text1"/>
              </w:rPr>
              <w:t>Regulators aizvien uztur iebildumu pret Enerģētikas likuma 58.</w:t>
            </w:r>
            <w:r w:rsidRPr="00D32B6D">
              <w:rPr>
                <w:color w:val="000000" w:themeColor="text1"/>
                <w:vertAlign w:val="superscript"/>
              </w:rPr>
              <w:t>8 </w:t>
            </w:r>
            <w:r w:rsidRPr="00D32B6D">
              <w:rPr>
                <w:color w:val="000000" w:themeColor="text1"/>
              </w:rPr>
              <w:t xml:space="preserve">panta četrpadsmitajā daļā noteikto, ka ar izcelsmes apliecinājumu elektroniskā reģistra ieviešanu saistītās izmaksas sedz vienotais dabasgāzes pārvades un uzglabāšanas sistēmas operators un tās iekļauj pārvades sistēmas pakalpojumu tarifos, jo izziņā norādīts, ka minētais iebildums nav ņemts vērā, nesniedzot nekādu skaidrojumu, kāpēc tas tā tiek darīts. Regulators atkārtoti norāda, ka ar izcelsmes apliecinājumiem saistīto izmaksu attiecināšanā ir izmantojams tāds pats princips kā elektroenerģijas nozarē, nodrošinot vienādu abu nozaru regulējumu un vienlīdzīgu attieksmi pret elektroenerģijas un dabasgāzes lietotājiem. Līdz ar to izmaksas, kas saistītas ar dabasgāzes izcelsmes </w:t>
            </w:r>
            <w:r w:rsidRPr="00D32B6D">
              <w:rPr>
                <w:color w:val="000000" w:themeColor="text1"/>
              </w:rPr>
              <w:lastRenderedPageBreak/>
              <w:t>apliecinājumu izsniegšanu, ir attiecināmas tikai uz tiem subjektiem, kuri darbojas ar dabasgāzes izcelsmes apliecinājumiem, un vienotajam dabasgāzes pārvades un uzglabāšanas sistēmas operatoram, lai segtu visas ar izcelsmes apliecinājuma izsniegšanu un elektroniskā reģistra ieviešanu un uzturēšanu saistītās izmaksas, šīs izmaksas jāietver maksā par izcelsmes apliecinājumu izsniegšanu. Papildus Regulators norāda, ka,</w:t>
            </w:r>
            <w:r w:rsidRPr="00D32B6D">
              <w:rPr>
                <w:rFonts w:eastAsiaTheme="minorHAnsi" w:cstheme="minorBidi"/>
                <w:color w:val="000000" w:themeColor="text1"/>
                <w:lang w:eastAsia="en-US"/>
              </w:rPr>
              <w:t xml:space="preserve"> </w:t>
            </w:r>
            <w:r w:rsidRPr="00D32B6D">
              <w:rPr>
                <w:color w:val="000000" w:themeColor="text1"/>
              </w:rPr>
              <w:t>svītrojot priekšnosacījumu, kas izcelsmes apliecinājumu pieprasīšanai paredz biogāzes ievadīšanu pārvades vai sadales sistēmā, faktiski tiek radīta situācija, kurā izcelsmes apliecinājumu sistēmas radītās priekšrocības var izmantot tādas trešās puses, kas nekādā veidā neizmanto pārvades vai sadales sistēmas un nepiedalās sistēmas pakalpojumu izmaksu segšanā. Līdz ar to 58.</w:t>
            </w:r>
            <w:r w:rsidRPr="00D32B6D">
              <w:rPr>
                <w:color w:val="000000" w:themeColor="text1"/>
                <w:vertAlign w:val="superscript"/>
              </w:rPr>
              <w:t>8 </w:t>
            </w:r>
            <w:r w:rsidRPr="00D32B6D">
              <w:rPr>
                <w:color w:val="000000" w:themeColor="text1"/>
              </w:rPr>
              <w:t xml:space="preserve">panta četrpadsmitajā daļā tiek radīti priekšnosacījumi šķērssubsīdijām – visi pārvades sistēmas lietotāji sedz gan ekonomiski pamatotās sistēmas pakalpojuma izmaksas, gan papildu izmaksas, ko rada izcelsmes apliecinājumu elektroniskā reģistra ieviešana, kas nav tieši saistīta ar ekonomiski pamatotām sistēmas pakalpojuma izmaksām un tās labumus </w:t>
            </w:r>
            <w:r w:rsidRPr="00D32B6D">
              <w:rPr>
                <w:color w:val="000000" w:themeColor="text1"/>
              </w:rPr>
              <w:lastRenderedPageBreak/>
              <w:t>bauda plašāks pušu loks (ne tikai lietotāji).</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D27788D" w14:textId="6854ACE1" w:rsidR="001C17D0" w:rsidRPr="00D32B6D" w:rsidRDefault="001C17D0" w:rsidP="00D32B6D">
            <w:pPr>
              <w:pStyle w:val="naisc"/>
              <w:spacing w:before="0" w:after="0"/>
              <w:jc w:val="both"/>
            </w:pPr>
            <w:r w:rsidRPr="00D32B6D">
              <w:lastRenderedPageBreak/>
              <w:t xml:space="preserve"> </w:t>
            </w:r>
            <w:r w:rsidR="00E93953"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0E48723F" w14:textId="77777777" w:rsidR="001C17D0" w:rsidRPr="00D32B6D" w:rsidRDefault="001C17D0" w:rsidP="00D32B6D">
            <w:pPr>
              <w:jc w:val="both"/>
              <w:rPr>
                <w:color w:val="000000" w:themeColor="text1"/>
              </w:rPr>
            </w:pPr>
          </w:p>
        </w:tc>
      </w:tr>
      <w:tr w:rsidR="001C17D0" w:rsidRPr="00D32B6D" w14:paraId="4C09EC6E"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470B59A"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22F3CBB5" w14:textId="77777777" w:rsidR="001C17D0" w:rsidRPr="00D32B6D" w:rsidRDefault="001C17D0" w:rsidP="00D32B6D">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30F19FF" w14:textId="77777777" w:rsidR="001C17D0" w:rsidRPr="00D32B6D" w:rsidRDefault="001C17D0" w:rsidP="00D32B6D">
            <w:pPr>
              <w:pStyle w:val="Default"/>
              <w:jc w:val="both"/>
              <w:rPr>
                <w:b/>
                <w:bCs/>
              </w:rPr>
            </w:pPr>
            <w:r w:rsidRPr="00D32B6D">
              <w:rPr>
                <w:b/>
                <w:bCs/>
              </w:rPr>
              <w:t>AS “Gaso” (23.08.2021.)</w:t>
            </w:r>
          </w:p>
          <w:p w14:paraId="25653104" w14:textId="77777777" w:rsidR="001C17D0" w:rsidRPr="00D32B6D" w:rsidRDefault="001C17D0" w:rsidP="00D32B6D">
            <w:pPr>
              <w:pStyle w:val="Default"/>
              <w:ind w:firstLine="720"/>
              <w:jc w:val="both"/>
            </w:pPr>
            <w:r w:rsidRPr="00D32B6D">
              <w:t>Likumprojekta 27.pants paredz papildināt Likumu ar 58.</w:t>
            </w:r>
            <w:r w:rsidRPr="00D32B6D">
              <w:rPr>
                <w:vertAlign w:val="superscript"/>
              </w:rPr>
              <w:t>8</w:t>
            </w:r>
            <w:r w:rsidRPr="00D32B6D">
              <w:t xml:space="preserve"> pantu, kura četrpadsmitā daļa paredz, ka ar </w:t>
            </w:r>
            <w:bookmarkStart w:id="8" w:name="_Hlk80343197"/>
            <w:r w:rsidRPr="00D32B6D">
              <w:t xml:space="preserve">izcelsmes apliecinājumu elektroniskā reģistra ieviešanu </w:t>
            </w:r>
            <w:bookmarkEnd w:id="8"/>
            <w:r w:rsidRPr="00D32B6D">
              <w:t>saistītās izmaksas sedz vienotais dabasgāzes pārvades un uzglabāšanas sistēmas operators un tās iekļauj pārvades sistēmas pakalpojuma tarifos.</w:t>
            </w:r>
          </w:p>
          <w:p w14:paraId="7DDAB4D8" w14:textId="36163727" w:rsidR="001C17D0" w:rsidRPr="00D32B6D" w:rsidRDefault="001C17D0" w:rsidP="00D32B6D">
            <w:pPr>
              <w:pStyle w:val="naisc"/>
              <w:spacing w:before="0" w:after="0"/>
              <w:jc w:val="both"/>
              <w:rPr>
                <w:b/>
                <w:bCs/>
              </w:rPr>
            </w:pPr>
            <w:r w:rsidRPr="00D32B6D">
              <w:t>Vēršam uzmanību uz to, ka ne visi pārvades sistēmas lietotāji nodarbosies ar atjaunojamo energoresursu ražošanu. Līdz ar to nav korekti uz visiem pārvades sistēmas lietotājiem vienlīdzīgi attiecināt pārvades sistēmas pakalpojuma tarifa daļu, kas būs saistīta ar izcelsmes apliecinājumu elektroniskā reģistra ieviešanu un uzturēšanu. Ierosinām visas izmaksas, kas ir saistītas ar izcelsmes sertifikātiem iekļaut to izsniegšanas maksā vai noteikt citu finansējuma avotu, piemēram, valsts dotācija.</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A58B75B" w14:textId="6C14938F" w:rsidR="001C17D0" w:rsidRPr="00D32B6D" w:rsidRDefault="001C17D0" w:rsidP="00D32B6D">
            <w:pPr>
              <w:pStyle w:val="naisc"/>
              <w:spacing w:before="0" w:after="0"/>
              <w:jc w:val="both"/>
              <w:rPr>
                <w:b/>
                <w:bCs/>
              </w:rPr>
            </w:pPr>
            <w:r w:rsidRPr="00D32B6D">
              <w:rPr>
                <w:b/>
                <w:bCs/>
              </w:rPr>
              <w:t xml:space="preserve"> </w:t>
            </w:r>
            <w:r w:rsidR="00E93953" w:rsidRPr="00D32B6D">
              <w:t>Grozījumi attiecībā par no atjaunojamiem energoresursiem iegūtās gāzes izcelsmes apliecinājumiem, kas sākotnēji tika iekļauti likumprojektā, izslēgti, ņemot vērā šo normu virzību ar atsevišķu likumprojektu.</w:t>
            </w:r>
          </w:p>
        </w:tc>
        <w:tc>
          <w:tcPr>
            <w:tcW w:w="4022" w:type="dxa"/>
            <w:tcBorders>
              <w:top w:val="single" w:sz="4" w:space="0" w:color="auto"/>
              <w:left w:val="single" w:sz="4" w:space="0" w:color="auto"/>
              <w:bottom w:val="single" w:sz="4" w:space="0" w:color="auto"/>
            </w:tcBorders>
            <w:shd w:val="clear" w:color="auto" w:fill="auto"/>
          </w:tcPr>
          <w:p w14:paraId="487F05AF" w14:textId="77777777" w:rsidR="001C17D0" w:rsidRPr="00D32B6D" w:rsidRDefault="001C17D0" w:rsidP="00D32B6D">
            <w:pPr>
              <w:jc w:val="both"/>
              <w:rPr>
                <w:color w:val="000000" w:themeColor="text1"/>
              </w:rPr>
            </w:pPr>
          </w:p>
        </w:tc>
      </w:tr>
      <w:tr w:rsidR="000A780C" w:rsidRPr="00D32B6D" w14:paraId="28C1C271" w14:textId="77777777" w:rsidTr="000A780C">
        <w:trPr>
          <w:cantSplit/>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000AD83D" w14:textId="77777777" w:rsidR="000A780C" w:rsidRPr="00D32B6D" w:rsidRDefault="000A780C"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B165508" w14:textId="2C143FBD" w:rsidR="000A780C" w:rsidRPr="00D32B6D" w:rsidRDefault="000A780C" w:rsidP="00D32B6D">
            <w:pPr>
              <w:pStyle w:val="paragraph"/>
              <w:spacing w:before="0" w:beforeAutospacing="0" w:after="0" w:afterAutospacing="0"/>
              <w:ind w:left="-30"/>
              <w:jc w:val="both"/>
              <w:textAlignment w:val="baseline"/>
              <w:rPr>
                <w:rStyle w:val="normaltextrun"/>
              </w:rPr>
            </w:pPr>
            <w:r>
              <w:rPr>
                <w:rStyle w:val="normaltextrun"/>
              </w:rPr>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C4D3913" w14:textId="77777777" w:rsidR="000A780C" w:rsidRPr="00D32B6D" w:rsidRDefault="000A780C" w:rsidP="000A780C">
            <w:pPr>
              <w:pStyle w:val="naisc"/>
              <w:spacing w:before="0" w:after="0"/>
              <w:jc w:val="both"/>
              <w:rPr>
                <w:b/>
                <w:bCs/>
              </w:rPr>
            </w:pPr>
            <w:r w:rsidRPr="00D32B6D">
              <w:rPr>
                <w:b/>
                <w:bCs/>
              </w:rPr>
              <w:t>Latvijas elektroenerģētiķu un energobūvnieku asociācija (19.04.2021.)</w:t>
            </w:r>
          </w:p>
          <w:p w14:paraId="29936771" w14:textId="77777777" w:rsidR="000A780C" w:rsidRPr="00D32B6D" w:rsidRDefault="000A780C" w:rsidP="000A780C">
            <w:pPr>
              <w:pStyle w:val="naisc"/>
              <w:spacing w:before="0" w:after="0"/>
              <w:jc w:val="both"/>
            </w:pPr>
            <w:r w:rsidRPr="00D32B6D">
              <w:t>Ierosinām likumprojektu papildināt ar 59.</w:t>
            </w:r>
            <w:r w:rsidRPr="00D32B6D">
              <w:rPr>
                <w:vertAlign w:val="superscript"/>
              </w:rPr>
              <w:t>1</w:t>
            </w:r>
            <w:r w:rsidRPr="00D32B6D">
              <w:t xml:space="preserve"> pantu šādā redakcijā: </w:t>
            </w:r>
          </w:p>
          <w:p w14:paraId="16F43637" w14:textId="77777777" w:rsidR="000A780C" w:rsidRPr="00D32B6D" w:rsidRDefault="000A780C" w:rsidP="000A780C">
            <w:pPr>
              <w:pStyle w:val="naisc"/>
              <w:spacing w:before="0" w:after="0"/>
              <w:jc w:val="both"/>
            </w:pPr>
            <w:r w:rsidRPr="00D32B6D">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p>
          <w:p w14:paraId="62C8E893" w14:textId="31D09F7E" w:rsidR="000A780C" w:rsidRPr="00D32B6D" w:rsidRDefault="000A780C" w:rsidP="000A780C">
            <w:pPr>
              <w:pStyle w:val="naisc"/>
              <w:spacing w:before="0" w:after="0"/>
              <w:jc w:val="both"/>
              <w:rPr>
                <w:b/>
                <w:bCs/>
              </w:rPr>
            </w:pPr>
            <w:r w:rsidRPr="00D32B6D">
              <w:t xml:space="preserve">Priekšlikums iesniegs lai noteiktu skaidru sapratni par darbībām, kas likumiski atzītu sistēmas operatoru tiesības nevilcinoties operatīvi veikt preventīvas darbības, iespējamas valsts vai teritoriālas enerģētiskās krīzes novēršanai vai ierobežošanai. Rezultātā tiktu būtiski ierobežoti iespējamie, krīzes radītie, zaudējumi galalietotājiem un valstij kopumā. Turklāt piedāvātais papildinājums sniegtu skaidru norādi attiecīgo MK noteikumu izmaiņām atbilstoši Sabiedrisko pakalpojumu regulēšanas komisijas apstiprinātam elektroenerģijas sistēmas aizsardzības plānam, kas izstrādāts atbilstoši Komisijas 2017. gada 24. novembra Regulas 2017/2196, ar ko izveido tīkla kodeksu par ārkārtas un atjaunošanas </w:t>
            </w:r>
            <w:r w:rsidRPr="00D32B6D">
              <w:lastRenderedPageBreak/>
              <w:t>stāvokli elektrosistēmā, nosacījumiem. Vienlaikus jāmin, ka EK regulējuma pilnvērtīgu piemērošanu ierobežo apstāklis, ka līdzvērtīgas pilnvaras preventīvo darbību veikšanai normatīvais regulējums neparedz sadales sistēmas operatoriem. Tas rada valstī rada apstākļus iespējamo enerģētiskās krīzes situāciju izraisīšanai un padziļināšanai. LEEA skatījumā, likumā nepieciešams piedāvātais papildinājums, kas nepārprotami atļauj preventīvo darbību veikšanu, šādi samazinot ārkārtas situācijās potenciāli skarto elektroenerģijas lietotāju skaitu, to zaudējumus, kā arī veicinot energosistēmas darbības stabilizāciju.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EA40D3B" w14:textId="77777777" w:rsidR="000A780C" w:rsidRDefault="000A780C" w:rsidP="000A780C">
            <w:pPr>
              <w:pStyle w:val="naisc"/>
              <w:spacing w:before="0" w:after="0"/>
              <w:rPr>
                <w:b/>
                <w:bCs/>
              </w:rPr>
            </w:pPr>
            <w:r>
              <w:rPr>
                <w:b/>
                <w:bCs/>
              </w:rPr>
              <w:lastRenderedPageBreak/>
              <w:t xml:space="preserve">Izskatīts un saskaņots 27.01.2022. VSS. </w:t>
            </w:r>
          </w:p>
          <w:p w14:paraId="069C8075" w14:textId="77777777" w:rsidR="000A780C" w:rsidRDefault="000A780C" w:rsidP="000A780C">
            <w:pPr>
              <w:pStyle w:val="naisc"/>
              <w:spacing w:before="0" w:after="0"/>
              <w:rPr>
                <w:b/>
                <w:bCs/>
              </w:rPr>
            </w:pPr>
          </w:p>
          <w:p w14:paraId="508F409E" w14:textId="2ABE1B79" w:rsidR="000A780C" w:rsidRPr="00D32B6D" w:rsidRDefault="000A780C" w:rsidP="000A780C">
            <w:pPr>
              <w:pStyle w:val="naisc"/>
              <w:spacing w:before="0" w:after="0"/>
              <w:jc w:val="both"/>
              <w:rPr>
                <w:b/>
                <w:bCs/>
              </w:rPr>
            </w:pPr>
            <w:r w:rsidRPr="00D32B6D">
              <w:t xml:space="preserve">Elektroenerģijas tirgus likuma devītā panta pirmā daļa nosaka, ka sistēmas operators tā licences darbības zonā un termiņā ir atbildīgs par sistēmas darbību, apkalpošanu un drošumu. Kā arī 2014.gada 21.janvāra Ministru kabineta noteikumi Nr.50 “Elektroenerģijas tirdzniecības un lietošanas noteikumi” 73.3. apakšpunkts nosaka, ka sistēmas operators drīkst bez brīdinājuma atslēgt lietotāja elektroietaises, ja elektroietaises atslēgšana īstenojama saskaņā ar pārvades sistēmas operatora aizsardzības plānu vai atjaunošanas plānu elektroenerģisjas sistēmas stabila darbības režīma nodrošināšanai. Esošā likumdošana paredz operatoriem tiesības veikt preventīvas darbības, lai novērstu krīzes iestāšanos. Lai stiprinātu operatoru tiesības veikt darbības preventīvos nolūkos, jāstiprina attiecīgie </w:t>
            </w:r>
            <w:r w:rsidRPr="00D32B6D">
              <w:lastRenderedPageBreak/>
              <w:t>normatīvie akti, kur šīs normas ir minētas.</w:t>
            </w:r>
          </w:p>
        </w:tc>
        <w:tc>
          <w:tcPr>
            <w:tcW w:w="4022" w:type="dxa"/>
            <w:tcBorders>
              <w:top w:val="single" w:sz="4" w:space="0" w:color="auto"/>
              <w:left w:val="single" w:sz="4" w:space="0" w:color="auto"/>
              <w:bottom w:val="single" w:sz="4" w:space="0" w:color="auto"/>
            </w:tcBorders>
            <w:shd w:val="clear" w:color="auto" w:fill="auto"/>
          </w:tcPr>
          <w:p w14:paraId="22AED8D9" w14:textId="77777777" w:rsidR="000A780C" w:rsidRPr="00D32B6D" w:rsidRDefault="000A780C" w:rsidP="00D32B6D">
            <w:pPr>
              <w:jc w:val="both"/>
              <w:rPr>
                <w:color w:val="000000" w:themeColor="text1"/>
              </w:rPr>
            </w:pPr>
          </w:p>
        </w:tc>
      </w:tr>
      <w:tr w:rsidR="000A780C" w:rsidRPr="00D32B6D" w14:paraId="66558B3F" w14:textId="77777777" w:rsidTr="000A780C">
        <w:trPr>
          <w:cantSplit/>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20AC92EF" w14:textId="77777777" w:rsidR="000A780C" w:rsidRPr="00D32B6D" w:rsidRDefault="000A780C" w:rsidP="000A780C">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78D9559" w14:textId="77777777" w:rsidR="000A780C" w:rsidRPr="00D32B6D" w:rsidRDefault="000A780C" w:rsidP="000A780C">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0C3DB0C" w14:textId="77777777" w:rsidR="000A780C" w:rsidRPr="00D32B6D" w:rsidRDefault="000A780C" w:rsidP="000A780C">
            <w:pPr>
              <w:keepLines/>
              <w:autoSpaceDE w:val="0"/>
              <w:autoSpaceDN w:val="0"/>
              <w:adjustRightInd w:val="0"/>
              <w:jc w:val="both"/>
              <w:rPr>
                <w:b/>
                <w:bCs/>
                <w:color w:val="000000"/>
              </w:rPr>
            </w:pPr>
            <w:r w:rsidRPr="00D32B6D">
              <w:rPr>
                <w:b/>
                <w:bCs/>
                <w:color w:val="000000"/>
              </w:rPr>
              <w:t>AS “Sadales tīkls” (24.08.2021.)</w:t>
            </w:r>
          </w:p>
          <w:p w14:paraId="54B748D4" w14:textId="77777777" w:rsidR="000A780C" w:rsidRPr="00D32B6D" w:rsidRDefault="000A780C" w:rsidP="000A780C">
            <w:pPr>
              <w:keepLines/>
              <w:autoSpaceDE w:val="0"/>
              <w:autoSpaceDN w:val="0"/>
              <w:adjustRightInd w:val="0"/>
              <w:jc w:val="both"/>
              <w:rPr>
                <w:color w:val="000000"/>
              </w:rPr>
            </w:pPr>
            <w:r w:rsidRPr="00D32B6D">
              <w:rPr>
                <w:color w:val="000000"/>
              </w:rPr>
              <w:t>AS "Sadales tīkls" lūdz papildināt likumprojektu ar papildus nosacījumiem Enerģētiskās krīzes jautājumu pārvaldībai, kas ir būtiski, raugoties uz 2025.gadā paredzēto Latvijas energosistēmas darbības režīma maiņu, kas paredz Baltijas elektroenerģijas sistēmu sinhronizāciju ar Kontinentālās Eiropas elektrotīkliem. Lai sistēmas operatori varētu īstenot operatīvās darbības, kas nepieciešamas Enerģētiskās krīzes iestāšanās novēršanai, t.sk. pamatojoties uz Eiropas Savienības regulu nosacījumiem, ir būtiski nacionālajā regulējumā sakārtot jautājumus par sistēmas operatoru atbildību. Lūdzam ņemt vērā jau iepriekš Latvijas elektroenerģētiķu un energobūvnieku asociācijas 19.04.2021 ar vēstuli Nr.01-08/43 sniegtos priekšlikumus un papildināt Enerģētikas likuma XI nodaļu par Enerģētiskās krīzes pārvaldību.</w:t>
            </w:r>
          </w:p>
          <w:p w14:paraId="1671D552" w14:textId="77777777" w:rsidR="000A780C" w:rsidRPr="00D32B6D" w:rsidRDefault="000A780C" w:rsidP="000A780C">
            <w:pPr>
              <w:keepLines/>
              <w:autoSpaceDE w:val="0"/>
              <w:autoSpaceDN w:val="0"/>
              <w:adjustRightInd w:val="0"/>
              <w:ind w:firstLine="720"/>
              <w:jc w:val="both"/>
              <w:rPr>
                <w:color w:val="000000"/>
              </w:rPr>
            </w:pPr>
            <w:r w:rsidRPr="00D32B6D">
              <w:rPr>
                <w:color w:val="000000"/>
              </w:rPr>
              <w:t>Ierosinām likumprojektu papildināt ar jaunu Enerģētikas likuma 59.</w:t>
            </w:r>
            <w:r w:rsidRPr="00D32B6D">
              <w:rPr>
                <w:color w:val="000000"/>
                <w:vertAlign w:val="superscript"/>
              </w:rPr>
              <w:t>1</w:t>
            </w:r>
            <w:r w:rsidRPr="00D32B6D">
              <w:rPr>
                <w:color w:val="000000"/>
              </w:rPr>
              <w:t xml:space="preserve"> pantu šādā redakcijā:</w:t>
            </w:r>
          </w:p>
          <w:p w14:paraId="28115846" w14:textId="77777777" w:rsidR="000A780C" w:rsidRPr="00D32B6D" w:rsidRDefault="000A780C" w:rsidP="000A780C">
            <w:pPr>
              <w:keepLines/>
              <w:autoSpaceDE w:val="0"/>
              <w:autoSpaceDN w:val="0"/>
              <w:adjustRightInd w:val="0"/>
              <w:ind w:firstLine="720"/>
              <w:jc w:val="both"/>
              <w:rPr>
                <w:i/>
                <w:iCs/>
                <w:color w:val="000000"/>
              </w:rPr>
            </w:pPr>
            <w:r w:rsidRPr="00D32B6D">
              <w:rPr>
                <w:i/>
                <w:iCs/>
                <w:color w:val="000000"/>
              </w:rPr>
              <w:t>" 59.</w:t>
            </w:r>
            <w:r w:rsidRPr="00D32B6D">
              <w:rPr>
                <w:i/>
                <w:iCs/>
                <w:color w:val="000000"/>
                <w:vertAlign w:val="superscript"/>
              </w:rPr>
              <w:t>1</w:t>
            </w:r>
            <w:r w:rsidRPr="00D32B6D">
              <w:rPr>
                <w:i/>
                <w:iCs/>
                <w:color w:val="000000"/>
              </w:rPr>
              <w:t xml:space="preserve"> pants.</w:t>
            </w:r>
          </w:p>
          <w:p w14:paraId="3C7432B9" w14:textId="77777777" w:rsidR="000A780C" w:rsidRPr="00D32B6D" w:rsidRDefault="000A780C" w:rsidP="000A780C">
            <w:pPr>
              <w:keepLines/>
              <w:autoSpaceDE w:val="0"/>
              <w:autoSpaceDN w:val="0"/>
              <w:adjustRightInd w:val="0"/>
              <w:ind w:firstLine="720"/>
              <w:jc w:val="both"/>
              <w:rPr>
                <w:i/>
                <w:iCs/>
                <w:color w:val="000000"/>
                <w:u w:val="single"/>
              </w:rPr>
            </w:pPr>
            <w:r w:rsidRPr="00D32B6D">
              <w:rPr>
                <w:i/>
                <w:iCs/>
                <w:color w:val="000000"/>
                <w:u w:val="single"/>
              </w:rPr>
              <w:t xml:space="preserve">Energoapgādes komersanti savu normatīvajos aktos noteikto funkciju izpildes ietvaros plāno, savstarpēji koordinē un īsteno darbības, lai pēc iespējas  novērstu enerģētiskās krīzes </w:t>
            </w:r>
            <w:r w:rsidRPr="00D32B6D">
              <w:rPr>
                <w:i/>
                <w:iCs/>
                <w:color w:val="000000"/>
                <w:u w:val="single"/>
              </w:rPr>
              <w:lastRenderedPageBreak/>
              <w:t>iestāšanos. Energoapgādes komersantu rīkojumi, kas nepieciešami šo darbību izpildei, sistēmas dalībniekiem ir saistoši.".</w:t>
            </w:r>
          </w:p>
          <w:p w14:paraId="50CAAD03" w14:textId="77777777" w:rsidR="000A780C" w:rsidRPr="00D32B6D" w:rsidRDefault="000A780C" w:rsidP="000A780C">
            <w:pPr>
              <w:keepLines/>
              <w:autoSpaceDE w:val="0"/>
              <w:autoSpaceDN w:val="0"/>
              <w:adjustRightInd w:val="0"/>
              <w:ind w:firstLine="720"/>
              <w:jc w:val="both"/>
              <w:rPr>
                <w:color w:val="000000"/>
              </w:rPr>
            </w:pPr>
            <w:r w:rsidRPr="00D32B6D">
              <w:rPr>
                <w:color w:val="000000"/>
                <w:u w:val="single"/>
              </w:rPr>
              <w:t>Ierosinām likumprojektu papildināt</w:t>
            </w:r>
            <w:r w:rsidRPr="00D32B6D">
              <w:rPr>
                <w:color w:val="000000"/>
              </w:rPr>
              <w:t xml:space="preserve"> ar grozījumu Enerģētikas likuma 71.panta (2) daļā, izsakot to šādā redakcijā:</w:t>
            </w:r>
          </w:p>
          <w:p w14:paraId="2DA7257D" w14:textId="0A5C22B6" w:rsidR="000A780C" w:rsidRPr="00D32B6D" w:rsidRDefault="000A780C" w:rsidP="000A780C">
            <w:pPr>
              <w:pStyle w:val="naisc"/>
              <w:spacing w:before="0" w:after="0"/>
              <w:jc w:val="both"/>
              <w:rPr>
                <w:b/>
                <w:bCs/>
              </w:rPr>
            </w:pPr>
            <w:r w:rsidRPr="00D32B6D">
              <w:rPr>
                <w:i/>
                <w:iCs/>
                <w:color w:val="000000"/>
              </w:rPr>
              <w:t xml:space="preserve">"(2) Energoapgādes komersanti nav atbildīgi par zaudējumiem, kas nodarīti </w:t>
            </w:r>
            <w:r w:rsidRPr="00D32B6D">
              <w:rPr>
                <w:i/>
                <w:iCs/>
                <w:color w:val="000000"/>
                <w:u w:val="single"/>
              </w:rPr>
              <w:t>sistēmas dalībniekiem</w:t>
            </w:r>
            <w:r w:rsidRPr="00D32B6D">
              <w:rPr>
                <w:i/>
                <w:iCs/>
                <w:color w:val="000000"/>
              </w:rPr>
              <w:t xml:space="preserve"> izsludinātas enerģētiskās krīzes laikā </w:t>
            </w:r>
            <w:r w:rsidRPr="00D32B6D">
              <w:rPr>
                <w:i/>
                <w:iCs/>
                <w:color w:val="000000"/>
                <w:u w:val="single"/>
              </w:rPr>
              <w:t>vai veicot šā likuma 59.</w:t>
            </w:r>
            <w:r w:rsidRPr="00D32B6D">
              <w:rPr>
                <w:i/>
                <w:iCs/>
                <w:color w:val="000000"/>
                <w:u w:val="single"/>
                <w:vertAlign w:val="superscript"/>
              </w:rPr>
              <w:t>1</w:t>
            </w:r>
            <w:r w:rsidRPr="00D32B6D">
              <w:rPr>
                <w:i/>
                <w:iCs/>
                <w:color w:val="000000"/>
                <w:u w:val="single"/>
              </w:rPr>
              <w:t xml:space="preserve"> pantā minētās darbības enerģētiskās krīzes novēršanai.</w:t>
            </w:r>
            <w:r w:rsidRPr="00D32B6D">
              <w:rPr>
                <w:i/>
                <w:iCs/>
                <w:color w:val="000000"/>
              </w:rPr>
              <w:t>".</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056020F" w14:textId="77777777" w:rsidR="000A780C" w:rsidRPr="00D32B6D" w:rsidRDefault="000A780C" w:rsidP="000A780C">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7E999E29" w14:textId="77777777" w:rsidR="000A780C" w:rsidRPr="00D32B6D" w:rsidRDefault="000A780C" w:rsidP="000A780C">
            <w:pPr>
              <w:jc w:val="both"/>
              <w:rPr>
                <w:color w:val="000000" w:themeColor="text1"/>
              </w:rPr>
            </w:pPr>
          </w:p>
        </w:tc>
      </w:tr>
      <w:tr w:rsidR="000A780C" w:rsidRPr="00D32B6D" w14:paraId="2A9A75F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63C04C0" w14:textId="77777777" w:rsidR="000A780C" w:rsidRPr="00D32B6D" w:rsidRDefault="000A780C" w:rsidP="000A780C">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78EF34C" w14:textId="77777777" w:rsidR="000A780C" w:rsidRPr="00D32B6D" w:rsidRDefault="000A780C" w:rsidP="000A780C">
            <w:pPr>
              <w:pStyle w:val="paragraph"/>
              <w:spacing w:before="0" w:beforeAutospacing="0" w:after="0" w:afterAutospacing="0"/>
              <w:ind w:left="-30"/>
              <w:jc w:val="both"/>
              <w:textAlignment w:val="baseline"/>
              <w:rPr>
                <w:rStyle w:val="normaltextrun"/>
              </w:rPr>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BAC52B3" w14:textId="77777777" w:rsidR="000A780C" w:rsidRPr="00D32B6D" w:rsidRDefault="000A780C" w:rsidP="000A780C">
            <w:pPr>
              <w:pStyle w:val="naisc"/>
              <w:spacing w:before="0" w:after="0"/>
              <w:jc w:val="both"/>
              <w:rPr>
                <w:b/>
                <w:bCs/>
              </w:rPr>
            </w:pPr>
            <w:r w:rsidRPr="00D32B6D">
              <w:rPr>
                <w:b/>
                <w:bCs/>
              </w:rPr>
              <w:t>Latvijas Elektroenerģētiķu un energobūvnieku asociācija (19.04.2021.)</w:t>
            </w:r>
          </w:p>
          <w:p w14:paraId="6CED4171" w14:textId="77777777" w:rsidR="000A780C" w:rsidRPr="00D32B6D" w:rsidRDefault="000A780C" w:rsidP="000A780C">
            <w:pPr>
              <w:pStyle w:val="naisc"/>
              <w:spacing w:before="0" w:after="0"/>
              <w:jc w:val="both"/>
            </w:pPr>
            <w:r w:rsidRPr="00D32B6D">
              <w:t xml:space="preserve">Ierosinām likumprojektā ieviest sekojošu grozījumu EL 71.panta otrajai daļai: </w:t>
            </w:r>
          </w:p>
          <w:p w14:paraId="64F47087" w14:textId="77777777" w:rsidR="000A780C" w:rsidRPr="00D32B6D" w:rsidRDefault="000A780C" w:rsidP="000A780C">
            <w:pPr>
              <w:pStyle w:val="naisc"/>
              <w:spacing w:before="0" w:after="0"/>
              <w:jc w:val="both"/>
            </w:pPr>
            <w:r w:rsidRPr="00D32B6D">
              <w:t>“(2) Energoapgādes komersanti nav atbildīgi par zaudējumiem, kas nodarīti sistēmas dalībniekiem izsludinātas enerģētiskās krīzes laikā vai veicot šā likuma 59.</w:t>
            </w:r>
            <w:r w:rsidRPr="00D32B6D">
              <w:rPr>
                <w:vertAlign w:val="superscript"/>
              </w:rPr>
              <w:t>1</w:t>
            </w:r>
            <w:r w:rsidRPr="00D32B6D">
              <w:t> pantā minētās darbības enerģētiskās krīzes novēršanai.”</w:t>
            </w:r>
          </w:p>
          <w:p w14:paraId="108DDB37" w14:textId="77777777" w:rsidR="000A780C" w:rsidRPr="00D32B6D" w:rsidRDefault="000A780C" w:rsidP="000A780C">
            <w:pPr>
              <w:pStyle w:val="naisc"/>
              <w:spacing w:before="0" w:after="0"/>
              <w:jc w:val="both"/>
            </w:pPr>
            <w:r w:rsidRPr="00D32B6D">
              <w:t xml:space="preserve">LEEA vērtējumā, šāds ierosinājums ir nepieciešams, lai papildinātu esošo regulējumu, kurš energoapgādes komersantus atbrīvo no atbildības par zaudējumiem krīzes apstākļos, jo saglabājoties atbildībai par zaudējumiem, kas ir saistīti ar pasākumu </w:t>
            </w:r>
            <w:r w:rsidRPr="00D32B6D">
              <w:lastRenderedPageBreak/>
              <w:t>īstenošanu enerģētiskās krīzes novēršanai, tiek nepamatoti ierobežotas sistēmas operatoru faktiskās iespējas veikt preventīvās darbības, kas ir saistītas ar atsevišķu lietotāju pieprasītās jaudas ierobežošanu vai apgādes pārtraukšanu. Pieņemot mūsu priekšlikumu, kurš starp citu ir saskaņots ar LEEA biedriem, lietotājiem rastos ievērojami mazāki zaudējumi nekā ja ārkārtas procesi energosistēmā attīstītos nekontrolēti, novedot pie dziļas enerģētiskās krīzes.</w:t>
            </w:r>
          </w:p>
          <w:p w14:paraId="62187144" w14:textId="2D1F7D3C" w:rsidR="000A780C" w:rsidRPr="00D32B6D" w:rsidRDefault="000A780C" w:rsidP="000A780C">
            <w:pPr>
              <w:pStyle w:val="naisc"/>
              <w:spacing w:before="0" w:after="0"/>
              <w:jc w:val="both"/>
              <w:rPr>
                <w:b/>
                <w:bCs/>
              </w:rPr>
            </w:pPr>
            <w:r w:rsidRPr="00D32B6D">
              <w:t>Papildus LEEA vēlas pievērst uzmanību, ka minētie grozījumi ir īpaši nozīmīgi saistībā ar 2025.gadā paredzēto Latvijas energosistēmas darbības režīma maiņu, kas paredz Baltijas elektroenerģijas sistēmu sinhronizāciju ar Kontinentālās Eiropas elektroenerģijas sistēmu. Saistībā ar paredzamo darbības režīma maiņu, būtiski mainīsies gan pārvades sistēmas operatoru faktiskā atbildība par sistēmas darbības stabilitātes nodrošināšanu, gan arī operatoru rīcībā esošo tehnisko risinājumu loks, tāpēc atbilstošas izmaiņas ir veicamas nacionālo normatīvo aktu regulējumā.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EBE228E" w14:textId="77777777" w:rsidR="000A780C" w:rsidRPr="00D32B6D" w:rsidRDefault="000A780C" w:rsidP="000A780C">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3F408E28" w14:textId="77777777" w:rsidR="000A780C" w:rsidRPr="00D32B6D" w:rsidRDefault="000A780C" w:rsidP="000A780C">
            <w:pPr>
              <w:jc w:val="both"/>
              <w:rPr>
                <w:color w:val="000000" w:themeColor="text1"/>
              </w:rPr>
            </w:pPr>
          </w:p>
        </w:tc>
      </w:tr>
      <w:tr w:rsidR="001C17D0" w:rsidRPr="00D32B6D" w14:paraId="138B488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4DB2ECA"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8FDCB60" w14:textId="77777777" w:rsidR="001C17D0" w:rsidRPr="00D32B6D" w:rsidRDefault="001C17D0" w:rsidP="00D32B6D">
            <w:pPr>
              <w:pStyle w:val="paragraph"/>
              <w:spacing w:before="0" w:beforeAutospacing="0" w:after="0" w:afterAutospacing="0"/>
              <w:ind w:left="-30"/>
              <w:jc w:val="both"/>
              <w:textAlignment w:val="baseline"/>
            </w:pPr>
            <w:r w:rsidRPr="00D32B6D">
              <w:rPr>
                <w:rStyle w:val="normaltextrun"/>
              </w:rPr>
              <w:t>Izteikt 60. panta pirmo daļu šādā redakcijā:</w:t>
            </w:r>
            <w:r w:rsidRPr="00D32B6D">
              <w:rPr>
                <w:rStyle w:val="eop"/>
              </w:rPr>
              <w:t> </w:t>
            </w:r>
          </w:p>
          <w:p w14:paraId="1B700E99" w14:textId="77777777" w:rsidR="001C17D0" w:rsidRPr="00D32B6D" w:rsidRDefault="001C17D0" w:rsidP="00D32B6D">
            <w:pPr>
              <w:pStyle w:val="paragraph"/>
              <w:spacing w:before="0" w:beforeAutospacing="0" w:after="0" w:afterAutospacing="0"/>
              <w:ind w:left="420"/>
              <w:jc w:val="both"/>
              <w:textAlignment w:val="baseline"/>
            </w:pPr>
            <w:r w:rsidRPr="00D32B6D">
              <w:rPr>
                <w:rStyle w:val="eop"/>
              </w:rPr>
              <w:t> </w:t>
            </w:r>
          </w:p>
          <w:p w14:paraId="279EC9E9" w14:textId="79EEA8A7" w:rsidR="001C17D0" w:rsidRPr="00D32B6D" w:rsidRDefault="001C17D0" w:rsidP="00D32B6D">
            <w:pPr>
              <w:pStyle w:val="paragraph"/>
              <w:spacing w:before="0" w:beforeAutospacing="0" w:after="0" w:afterAutospacing="0"/>
              <w:jc w:val="both"/>
              <w:textAlignment w:val="baseline"/>
              <w:rPr>
                <w:sz w:val="28"/>
                <w:szCs w:val="28"/>
              </w:rPr>
            </w:pPr>
            <w:r w:rsidRPr="00D32B6D">
              <w:rPr>
                <w:rStyle w:val="normaltextrun"/>
                <w:color w:val="000000"/>
              </w:rPr>
              <w:lastRenderedPageBreak/>
              <w:t>“(1) Valsts enerģētisko krīzi var izsludināt gadījumos, kad enerģijas piegāde ir traucēta tādā apjomā, kas var apdraudēt iedzīvotāju drošību, veselību un tautsaimniecības nozaru darbību, un šie traucējumi skar valsts pilsētas vai ir plašāki par vienas pašvaldības teritoriju.”;</w:t>
            </w:r>
            <w:r w:rsidRPr="00D32B6D">
              <w:rPr>
                <w:rStyle w:val="eop"/>
                <w:color w:val="000000"/>
              </w:rPr>
              <w:t> </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30B1FE4" w14:textId="77777777" w:rsidR="001C17D0" w:rsidRPr="00D32B6D" w:rsidRDefault="001C17D0" w:rsidP="00D32B6D">
            <w:pPr>
              <w:pStyle w:val="naisc"/>
              <w:spacing w:before="0" w:after="0"/>
              <w:jc w:val="both"/>
              <w:rPr>
                <w:b/>
                <w:bCs/>
              </w:rPr>
            </w:pPr>
            <w:r w:rsidRPr="00D32B6D">
              <w:rPr>
                <w:b/>
                <w:bCs/>
              </w:rPr>
              <w:lastRenderedPageBreak/>
              <w:t>Būvniecības valsts kontroles birojs (21.06.2021.)</w:t>
            </w:r>
          </w:p>
          <w:p w14:paraId="11B4B0E9" w14:textId="77399B35" w:rsidR="001C17D0" w:rsidRPr="00D32B6D" w:rsidRDefault="001C17D0" w:rsidP="00D32B6D">
            <w:pPr>
              <w:jc w:val="both"/>
            </w:pPr>
            <w:r w:rsidRPr="00D32B6D">
              <w:t xml:space="preserve">Likumprojekta 23.pants paredz precizēt Enerģētikas likuma 60.panta pirmo daļu </w:t>
            </w:r>
            <w:r w:rsidRPr="00D32B6D">
              <w:lastRenderedPageBreak/>
              <w:t>attiecībā uz situācijām, kad var tikt izsludināta enerģētiskā krīze. Birojs aicina terminu “valsts pilsētas” precizēt atbilstoši Administratīvo teritoriju un apdzīvoto vietu likuma 4.panta pirmās daļas 1.punktam, tas ir, aizstāt vārdus “valsts pilsētas” ar vārdu “valstspilsētas”.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BF39623" w14:textId="1B305D80"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AD39F19" w14:textId="77777777" w:rsidR="001C17D0" w:rsidRPr="00D32B6D" w:rsidRDefault="001C17D0" w:rsidP="00D32B6D">
            <w:pPr>
              <w:jc w:val="both"/>
              <w:rPr>
                <w:color w:val="000000" w:themeColor="text1"/>
              </w:rPr>
            </w:pPr>
          </w:p>
        </w:tc>
      </w:tr>
      <w:tr w:rsidR="001C17D0" w:rsidRPr="00D32B6D" w14:paraId="42922F1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362748A8"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28F290CB" w14:textId="1FD5F039" w:rsidR="001C17D0" w:rsidRPr="00D32B6D" w:rsidRDefault="001C17D0" w:rsidP="00D32B6D">
            <w:pPr>
              <w:pStyle w:val="naisc"/>
              <w:jc w:val="both"/>
            </w:pPr>
            <w:r w:rsidRPr="00D32B6D">
              <w:t>Izteikt 64. panta pirmās daļas 1. punktu šādā redakcijā:</w:t>
            </w:r>
          </w:p>
          <w:p w14:paraId="15937D39" w14:textId="3357223E" w:rsidR="001C17D0" w:rsidRPr="00D32B6D" w:rsidRDefault="001C17D0" w:rsidP="00D32B6D">
            <w:pPr>
              <w:pStyle w:val="naisc"/>
              <w:spacing w:before="0" w:after="0"/>
              <w:jc w:val="both"/>
            </w:pPr>
            <w:r w:rsidRPr="00D32B6D">
              <w:t>“1) enerģijas patēriņa ierobežojumus un prioritātes atsevišķām enerģijas lietotāju grupām, ja tādi nepieciešami;”.</w:t>
            </w:r>
          </w:p>
          <w:p w14:paraId="4F8E5DB0" w14:textId="63644631" w:rsidR="001C17D0" w:rsidRPr="00D32B6D" w:rsidRDefault="001C17D0" w:rsidP="00D32B6D">
            <w:pPr>
              <w:pStyle w:val="naisc"/>
              <w:jc w:val="both"/>
            </w:pPr>
            <w:r w:rsidRPr="00D32B6D">
              <w:t xml:space="preserve">Izteikt 69. panta pirmās daļas 1. punktu šādā redakcijā: </w:t>
            </w:r>
          </w:p>
          <w:p w14:paraId="1C1B2AAD" w14:textId="68EFC18D" w:rsidR="001C17D0" w:rsidRPr="00D32B6D" w:rsidRDefault="001C17D0" w:rsidP="00D32B6D">
            <w:pPr>
              <w:pStyle w:val="naisc"/>
              <w:spacing w:before="0" w:after="0"/>
              <w:jc w:val="both"/>
            </w:pPr>
            <w:r w:rsidRPr="00D32B6D">
              <w:t xml:space="preserve">“1) elektroenerģijas, siltumenerģijas un sašķidrinātās naftas gāzes patēriņa ierobežojumus  un prioritātes, ja tādi nepieciešami, atsevišķām enerģijas lietotāju grupām vai ģeogrāfiskām teritorijām attiecīgās </w:t>
            </w:r>
            <w:r w:rsidRPr="00D32B6D">
              <w:lastRenderedPageBreak/>
              <w:t>pašvaldības administratīvajā teritorijā;”.</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334E789" w14:textId="77777777" w:rsidR="001C17D0" w:rsidRPr="00D32B6D" w:rsidRDefault="001C17D0" w:rsidP="00D32B6D">
            <w:pPr>
              <w:pStyle w:val="naisc"/>
              <w:spacing w:before="0" w:after="0"/>
              <w:jc w:val="both"/>
              <w:rPr>
                <w:b/>
                <w:bCs/>
              </w:rPr>
            </w:pPr>
            <w:r w:rsidRPr="00D32B6D">
              <w:rPr>
                <w:b/>
                <w:bCs/>
              </w:rPr>
              <w:lastRenderedPageBreak/>
              <w:t>AS “Latvenergo” (20.08.2021.)</w:t>
            </w:r>
          </w:p>
          <w:p w14:paraId="5940F9ED" w14:textId="46F534F8" w:rsidR="001C17D0" w:rsidRPr="00D32B6D" w:rsidRDefault="001C17D0" w:rsidP="00D32B6D">
            <w:pPr>
              <w:pStyle w:val="naisc"/>
              <w:spacing w:before="0" w:after="0"/>
              <w:jc w:val="both"/>
              <w:rPr>
                <w:b/>
                <w:bCs/>
              </w:rPr>
            </w:pPr>
            <w:r w:rsidRPr="00D32B6D">
              <w:rPr>
                <w:color w:val="000000"/>
              </w:rPr>
              <w:t>Papildus aicinām papildināt Likumprojekta 64.panta pirmās daļas 1.punktu un 69.panta pirmās daļas 1.punktu aiz vārdiem “</w:t>
            </w:r>
            <w:r w:rsidRPr="00D32B6D">
              <w:rPr>
                <w:i/>
                <w:iCs/>
                <w:color w:val="000000"/>
              </w:rPr>
              <w:t>atsevišķām enerģijas lietotāju grupām</w:t>
            </w:r>
            <w:r w:rsidRPr="00D32B6D">
              <w:rPr>
                <w:color w:val="000000"/>
              </w:rPr>
              <w:t>” ar vārdiem “</w:t>
            </w:r>
            <w:r w:rsidRPr="00D32B6D">
              <w:rPr>
                <w:i/>
                <w:iCs/>
                <w:color w:val="000000"/>
              </w:rPr>
              <w:t>vai atsevišķiem enerģijas lietotājiem</w:t>
            </w:r>
            <w:r w:rsidRPr="00D32B6D">
              <w:rPr>
                <w:color w:val="000000"/>
              </w:rPr>
              <w:t>”. Šāds precizējums nodrošinātu Valsts enerģētiskās krīzes centram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CC0D317" w14:textId="61A7568F" w:rsidR="001C17D0" w:rsidRPr="00D32B6D" w:rsidRDefault="001C17D0"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C6ED299" w14:textId="77777777" w:rsidR="001C17D0" w:rsidRPr="00D32B6D" w:rsidRDefault="001C17D0" w:rsidP="00D32B6D">
            <w:pPr>
              <w:jc w:val="both"/>
              <w:rPr>
                <w:color w:val="000000" w:themeColor="text1"/>
              </w:rPr>
            </w:pPr>
          </w:p>
        </w:tc>
      </w:tr>
      <w:tr w:rsidR="001C17D0" w:rsidRPr="00D32B6D" w14:paraId="6BE3FD1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13"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14" w14:textId="77777777" w:rsidR="001C17D0" w:rsidRPr="00D32B6D" w:rsidRDefault="001C17D0" w:rsidP="00D32B6D">
            <w:pPr>
              <w:pStyle w:val="naisc"/>
              <w:spacing w:before="0" w:after="0"/>
              <w:jc w:val="both"/>
            </w:pPr>
            <w:r w:rsidRPr="00D32B6D">
              <w:t xml:space="preserve">Izteikt 69. panta pirmās daļas 1. punktu šādā redakcijā: </w:t>
            </w:r>
          </w:p>
          <w:p w14:paraId="6BE3FD15" w14:textId="77777777" w:rsidR="001C17D0" w:rsidRPr="00D32B6D" w:rsidRDefault="001C17D0" w:rsidP="00D32B6D">
            <w:pPr>
              <w:pStyle w:val="naisc"/>
              <w:spacing w:before="0" w:after="0"/>
              <w:jc w:val="both"/>
            </w:pPr>
            <w:r w:rsidRPr="00D32B6D">
              <w:t>“(1) Vietējās enerģētiskās krīzes laikā attiecīgā pašvaldība nosaka kārtību, kādā enerģijas lietotāji apgādājami ar elektroenerģiju, siltumenerģiju un sašķidrināto naftas gāzi šīs pašvaldības administratīvajā teritorijā. Šī kārtība paredz:</w:t>
            </w:r>
          </w:p>
          <w:p w14:paraId="6BE3FD16" w14:textId="77777777" w:rsidR="001C17D0" w:rsidRPr="00D32B6D" w:rsidRDefault="001C17D0" w:rsidP="00D32B6D">
            <w:pPr>
              <w:pStyle w:val="naisc"/>
              <w:spacing w:before="0" w:after="0"/>
              <w:jc w:val="both"/>
            </w:pPr>
            <w:r w:rsidRPr="00D32B6D">
              <w:t>1) elektroenerģijas, siltumenerģijas un sašķidrinātās naftas gāzes patēriņa ierobežojumus un prioritātes atsevišķām enerģijas lietotāju grupām attiecīgās pašvaldības administratīvajā teritorijā;”</w:t>
            </w:r>
          </w:p>
          <w:p w14:paraId="6BE3FD17"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D18" w14:textId="77777777" w:rsidR="001C17D0" w:rsidRPr="00D32B6D" w:rsidRDefault="001C17D0" w:rsidP="00D32B6D">
            <w:pPr>
              <w:pStyle w:val="naisc"/>
              <w:spacing w:before="0" w:after="0"/>
              <w:jc w:val="both"/>
              <w:rPr>
                <w:b/>
                <w:bCs/>
              </w:rPr>
            </w:pPr>
            <w:r w:rsidRPr="00D32B6D">
              <w:rPr>
                <w:b/>
                <w:bCs/>
              </w:rPr>
              <w:t>AS “Sadales tīkls” (19.04.2021.)</w:t>
            </w:r>
          </w:p>
          <w:p w14:paraId="6BE3FD19" w14:textId="77777777" w:rsidR="001C17D0" w:rsidRPr="00D32B6D" w:rsidRDefault="001C17D0" w:rsidP="00D32B6D">
            <w:pPr>
              <w:pStyle w:val="naisc"/>
              <w:spacing w:before="0" w:after="0"/>
              <w:jc w:val="both"/>
            </w:pPr>
            <w:r w:rsidRPr="00D32B6D">
              <w:t>Latvijas Elektroenerģētiķu un Energobūvnieku (turpmāk – LEEA) asociācija sadarbībā ar AS “Sadales tīkls” un AS “Augstsprieguma tīkls” sagatavoja un sniedza priekšlikumus Enerģētikas likuma XI nodaļas papildināšanai, kas ir būtiski elektroenerģijas sistēmas stabilas darbības nodrošināšanai un enerģētiskās krīzes iestāšanās novēršanai. AS “Sadales tīkls” lūdz Ekonomikas ministriju atkārtoti izvērtēt LEEA iesniegtos priekšlikumus un ietvert tos Likumprojektā, kā arī atkārtoti aicina izvērtēt AS “Sadales tīkls” priekšlikumu precizējumam 69.pantā, jo tehnisku apsvērumu dēļ sistēmas operators nevar realizēt un kontrolēt energoapgādes ierobežojumus vai energoapgādes pārtraukšanu lietotāju grupu līmenī. Lūdzam izteikt 69.panta pirmās daļas 1.punktu šādā redakcijā:</w:t>
            </w:r>
          </w:p>
          <w:p w14:paraId="6BE3FD1A" w14:textId="77777777" w:rsidR="001C17D0" w:rsidRPr="00D32B6D" w:rsidRDefault="001C17D0" w:rsidP="00D32B6D">
            <w:pPr>
              <w:pStyle w:val="naisc"/>
              <w:spacing w:before="0" w:after="0"/>
              <w:jc w:val="both"/>
              <w:rPr>
                <w:b/>
                <w:bCs/>
              </w:rPr>
            </w:pPr>
            <w:r w:rsidRPr="00D32B6D">
              <w:t>1) elektroenerģijas, siltumenerģijas un sašķidrinātās naftas gāzes patēriņa ierobežojumus  un prioritātes, ja tādi nepieciešami, atsevišķām enerģijas lietotāju grupām vai ģeogrāfiskām teritorijām attiecīgās pašvaldības administratīvajā teritorijā;</w:t>
            </w:r>
          </w:p>
        </w:tc>
        <w:tc>
          <w:tcPr>
            <w:tcW w:w="3214" w:type="dxa"/>
            <w:gridSpan w:val="2"/>
            <w:tcBorders>
              <w:left w:val="single" w:sz="6" w:space="0" w:color="000000" w:themeColor="text1"/>
              <w:bottom w:val="single" w:sz="4" w:space="0" w:color="auto"/>
              <w:right w:val="single" w:sz="6" w:space="0" w:color="000000" w:themeColor="text1"/>
            </w:tcBorders>
          </w:tcPr>
          <w:p w14:paraId="5149342A" w14:textId="221931A4" w:rsidR="001C17D0" w:rsidRPr="00D32B6D" w:rsidRDefault="001C17D0" w:rsidP="00D32B6D">
            <w:pPr>
              <w:pStyle w:val="naisc"/>
              <w:spacing w:before="0" w:after="0"/>
              <w:ind w:firstLine="720"/>
              <w:rPr>
                <w:b/>
                <w:bCs/>
              </w:rPr>
            </w:pPr>
            <w:r w:rsidRPr="00D32B6D">
              <w:rPr>
                <w:b/>
                <w:bCs/>
              </w:rPr>
              <w:t>Ņemts vērā</w:t>
            </w:r>
          </w:p>
          <w:p w14:paraId="6BE3FD1B" w14:textId="77777777" w:rsidR="001C17D0" w:rsidRPr="00D32B6D" w:rsidRDefault="001C17D0" w:rsidP="00D32B6D">
            <w:pPr>
              <w:pStyle w:val="naisc"/>
              <w:spacing w:before="0" w:after="0"/>
              <w:ind w:firstLine="720"/>
            </w:pPr>
          </w:p>
        </w:tc>
        <w:tc>
          <w:tcPr>
            <w:tcW w:w="4022" w:type="dxa"/>
            <w:tcBorders>
              <w:top w:val="single" w:sz="4" w:space="0" w:color="auto"/>
              <w:left w:val="single" w:sz="4" w:space="0" w:color="auto"/>
              <w:bottom w:val="single" w:sz="4" w:space="0" w:color="auto"/>
            </w:tcBorders>
          </w:tcPr>
          <w:p w14:paraId="24BAE624" w14:textId="7D4405CA" w:rsidR="001C17D0" w:rsidRPr="00D32B6D" w:rsidRDefault="001C17D0" w:rsidP="00D32B6D">
            <w:pPr>
              <w:jc w:val="both"/>
              <w:rPr>
                <w:color w:val="000000" w:themeColor="text1"/>
              </w:rPr>
            </w:pPr>
            <w:r w:rsidRPr="00D32B6D">
              <w:rPr>
                <w:color w:val="000000" w:themeColor="text1"/>
              </w:rPr>
              <w:t>69.pants</w:t>
            </w:r>
          </w:p>
          <w:p w14:paraId="40CBA4A5" w14:textId="2F31B59B" w:rsidR="001C17D0" w:rsidRPr="00D32B6D" w:rsidRDefault="001C17D0" w:rsidP="00D32B6D">
            <w:pPr>
              <w:jc w:val="both"/>
              <w:rPr>
                <w:color w:val="000000" w:themeColor="text1"/>
              </w:rPr>
            </w:pPr>
            <w:r w:rsidRPr="00D32B6D">
              <w:rPr>
                <w:color w:val="000000" w:themeColor="text1"/>
              </w:rPr>
              <w:t xml:space="preserve">pirmās daļas 1.punkts </w:t>
            </w:r>
          </w:p>
          <w:p w14:paraId="72CAB60C" w14:textId="079D3649" w:rsidR="001C17D0" w:rsidRPr="00D32B6D" w:rsidRDefault="001C17D0" w:rsidP="00D32B6D">
            <w:pPr>
              <w:jc w:val="both"/>
              <w:rPr>
                <w:color w:val="000000" w:themeColor="text1"/>
              </w:rPr>
            </w:pPr>
            <w:r w:rsidRPr="00D32B6D">
              <w:rPr>
                <w:color w:val="000000" w:themeColor="text1"/>
              </w:rPr>
              <w:t>1) elektroenerģijas, siltumenerģijas un sašķidrinātās naftas gāzes patēriņa ierobežojumus  un prioritātes, ja tādi nepieciešami, atsevišķām enerģijas lietotāju grupām attiecīgās pašvaldības administratīvajā teritorijā;</w:t>
            </w:r>
          </w:p>
          <w:p w14:paraId="6BE3FD1C" w14:textId="77777777" w:rsidR="001C17D0" w:rsidRPr="00D32B6D" w:rsidRDefault="001C17D0" w:rsidP="00D32B6D"/>
        </w:tc>
      </w:tr>
      <w:tr w:rsidR="001C17D0" w:rsidRPr="00D32B6D" w14:paraId="357AEF74"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28461278" w14:textId="486166AB" w:rsidR="001C17D0" w:rsidRPr="00D32B6D" w:rsidRDefault="001C17D0" w:rsidP="00D32B6D">
            <w:pPr>
              <w:pStyle w:val="naisc"/>
              <w:numPr>
                <w:ilvl w:val="1"/>
                <w:numId w:val="37"/>
              </w:numPr>
              <w:spacing w:before="0" w:after="0"/>
              <w:rPr>
                <w:b/>
              </w:rPr>
            </w:pPr>
          </w:p>
        </w:tc>
        <w:tc>
          <w:tcPr>
            <w:tcW w:w="2866" w:type="dxa"/>
            <w:vMerge w:val="restart"/>
            <w:tcBorders>
              <w:left w:val="single" w:sz="6" w:space="0" w:color="000000" w:themeColor="text1"/>
              <w:right w:val="single" w:sz="6" w:space="0" w:color="000000" w:themeColor="text1"/>
            </w:tcBorders>
          </w:tcPr>
          <w:p w14:paraId="4B4AFE90" w14:textId="303FBB93" w:rsidR="001C17D0" w:rsidRPr="00D32B6D" w:rsidRDefault="001C17D0" w:rsidP="00D32B6D">
            <w:pPr>
              <w:pStyle w:val="naisc"/>
              <w:spacing w:before="0" w:after="0"/>
              <w:jc w:val="both"/>
            </w:pPr>
            <w:r w:rsidRPr="00D32B6D">
              <w:t>Izslēgt 76.pantā otro daļu;</w:t>
            </w:r>
          </w:p>
        </w:tc>
        <w:tc>
          <w:tcPr>
            <w:tcW w:w="4069" w:type="dxa"/>
            <w:tcBorders>
              <w:left w:val="single" w:sz="6" w:space="0" w:color="000000" w:themeColor="text1"/>
              <w:bottom w:val="single" w:sz="4" w:space="0" w:color="auto"/>
              <w:right w:val="single" w:sz="6" w:space="0" w:color="000000" w:themeColor="text1"/>
            </w:tcBorders>
          </w:tcPr>
          <w:p w14:paraId="3081D255" w14:textId="79033DD3" w:rsidR="001C17D0" w:rsidRPr="00D32B6D" w:rsidRDefault="001C17D0" w:rsidP="00D32B6D">
            <w:pPr>
              <w:pStyle w:val="naisc"/>
              <w:spacing w:before="0" w:after="0"/>
              <w:jc w:val="both"/>
              <w:rPr>
                <w:b/>
                <w:bCs/>
              </w:rPr>
            </w:pPr>
            <w:r w:rsidRPr="00D32B6D">
              <w:rPr>
                <w:b/>
                <w:bCs/>
              </w:rPr>
              <w:t>Tieslietu ministrija (06.05.2021.)</w:t>
            </w:r>
          </w:p>
          <w:p w14:paraId="0230A07E" w14:textId="1BDDD2DF" w:rsidR="001C17D0" w:rsidRPr="00D32B6D" w:rsidRDefault="001C17D0" w:rsidP="00D32B6D">
            <w:pPr>
              <w:jc w:val="both"/>
            </w:pPr>
            <w:r w:rsidRPr="00D32B6D">
              <w:t xml:space="preserve">Ar projekta 28. pantu ir paredzēts izslēgt Enerģētikas likuma 76. panta otro daļu, kurā ir ietverts deleģējums Ministru kabinetam izdot noteikumus par energoapgādes objektu ierīkošanu. Tādējādi spēku zaudētu Ministru kabineta 2014. gada 30. septembra noteikumi Nr. 573 “Elektroenerģijas ražošanas, pārvades un sadales būvju būvnoteikumi”. Anotācijā par minēto tiesību normu ir tikai norādīts, ka norma ir izslēdzama, jo tā sašaurina un dublē Būvniecības likumā noteikto deleģējumu un uz tā pamata izdotajos noteikumos “Atsevišķu inženierbūvju būvnoteikumi” noteikto kārtību. </w:t>
            </w:r>
          </w:p>
          <w:p w14:paraId="2977FD04" w14:textId="4F9825E8" w:rsidR="001C17D0" w:rsidRPr="00D32B6D" w:rsidRDefault="001C17D0" w:rsidP="00D32B6D">
            <w:pPr>
              <w:jc w:val="both"/>
            </w:pPr>
            <w:r w:rsidRPr="00D32B6D">
              <w:t>Vēršam uzmanību, ka nav izvērtētas atšķirības starp minētajiem noteikumiem un vienu spēka zaudēšanas ietekmi uz enerģētikas sistēmu. Piemēram, esošie energoapgādes būvju noteikumi paredz prasības saskaņojuma iegūšanai no personas, kuru skars objekta celtniecība. Tā, noteikumu 8.</w:t>
            </w:r>
            <w:r w:rsidRPr="00D32B6D">
              <w:rPr>
                <w:vertAlign w:val="superscript"/>
              </w:rPr>
              <w:t>2</w:t>
            </w:r>
            <w:r w:rsidRPr="00D32B6D">
              <w:t xml:space="preserve"> punkts paredz, ka ir iegūstams nepārprotams saskaņojums no nekustamā īpašuma īpašnieka. Minētais ir viens no retajiem instrumentiem, kas šobrīd ir īpašniekam pieejams, lai mēģinātu panākt savu aizsargājamo interešu ievērošanu, kad tiek būvēti energoapgādes objekti tam piederošā </w:t>
            </w:r>
            <w:r w:rsidRPr="00D32B6D">
              <w:lastRenderedPageBreak/>
              <w:t xml:space="preserve">nekustamā īpašumā. Savukārt otros noteikumos ir paredzēta iespēja arī tikai informēt personu par būvdarbu veikšanu, kas pats par sevi nav saistīts ar likumā noteiktajiem gadījumiem, kad būvdarbus var ierosināt bez piekrišanas (noteikumu 31. punkts). </w:t>
            </w:r>
          </w:p>
          <w:p w14:paraId="19BC162A" w14:textId="7C68566E" w:rsidR="001C17D0" w:rsidRPr="00D32B6D" w:rsidRDefault="001C17D0" w:rsidP="00D32B6D">
            <w:pPr>
              <w:jc w:val="both"/>
              <w:rPr>
                <w:u w:val="single"/>
              </w:rPr>
            </w:pPr>
            <w:r w:rsidRPr="00D32B6D">
              <w:rPr>
                <w:u w:val="single"/>
              </w:rPr>
              <w:t>Ievērojot minēto,</w:t>
            </w:r>
            <w:r w:rsidRPr="00D32B6D">
              <w:t xml:space="preserve"> </w:t>
            </w:r>
            <w:r w:rsidRPr="00D32B6D">
              <w:rPr>
                <w:u w:val="single"/>
              </w:rPr>
              <w:t>lūdzam izvērtēt pastāvošās atšķirības minētajos Ministru kabineta noteikumos, kā arī paredzētā regulējuma (noteikumu spēka zaudēšanas ietekmi) uz pašu sistēmu par energoapgādes objektu celtniecību svešā zemē un vai palikušais regulējums būs skaidrs un nodrošinās personu tiesību aizsardzību. Lūdzam anotācijā skaidrot, kā tiks nodrošināts noteikumos paredzētais instruments īpašniekiem. Ja minētais aspekts netiks nodrošināt, lūdzam anotāciju papildināt ar skaidrojumu un šādas rīcības pamatojumu.</w:t>
            </w:r>
          </w:p>
        </w:tc>
        <w:tc>
          <w:tcPr>
            <w:tcW w:w="3214" w:type="dxa"/>
            <w:gridSpan w:val="2"/>
            <w:tcBorders>
              <w:left w:val="single" w:sz="6" w:space="0" w:color="000000" w:themeColor="text1"/>
              <w:bottom w:val="single" w:sz="4" w:space="0" w:color="auto"/>
              <w:right w:val="single" w:sz="6" w:space="0" w:color="000000" w:themeColor="text1"/>
            </w:tcBorders>
          </w:tcPr>
          <w:p w14:paraId="5D88554B" w14:textId="3413C496"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549E3528" w14:textId="04DE96FC" w:rsidR="001C17D0" w:rsidRPr="00D32B6D" w:rsidRDefault="001C17D0" w:rsidP="00D32B6D"/>
        </w:tc>
      </w:tr>
      <w:tr w:rsidR="001C17D0" w:rsidRPr="00D32B6D" w14:paraId="53341CEB" w14:textId="77777777" w:rsidTr="6A625F77">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3F10E45"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1BD5106"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19E8B32" w14:textId="77777777" w:rsidR="001C17D0" w:rsidRPr="00D32B6D" w:rsidRDefault="001C17D0" w:rsidP="00D32B6D">
            <w:pPr>
              <w:pStyle w:val="naisc"/>
              <w:spacing w:before="0" w:after="0"/>
              <w:jc w:val="both"/>
              <w:rPr>
                <w:rStyle w:val="normaltextrun"/>
                <w:b/>
                <w:bCs/>
                <w:color w:val="000000"/>
                <w:shd w:val="clear" w:color="auto" w:fill="FFFFFF"/>
              </w:rPr>
            </w:pPr>
            <w:r w:rsidRPr="00D32B6D">
              <w:rPr>
                <w:rStyle w:val="normaltextrun"/>
                <w:b/>
                <w:bCs/>
                <w:color w:val="000000"/>
                <w:shd w:val="clear" w:color="auto" w:fill="FFFFFF"/>
              </w:rPr>
              <w:t>Tieslietu ministrija (22.06.2021.)</w:t>
            </w:r>
          </w:p>
          <w:p w14:paraId="26DA127F" w14:textId="729B0F15" w:rsidR="001C17D0" w:rsidRPr="00D32B6D" w:rsidRDefault="001C17D0" w:rsidP="00D32B6D">
            <w:pPr>
              <w:pStyle w:val="naisc"/>
              <w:spacing w:before="0" w:after="0"/>
              <w:jc w:val="both"/>
              <w:rPr>
                <w:b/>
                <w:bCs/>
              </w:rPr>
            </w:pPr>
            <w:r w:rsidRPr="00D32B6D">
              <w:rPr>
                <w:rStyle w:val="normaltextrun"/>
                <w:color w:val="000000"/>
                <w:shd w:val="clear" w:color="auto" w:fill="FFFFFF"/>
              </w:rPr>
              <w:t>Uzturam izziņas 190.lpp norādīto TM 06.05.2021.atzinumā pausto iebildumu attiecībā uz projekta </w:t>
            </w:r>
            <w:r w:rsidRPr="00D32B6D">
              <w:rPr>
                <w:rStyle w:val="normaltextrun"/>
                <w:b/>
                <w:bCs/>
                <w:color w:val="000000"/>
                <w:shd w:val="clear" w:color="auto" w:fill="FFFFFF"/>
              </w:rPr>
              <w:t>26. pantu (</w:t>
            </w:r>
            <w:r w:rsidRPr="00D32B6D">
              <w:rPr>
                <w:rStyle w:val="normaltextrun"/>
                <w:color w:val="000000"/>
                <w:shd w:val="clear" w:color="auto" w:fill="FFFFFF"/>
              </w:rPr>
              <w:t xml:space="preserve">kas paredz izslēgt Likuma 76. panta otro daļu). Uzskatām, ka TM iebildums nav ņemts vērā, jo nedz projektā, nedz anotācijā nekas nav mainījies. Vienlaikus jānorāda, ka Ministru kabineta 2014. gada 30. septembra noteikumos Nr. 573 “Elektroenerģijas </w:t>
            </w:r>
            <w:r w:rsidRPr="00D32B6D">
              <w:rPr>
                <w:rStyle w:val="normaltextrun"/>
                <w:color w:val="000000"/>
                <w:shd w:val="clear" w:color="auto" w:fill="FFFFFF"/>
              </w:rPr>
              <w:lastRenderedPageBreak/>
              <w:t>ražošanas, pārvades un sadales būvju būvnoteikumi” ir prasības saskaņot būvniecību ar īpašnieku (vai iegūt tiesību to darīt), kā nav anotācijā minētajos noteikumos. Līdz ar to secināms, ka minētie MK noteikumi nedublējas.</w:t>
            </w:r>
            <w:r w:rsidRPr="00D32B6D">
              <w:rPr>
                <w:rStyle w:val="eop"/>
                <w:color w:val="000000"/>
                <w:shd w:val="clear" w:color="auto" w:fill="FFFFFF"/>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082CD41" w14:textId="77777777" w:rsidR="001C17D0" w:rsidRPr="00D32B6D" w:rsidRDefault="001C17D0" w:rsidP="00D32B6D">
            <w:pPr>
              <w:pStyle w:val="naisc"/>
              <w:spacing w:before="0" w:after="0"/>
              <w:ind w:firstLine="720"/>
              <w:rPr>
                <w:b/>
                <w:bCs/>
              </w:rPr>
            </w:pPr>
            <w:r w:rsidRPr="00D32B6D">
              <w:rPr>
                <w:b/>
                <w:bCs/>
              </w:rPr>
              <w:lastRenderedPageBreak/>
              <w:t>Ņemts vērā.</w:t>
            </w:r>
          </w:p>
          <w:p w14:paraId="7FA85394" w14:textId="568BBDB1" w:rsidR="001C17D0" w:rsidRPr="00D32B6D" w:rsidRDefault="001C17D0" w:rsidP="00D32B6D">
            <w:pPr>
              <w:jc w:val="both"/>
            </w:pPr>
            <w:r w:rsidRPr="00D32B6D">
              <w:rPr>
                <w:b/>
                <w:bCs/>
              </w:rPr>
              <w:t xml:space="preserve">Precizējam, ka uz Likuma 76.pantā dotā deleģējuma pamata izdotie </w:t>
            </w:r>
            <w:r w:rsidRPr="00D32B6D">
              <w:rPr>
                <w:rStyle w:val="normaltextrun"/>
                <w:color w:val="000000"/>
                <w:shd w:val="clear" w:color="auto" w:fill="FFFFFF"/>
              </w:rPr>
              <w:t>Ministru kabineta 2014. gada 30. septembra noteikumi Nr. 573 “Elektroenerģijas ražošanas, pārvades un sadales būvju būvnoteikumi”</w:t>
            </w:r>
            <w:r w:rsidRPr="00D32B6D">
              <w:rPr>
                <w:b/>
                <w:bCs/>
              </w:rPr>
              <w:t xml:space="preserve"> </w:t>
            </w:r>
            <w:r w:rsidRPr="00D32B6D">
              <w:t xml:space="preserve">dublē un sašaurina Būvniecības likumā noteikto deleģējumu un uz tā </w:t>
            </w:r>
            <w:r w:rsidRPr="00D32B6D">
              <w:lastRenderedPageBreak/>
              <w:t xml:space="preserve">pamata izdotos Ministru kabineta 2021. gada 20. aprīļa noteikumus Nr. 245 "Grozījumi Ministru kabineta 2017. gada 9. maija noteikumos Nr. 253 "Atsevišķu inženierbūvju būvnoteikumi"", kas stāsies spēkā 2021.gada 1.novembrī. </w:t>
            </w:r>
          </w:p>
          <w:p w14:paraId="17045846" w14:textId="779B5E55" w:rsidR="001C17D0" w:rsidRPr="00D32B6D" w:rsidRDefault="001C17D0"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1CBB2982" w14:textId="47B9A1BB" w:rsidR="001C17D0" w:rsidRPr="00D32B6D" w:rsidRDefault="001C17D0" w:rsidP="00D32B6D">
            <w:r w:rsidRPr="00D32B6D">
              <w:lastRenderedPageBreak/>
              <w:t>Precizēta anotācija</w:t>
            </w:r>
          </w:p>
        </w:tc>
      </w:tr>
      <w:tr w:rsidR="001C17D0" w:rsidRPr="00D32B6D" w14:paraId="24708571"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0C70B8BD"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B6BDF2F"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4474C26C" w14:textId="77777777" w:rsidR="001C17D0" w:rsidRPr="00D32B6D" w:rsidRDefault="001C17D0" w:rsidP="00D32B6D">
            <w:pPr>
              <w:pStyle w:val="naisc"/>
              <w:spacing w:before="0" w:after="0"/>
              <w:jc w:val="both"/>
              <w:rPr>
                <w:b/>
                <w:bCs/>
              </w:rPr>
            </w:pPr>
            <w:r w:rsidRPr="00D32B6D">
              <w:rPr>
                <w:b/>
                <w:bCs/>
              </w:rPr>
              <w:t>Tieslietu ministrija (24.08.2021.)</w:t>
            </w:r>
          </w:p>
          <w:p w14:paraId="545DF493" w14:textId="4E537E47" w:rsidR="001C17D0" w:rsidRPr="00D32B6D" w:rsidRDefault="001C17D0" w:rsidP="00D32B6D">
            <w:pPr>
              <w:pStyle w:val="naisc"/>
              <w:spacing w:before="0" w:after="0"/>
              <w:jc w:val="both"/>
              <w:rPr>
                <w:b/>
                <w:bCs/>
              </w:rPr>
            </w:pPr>
            <w:r w:rsidRPr="00D32B6D">
              <w:t xml:space="preserve">TM uztur sava 06.05.2021. atzinumā pausto iebildumu Nr.6 un 22.06.2021. iebildumu Nr. 13 attiecībā uz </w:t>
            </w:r>
            <w:r w:rsidRPr="00D32B6D">
              <w:rPr>
                <w:b/>
                <w:bCs/>
              </w:rPr>
              <w:t xml:space="preserve">projekta 31. pantu </w:t>
            </w:r>
            <w:r w:rsidRPr="00D32B6D">
              <w:t>(likuma 76. pants)</w:t>
            </w:r>
            <w:r w:rsidRPr="00D32B6D">
              <w:rPr>
                <w:b/>
                <w:bCs/>
              </w:rPr>
              <w:t xml:space="preserve">. </w:t>
            </w:r>
            <w:r w:rsidRPr="00D32B6D">
              <w:t>Uzskatām, ka iebilduma būtība nav izvērtēta un attiecīgi nav ņemta vērā. Lūdzam skatīt iebildumos pausto problemātiku attiecībā uz īpašnieka tiesību aizsardzību.</w:t>
            </w:r>
          </w:p>
        </w:tc>
        <w:tc>
          <w:tcPr>
            <w:tcW w:w="3214" w:type="dxa"/>
            <w:gridSpan w:val="2"/>
            <w:tcBorders>
              <w:left w:val="single" w:sz="6" w:space="0" w:color="000000" w:themeColor="text1"/>
              <w:bottom w:val="single" w:sz="4" w:space="0" w:color="auto"/>
              <w:right w:val="single" w:sz="6" w:space="0" w:color="000000" w:themeColor="text1"/>
            </w:tcBorders>
          </w:tcPr>
          <w:p w14:paraId="15BE04CB" w14:textId="77777777" w:rsidR="001C17D0" w:rsidRPr="00D32B6D" w:rsidRDefault="001C17D0" w:rsidP="00D32B6D">
            <w:pPr>
              <w:pStyle w:val="naisc"/>
              <w:spacing w:before="0" w:after="0"/>
              <w:ind w:firstLine="720"/>
              <w:jc w:val="both"/>
              <w:rPr>
                <w:b/>
                <w:bCs/>
              </w:rPr>
            </w:pPr>
            <w:r w:rsidRPr="00D32B6D">
              <w:rPr>
                <w:b/>
                <w:bCs/>
              </w:rPr>
              <w:t>Ņemts vērā</w:t>
            </w:r>
          </w:p>
          <w:p w14:paraId="337C97D3" w14:textId="35CA9612" w:rsidR="001C17D0" w:rsidRPr="00D32B6D" w:rsidRDefault="001C17D0" w:rsidP="00D32B6D">
            <w:pPr>
              <w:pStyle w:val="naisc"/>
              <w:spacing w:before="0" w:after="0"/>
              <w:jc w:val="both"/>
              <w:rPr>
                <w:b/>
                <w:bCs/>
              </w:rPr>
            </w:pPr>
            <w:r w:rsidRPr="00D32B6D">
              <w:t>Tā kā līdz ar</w:t>
            </w:r>
            <w:r w:rsidRPr="00D32B6D">
              <w:rPr>
                <w:b/>
                <w:bCs/>
              </w:rPr>
              <w:t xml:space="preserve"> </w:t>
            </w:r>
            <w:r w:rsidRPr="00D32B6D">
              <w:t xml:space="preserve">Ministru kabineta 2021. gada 20. aprīļa noteikumu Nr. 245 "Grozījumi Ministru kabineta 2017. gada 9. maija noteikumos Nr. 253 "Atsevišķu inženierbūvju būvnoteikumi"" spēkā stāšanos spēku zaudēs </w:t>
            </w:r>
            <w:r w:rsidRPr="00D32B6D">
              <w:rPr>
                <w:rStyle w:val="normaltextrun"/>
                <w:color w:val="000000"/>
                <w:shd w:val="clear" w:color="auto" w:fill="FFFFFF"/>
              </w:rPr>
              <w:t>Ministru kabineta 2014. gada 30. septembra noteikumi Nr. 573 “Elektroenerģijas ražošanas, pārvades un sadales būvju būvnoteikumi”, Tieslietu ministrijas iebildums būtu bijis jāadresē laikā, kad tika virzīti un izstrādāti augstāk minētie grozījumi. Informējam, ka Ekonomikas ministrija neplāno izstrādāt atsevišķu regulējumu, pamatojoties uz Enerģētikas likuma 76.panta otro daļa, pat ja tā netiek izkļauta no likuma.</w:t>
            </w:r>
          </w:p>
        </w:tc>
        <w:tc>
          <w:tcPr>
            <w:tcW w:w="4022" w:type="dxa"/>
            <w:tcBorders>
              <w:top w:val="single" w:sz="4" w:space="0" w:color="auto"/>
              <w:left w:val="single" w:sz="4" w:space="0" w:color="auto"/>
            </w:tcBorders>
          </w:tcPr>
          <w:p w14:paraId="4DD94D1F" w14:textId="77777777" w:rsidR="001C17D0" w:rsidRPr="00D32B6D" w:rsidRDefault="001C17D0" w:rsidP="00D32B6D"/>
        </w:tc>
      </w:tr>
      <w:tr w:rsidR="001C17D0" w:rsidRPr="00D32B6D" w14:paraId="5A19237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0F1D22C4"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CB6BA1" w14:textId="1744F5E0"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4B995CDA"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558C062A" w14:textId="77777777" w:rsidR="001C17D0" w:rsidRPr="00D32B6D" w:rsidRDefault="001C17D0" w:rsidP="00D32B6D">
            <w:pPr>
              <w:pStyle w:val="naisc"/>
              <w:spacing w:before="0" w:after="0"/>
              <w:jc w:val="both"/>
            </w:pPr>
            <w:r w:rsidRPr="00D32B6D">
              <w:t>Regulators lūdz papildināt Likumprojektu ar jaunu pantu, kas paredz šādus grozījumus Enerģētikas likuma 82.pantā:</w:t>
            </w:r>
          </w:p>
          <w:p w14:paraId="77D55378" w14:textId="77777777" w:rsidR="001C17D0" w:rsidRPr="00D32B6D" w:rsidRDefault="001C17D0" w:rsidP="00D32B6D">
            <w:pPr>
              <w:pStyle w:val="naisc"/>
              <w:spacing w:before="0" w:after="0"/>
              <w:jc w:val="both"/>
            </w:pPr>
            <w:r w:rsidRPr="00D32B6D">
              <w:t>“izteikt 82.panta pirmo daļu šādā redakcijā:</w:t>
            </w:r>
          </w:p>
          <w:p w14:paraId="4DF0171B" w14:textId="77777777" w:rsidR="001C17D0" w:rsidRPr="00D32B6D" w:rsidRDefault="001C17D0" w:rsidP="00D32B6D">
            <w:pPr>
              <w:pStyle w:val="naisc"/>
              <w:spacing w:before="0" w:after="0"/>
              <w:jc w:val="both"/>
            </w:pPr>
            <w:r w:rsidRPr="00D32B6D">
              <w:t>“(1) Energoapgādes komersantu siltumenerģijas vai elektroenerģijas ražošanas, pārvades, sadales vai dabasgāzes pārvades, sadales vai uzglabāšanas objektu ekspluatāciju kontrolē Būvniecības valsts kontroles birojs, kuram ir šādi pienākumi:</w:t>
            </w:r>
          </w:p>
          <w:p w14:paraId="0EB35209" w14:textId="77777777" w:rsidR="001C17D0" w:rsidRPr="00D32B6D" w:rsidRDefault="001C17D0" w:rsidP="00D32B6D">
            <w:pPr>
              <w:pStyle w:val="naisc"/>
              <w:spacing w:before="0" w:after="0"/>
              <w:jc w:val="both"/>
            </w:pPr>
            <w:r w:rsidRPr="00D32B6D">
              <w:t>1) kontrolēt energoapgādes komersantu objektu ekspluatācijas pārbaudes, to atbilstošu un savlaicīgu veikšanu;</w:t>
            </w:r>
          </w:p>
          <w:p w14:paraId="105ED3FA" w14:textId="77777777" w:rsidR="001C17D0" w:rsidRPr="00D32B6D" w:rsidRDefault="001C17D0" w:rsidP="00D32B6D">
            <w:pPr>
              <w:pStyle w:val="naisc"/>
              <w:spacing w:before="0" w:after="0"/>
              <w:jc w:val="both"/>
            </w:pPr>
            <w:r w:rsidRPr="00D32B6D">
              <w:t>2) normatīvajos aktos noteiktajos gadījumos piedalīties elektroenerģijas, siltumenerģijas un dabasgāzes apgādes sistēmu avāriju cēloņu noskaidrošanā.”;</w:t>
            </w:r>
          </w:p>
          <w:p w14:paraId="20F6D3D9" w14:textId="77777777" w:rsidR="001C17D0" w:rsidRPr="00D32B6D" w:rsidRDefault="001C17D0" w:rsidP="00D32B6D">
            <w:pPr>
              <w:pStyle w:val="naisc"/>
              <w:spacing w:before="0" w:after="0"/>
              <w:jc w:val="both"/>
            </w:pPr>
            <w:r w:rsidRPr="00D32B6D">
              <w:t>papildināt pantu  ar ceturto daļu šādā redakcijā:</w:t>
            </w:r>
          </w:p>
          <w:p w14:paraId="75ECE2B1" w14:textId="3829DDE3" w:rsidR="001C17D0" w:rsidRPr="00D32B6D" w:rsidRDefault="001C17D0" w:rsidP="00D32B6D">
            <w:pPr>
              <w:pStyle w:val="naisc"/>
              <w:spacing w:before="0" w:after="0"/>
              <w:jc w:val="both"/>
              <w:rPr>
                <w:b/>
                <w:bCs/>
              </w:rPr>
            </w:pPr>
            <w:r w:rsidRPr="00D32B6D">
              <w:t>“(4) Regulators veic normatīvajos aktos energoapgādes komersantiem noteikto elektroapgādes, siltumapgādes un dabasgāzes apgādes pakalpojuma sniegšanas kvalitātes prasību izpildes un atbilstības kontroli un uzraudzību. ””</w:t>
            </w:r>
          </w:p>
        </w:tc>
        <w:tc>
          <w:tcPr>
            <w:tcW w:w="3214" w:type="dxa"/>
            <w:gridSpan w:val="2"/>
            <w:tcBorders>
              <w:left w:val="single" w:sz="6" w:space="0" w:color="000000" w:themeColor="text1"/>
              <w:bottom w:val="single" w:sz="4" w:space="0" w:color="auto"/>
              <w:right w:val="single" w:sz="6" w:space="0" w:color="000000" w:themeColor="text1"/>
            </w:tcBorders>
          </w:tcPr>
          <w:p w14:paraId="39320DD4" w14:textId="41CD6EC2" w:rsidR="001C17D0" w:rsidRPr="00D32B6D" w:rsidRDefault="001C17D0" w:rsidP="00D32B6D">
            <w:pPr>
              <w:pStyle w:val="naisc"/>
              <w:spacing w:before="0" w:after="0"/>
              <w:jc w:val="both"/>
              <w:rPr>
                <w:b/>
                <w:bCs/>
              </w:rPr>
            </w:pPr>
            <w:r w:rsidRPr="00D32B6D">
              <w:t>Ekonomikas ministrijas un Regulatora divpusējās tikšanās reizē panākta vienošanās.</w:t>
            </w:r>
            <w:r w:rsidRPr="00D32B6D">
              <w:rPr>
                <w:b/>
                <w:bCs/>
              </w:rPr>
              <w:t xml:space="preserve"> </w:t>
            </w:r>
          </w:p>
          <w:p w14:paraId="1BC18D06" w14:textId="77777777" w:rsidR="001C17D0" w:rsidRPr="00D32B6D" w:rsidRDefault="001C17D0" w:rsidP="00D32B6D">
            <w:pPr>
              <w:pStyle w:val="naisc"/>
              <w:spacing w:before="0" w:after="0"/>
              <w:ind w:firstLine="720"/>
              <w:rPr>
                <w:b/>
                <w:bCs/>
              </w:rPr>
            </w:pPr>
          </w:p>
        </w:tc>
        <w:tc>
          <w:tcPr>
            <w:tcW w:w="4022" w:type="dxa"/>
            <w:tcBorders>
              <w:top w:val="single" w:sz="4" w:space="0" w:color="auto"/>
              <w:left w:val="single" w:sz="4" w:space="0" w:color="auto"/>
            </w:tcBorders>
          </w:tcPr>
          <w:p w14:paraId="6B4BE83C" w14:textId="77777777" w:rsidR="001C17D0" w:rsidRPr="00D32B6D" w:rsidRDefault="001C17D0" w:rsidP="00D32B6D"/>
        </w:tc>
      </w:tr>
      <w:tr w:rsidR="001C17D0" w:rsidRPr="00D32B6D" w14:paraId="51108571" w14:textId="77777777" w:rsidTr="6A625F77">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5514629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0A176E8A"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732A93AE"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43705E9D" w14:textId="77777777" w:rsidR="001C17D0" w:rsidRPr="00D32B6D" w:rsidRDefault="001C17D0" w:rsidP="00D32B6D">
            <w:pPr>
              <w:pStyle w:val="naisc"/>
              <w:spacing w:before="0" w:after="0"/>
              <w:jc w:val="both"/>
            </w:pPr>
            <w:r w:rsidRPr="00D32B6D">
              <w:lastRenderedPageBreak/>
              <w:t>Regulators uztur iepriekš izteikto iebildumu saistībā ar nepieciešamību Enerģētikas likuma 82.pantā izslēgt Regulatora kompetenci energoapgādes komersanta objektu ekspluatācijas kontrolē.</w:t>
            </w:r>
          </w:p>
          <w:p w14:paraId="48EA9629" w14:textId="77777777" w:rsidR="001C17D0" w:rsidRPr="00D32B6D" w:rsidRDefault="001C17D0" w:rsidP="00D32B6D">
            <w:pPr>
              <w:pStyle w:val="naisc"/>
              <w:spacing w:before="0" w:after="0"/>
              <w:jc w:val="both"/>
            </w:pPr>
            <w:r w:rsidRPr="00D32B6D">
              <w:t>Saskaņā ar Enerģētikas likuma 1.panta 8.punktu energoapgādes komersanta objekts ir energoapgādes komersantam piederoša vai tā lietošanā esoša manta (ēkas, būves, stacijas, iekārtas, ierīces, ietaises, tīkli, līnijas, cauruļvadu sistēma, cauruļvadi un to piederumi), kuru tieši izmanto energoapgādei. Ievērojot Būvniecības likuma 1.panta 3.punktā noteikto termina “būve” skaidrojumu, lielākā daļa energoapgādes komersantu objektu, tostarp tīkli, līnijas un cauruļvadu sistēmas, ir būves minētā likuma izpratnē. Tātad Enerģētikas likuma 82.panta pirmās daļas 1. un 3.punkts pašlaik faktiski noteic Regulatora kompetenci būvju, tajā skaitā infrastruktūras objektu, ekspluatācijas uzraudzīšanā tikai vienā regulējamajā nozarē - enerģētikā. Lai gan arī, piemēram, telekomunikāciju un ūdenssaimniecības sabiedrisko pakalpojumu nodrošināšanā tiek izmantoti dažādi un pēc būtības līdzīgi sabiedrisko pakalpojumu sniedzēju</w:t>
            </w:r>
            <w:r w:rsidRPr="00D32B6D">
              <w:rPr>
                <w:b/>
                <w:bCs/>
              </w:rPr>
              <w:t xml:space="preserve"> </w:t>
            </w:r>
            <w:r w:rsidRPr="00D32B6D">
              <w:t xml:space="preserve">objekti (ēkas, būves, tīkli, iekārtas, </w:t>
            </w:r>
            <w:r w:rsidRPr="00D32B6D">
              <w:lastRenderedPageBreak/>
              <w:t>cauruļvadi), citos tiesību aktos šāda sabiedrisko pakalpojumu regulējošai iestādei neraksturīga kompetence komersantu objektu ekspluatācijas kontrolē Regulatoram pamatoti nav noteikta.</w:t>
            </w:r>
          </w:p>
          <w:p w14:paraId="6A8F76A9" w14:textId="77777777" w:rsidR="001C17D0" w:rsidRPr="00D32B6D" w:rsidRDefault="001C17D0" w:rsidP="00D32B6D">
            <w:pPr>
              <w:pStyle w:val="naisc"/>
              <w:spacing w:before="0" w:after="0"/>
              <w:jc w:val="both"/>
            </w:pPr>
            <w:r w:rsidRPr="00D32B6D">
              <w:t>Atbilstoši likuma “Par sabiedrisko pakalpojumu regulatoriem” 7.panta pirmajai daļai Regulators uzrauga, lai sabiedrisko pakalpojumu sniegšanā regulējamās nozarēs tiktu ievērots šis likums, kā arī regulējamo nozaru speciālie normatīvie akti. Normatīvos</w:t>
            </w:r>
            <w:r w:rsidRPr="00D32B6D">
              <w:rPr>
                <w:b/>
                <w:bCs/>
              </w:rPr>
              <w:t xml:space="preserve"> </w:t>
            </w:r>
            <w:r w:rsidRPr="00D32B6D">
              <w:t xml:space="preserve">aktus, tajā skaitā Būvniecības likumu, kas reglamentē jebkuru subjektu, tostarp energoapgādes komersantu vai citu sabiedrisko pakalpojumu sniedzēju, īpašumā esošu objektu ekspluatāciju, nevar uzskatīt par regulējamo nozaru speciālajiem normatīvajiem aktiem. </w:t>
            </w:r>
          </w:p>
          <w:p w14:paraId="1CC83472" w14:textId="77777777" w:rsidR="001C17D0" w:rsidRPr="00D32B6D" w:rsidRDefault="001C17D0" w:rsidP="00D32B6D">
            <w:pPr>
              <w:pStyle w:val="naisc"/>
              <w:spacing w:before="0" w:after="0"/>
              <w:jc w:val="both"/>
            </w:pPr>
            <w:r w:rsidRPr="00D32B6D">
              <w:t>Atbilstoši Būvniecības likumā noteiktajam būvniecību uzrauga un būvju nodošanu ekspluatācijā īsteno šajā likumā</w:t>
            </w:r>
            <w:r w:rsidRPr="00D32B6D">
              <w:rPr>
                <w:b/>
                <w:bCs/>
              </w:rPr>
              <w:t xml:space="preserve"> </w:t>
            </w:r>
            <w:r w:rsidRPr="00D32B6D">
              <w:t>noteiktas būvniecībā kompetentas institūcijas (skat. 6.</w:t>
            </w:r>
            <w:r w:rsidRPr="00D32B6D">
              <w:rPr>
                <w:vertAlign w:val="superscript"/>
              </w:rPr>
              <w:t>1</w:t>
            </w:r>
            <w:r w:rsidRPr="00D32B6D">
              <w:t xml:space="preserve"> pants, 12.panta trešās daļas 1.punkts un 34 daļa u.c.). Prasības un nosacījumi būvju ekspluatācijai, kā arī būvju ekspluatācijas atbilstību kontrolējošo institūciju kompetence ir noteikta Būvniecības likumā (skat.6., 6.1 pants, 12.panta septītā daļa, 21.pants u.c.). Iepriekš minētais Būvniecības likumā </w:t>
            </w:r>
            <w:r w:rsidRPr="00D32B6D">
              <w:lastRenderedPageBreak/>
              <w:t>noteiktais regulējums attiecināms arī uz energoapgādes komersantu un citu sabiedrisko pakalpojumu sniedzēju objektu būvniecību, nodošanu ekspluatācijā un ekspluatāciju. Tomēr Regulatora kompetence tur pamatoti nav noteikta.</w:t>
            </w:r>
          </w:p>
          <w:p w14:paraId="4790C757" w14:textId="77777777" w:rsidR="001C17D0" w:rsidRPr="00D32B6D" w:rsidRDefault="001C17D0" w:rsidP="00D32B6D">
            <w:pPr>
              <w:pStyle w:val="naisc"/>
              <w:spacing w:before="0" w:after="0"/>
              <w:jc w:val="both"/>
            </w:pPr>
            <w:r w:rsidRPr="00D32B6D">
              <w:t>Jāatzīmē, ka Eiropas Savienības tiesību aktos noteiktais regulējums elektroenerģijas un dabasgāzes nozarēs, kas pārņemts arī nacionālajos tiesību aktos, noteic regulatīvo iestāžu</w:t>
            </w:r>
            <w:r w:rsidRPr="00D32B6D">
              <w:rPr>
                <w:b/>
                <w:bCs/>
              </w:rPr>
              <w:t xml:space="preserve"> </w:t>
            </w:r>
            <w:r w:rsidRPr="00D32B6D">
              <w:t>kompetenci (enerģijas tirgus darbības uzraudzība, infrastruktūras (sistēmas) pakalpojumu tarifu regulēšana, kā arī sabiedrisko pakalpojumu kvalitātes uzraudzība) attiecībā uz sabiedrisko pakalpojumu sniedzēju komercdarbības gala rezultātu jeb sabiedrisko</w:t>
            </w:r>
            <w:r w:rsidRPr="00D32B6D">
              <w:rPr>
                <w:b/>
                <w:bCs/>
              </w:rPr>
              <w:t xml:space="preserve"> </w:t>
            </w:r>
            <w:r w:rsidRPr="00D32B6D">
              <w:t xml:space="preserve">pakalpojumu, ko tie nodrošina. Eiropas Savienības tiesību akti neparedz regulatīvo iestāžu kompetenci kontrolēt to, kā sabiedrisko pakalpojumu sniedzēji darbina un uztur to īpašumā esošas iekārtas un kā tie uztur to īpašumā esošas ēkas un būves, lai nodrošinātu attiecīgo pakalpojumu. Ievērojot minēto un to, ka energoapgādes komersantu objektu būvniecību un nodošanu ekspluatācija saskaņā ar Būvniecības likumu ir kontrolējušas citas, turklāt būvniecībā kompetentas institūcijas, kā arī to, ka Būvniecības likums jau paredz </w:t>
            </w:r>
            <w:r w:rsidRPr="00D32B6D">
              <w:lastRenderedPageBreak/>
              <w:t>šo</w:t>
            </w:r>
            <w:r w:rsidRPr="00D32B6D">
              <w:rPr>
                <w:b/>
                <w:bCs/>
              </w:rPr>
              <w:t xml:space="preserve"> </w:t>
            </w:r>
            <w:r w:rsidRPr="00D32B6D">
              <w:t>institūciju kompetenci citu objektu ekspluatācijas kontrolē, Enerģētikas likumā nebūtu pamata saglabāt Regulatora kompetenci energoapgādes komersantu objektu ekspluatācijas kontrolē.</w:t>
            </w:r>
          </w:p>
          <w:p w14:paraId="183C2ADA" w14:textId="77777777" w:rsidR="001C17D0" w:rsidRPr="00D32B6D" w:rsidRDefault="001C17D0" w:rsidP="00D32B6D">
            <w:pPr>
              <w:pStyle w:val="naisc"/>
              <w:spacing w:before="0" w:after="0"/>
              <w:jc w:val="both"/>
            </w:pPr>
            <w:r w:rsidRPr="00D32B6D">
              <w:t>Vēršam uzmanību, ka energoapgādes komersantu objektu ekspluatācijas kontrole iepriekš bija būvniecību uzraugošās institūcijas kompetence un Regulatoram noteikta tikai krīzes apstākļos sakarā ar Valsts būvinspekcijas likvidāciju (skat. grozījumi Enerģētikas likumā, kas Saeimā pieņemti 2009.gada 19.jūnijā kopā ar citiem likumprojektiem,</w:t>
            </w:r>
            <w:r w:rsidRPr="00D32B6D">
              <w:rPr>
                <w:b/>
                <w:bCs/>
              </w:rPr>
              <w:t xml:space="preserve"> </w:t>
            </w:r>
            <w:r w:rsidRPr="00D32B6D">
              <w:t>kas saistīti ar valsts budžeta 2009.gadam grozījumiem). Jāuzsver, ka papildu finansējums šo jauno funkciju īstenošanai no valsts budžeta Regulatoram netika un netiek piešķirts. Līdz ar to, ciktāl tas būtiski neietekmēja Eiropas Savienības un nacionālajos tiesību aktos noteikto Regulatora pamatfunkciju izpildi, energoapgādes komersantu īpašumā esošu objektu ekspluatācijas uzraudzībai Regulators varēja izmantot daļu no līdzekļiem (valsts nodevu maksājumiem), kas atbilstoši likumam “Par sabiedrisko pakalpojumu regulatoriem” faktiski</w:t>
            </w:r>
            <w:r w:rsidRPr="00D32B6D">
              <w:rPr>
                <w:b/>
                <w:bCs/>
              </w:rPr>
              <w:t xml:space="preserve"> </w:t>
            </w:r>
            <w:r w:rsidRPr="00D32B6D">
              <w:t xml:space="preserve">paredzēti Regulatora pamatfunkciju, nevis būvinspekcijas funkciju izpildei. </w:t>
            </w:r>
            <w:r w:rsidRPr="00D32B6D">
              <w:lastRenderedPageBreak/>
              <w:t>Līdz ar to nesaprotams un, Regulatora ieskatā, nepamatots ir Ekonomikas Ministrijas viedoklis par iespējamo valsts nodevas nodošanu Būvniecības valsts kontroles birojam vai citai būvju ekspluatācijas jomā kompetentai institūcijai.</w:t>
            </w:r>
          </w:p>
          <w:p w14:paraId="5744A34B" w14:textId="77777777" w:rsidR="001C17D0" w:rsidRPr="00D32B6D" w:rsidRDefault="001C17D0" w:rsidP="00D32B6D">
            <w:pPr>
              <w:pStyle w:val="naisc"/>
              <w:spacing w:before="0" w:after="0"/>
              <w:jc w:val="both"/>
            </w:pPr>
            <w:r w:rsidRPr="00D32B6D">
              <w:t>Saskaņā ar Ministru kabineta 2020.gada 22.septembra noteikumiem Nr.588 “Ekonomikas ministrijas nolikums”</w:t>
            </w:r>
            <w:r w:rsidRPr="00D32B6D">
              <w:rPr>
                <w:b/>
                <w:bCs/>
              </w:rPr>
              <w:t xml:space="preserve"> </w:t>
            </w:r>
            <w:r w:rsidRPr="00D32B6D">
              <w:t>Ekonomikas ministrija izstrādā, organizē un koordinē politiku gan enerģētikas, gan būvniecības nozarēs, tostarp izstrādā nozari reglamentējošo tiesību aktu projektus. Ievērojot iepriekš minēto, būvniecības regulējumu, jebkuru būvju, tostarp energoapgādes objektu, ekspluatācija, galvenokārt ir saistīta ar būvniecības nozari. Līdz ar to, Regulatora ieskatā, Ekonomikas ministrijai vajadzētu būt pietiekamam priekšstatam par to, kādēļ vispār nepieciešams</w:t>
            </w:r>
            <w:r w:rsidRPr="00D32B6D">
              <w:rPr>
                <w:b/>
                <w:bCs/>
              </w:rPr>
              <w:t xml:space="preserve"> </w:t>
            </w:r>
            <w:r w:rsidRPr="00D32B6D">
              <w:t xml:space="preserve">kontrolēt energoapgādes komersantu objektu ekspluatāciju, kādā apmērā šāda kontrole nepieciešama, kādus objektus nepieciešams kontrolēt un kāds uzraugošo institūciju personāls tam nepieciešams, jo Valsts būvinspekcija, kuras funkcijas krīzes apstākļos daļēji tika nodotas Regulatoram, bija Ekonomikas ministrijas padotības iestāde. Arī Būvniecības valsts kontroles birojs, </w:t>
            </w:r>
            <w:r w:rsidRPr="00D32B6D">
              <w:lastRenderedPageBreak/>
              <w:t>kuram atbilstoši Būvniecības likumā noteiktajai kompetencei varētu būt pieredze objektu ekspluatācijas kontrolē, pašlaik ir Ekonomikas ministrijas pārraudzībā.</w:t>
            </w:r>
          </w:p>
          <w:p w14:paraId="7F3953A0" w14:textId="77777777" w:rsidR="001C17D0" w:rsidRPr="00D32B6D" w:rsidRDefault="001C17D0" w:rsidP="00D32B6D">
            <w:pPr>
              <w:pStyle w:val="naisc"/>
              <w:spacing w:before="0" w:after="0"/>
              <w:jc w:val="both"/>
            </w:pPr>
            <w:r w:rsidRPr="00D32B6D">
              <w:t>Ievērojot visu iepriekš minēto, Enerģētikas likuma 82.pantā Regulatoram būtu pamats saglabāt kompetenci sabiedrisko pakalpojumu kvalitātes kontrolē. Savukārt energoapgādes komersantu objektu ekspluatācijas kontroli, ja tāda nepieciešama un ciktāl nepieciešama, būtu pamats nodod institūcijai, kura ir kompetenta būvju ekspluatācijas uzraudzībā.</w:t>
            </w:r>
          </w:p>
          <w:p w14:paraId="554A2A18" w14:textId="77777777" w:rsidR="001C17D0" w:rsidRPr="00D32B6D" w:rsidRDefault="001C17D0" w:rsidP="00D32B6D">
            <w:pPr>
              <w:pStyle w:val="naisc"/>
              <w:spacing w:before="0" w:after="0"/>
              <w:jc w:val="both"/>
            </w:pPr>
            <w:r w:rsidRPr="00D32B6D">
              <w:t>Regulators lūdz papildināt Likumprojektu ar jaunu pantu, kas paredz šādus grozījumus Enerģētikas likuma 82.pantā:</w:t>
            </w:r>
          </w:p>
          <w:p w14:paraId="193DB60F" w14:textId="77777777" w:rsidR="001C17D0" w:rsidRPr="00D32B6D" w:rsidRDefault="001C17D0" w:rsidP="00D32B6D">
            <w:pPr>
              <w:pStyle w:val="naisc"/>
              <w:spacing w:before="0" w:after="0"/>
              <w:jc w:val="both"/>
            </w:pPr>
            <w:r w:rsidRPr="00D32B6D">
              <w:t>“izteikt 82.panta pirmo daļu šādā redakcijā:</w:t>
            </w:r>
          </w:p>
          <w:p w14:paraId="6F7E2108" w14:textId="77777777" w:rsidR="001C17D0" w:rsidRPr="00D32B6D" w:rsidRDefault="001C17D0" w:rsidP="00D32B6D">
            <w:pPr>
              <w:pStyle w:val="naisc"/>
              <w:spacing w:before="0" w:after="0"/>
              <w:jc w:val="both"/>
            </w:pPr>
            <w:r w:rsidRPr="00D32B6D">
              <w:t>“(1) Energoapgādes komersantu siltumenerģijas vai elektroenerģijas ražošanas, pārvades, sadales vai dabasgāzes pārvades, sadales vai uzglabāšanas objektu ekspluatāciju kontrolē Būvniecības valsts kontroles birojs, kuram ir šādi pienākumi:</w:t>
            </w:r>
          </w:p>
          <w:p w14:paraId="54C629F7" w14:textId="77777777" w:rsidR="001C17D0" w:rsidRPr="00D32B6D" w:rsidRDefault="001C17D0" w:rsidP="00D32B6D">
            <w:pPr>
              <w:pStyle w:val="naisc"/>
              <w:spacing w:before="0" w:after="0"/>
              <w:jc w:val="both"/>
            </w:pPr>
            <w:r w:rsidRPr="00D32B6D">
              <w:t>1) kontrolēt energoapgādes komersantu objektu ekspluatācijas pārbaudes, to atbilstošu un savlaicīgu veikšanu;</w:t>
            </w:r>
          </w:p>
          <w:p w14:paraId="5144BE86" w14:textId="77777777" w:rsidR="001C17D0" w:rsidRPr="00D32B6D" w:rsidRDefault="001C17D0" w:rsidP="00D32B6D">
            <w:pPr>
              <w:pStyle w:val="naisc"/>
              <w:spacing w:before="0" w:after="0"/>
              <w:jc w:val="both"/>
            </w:pPr>
            <w:r w:rsidRPr="00D32B6D">
              <w:lastRenderedPageBreak/>
              <w:t>2) normatīvajos aktos noteiktajos gadījumos piedalīties elektroenerģijas, siltumenerģijas un dabasgāzes apgādes sistēmu avāriju cēloņu noskaidrošanā.”;</w:t>
            </w:r>
          </w:p>
          <w:p w14:paraId="554DF3B2" w14:textId="77777777" w:rsidR="001C17D0" w:rsidRPr="00D32B6D" w:rsidRDefault="001C17D0" w:rsidP="00D32B6D">
            <w:pPr>
              <w:pStyle w:val="naisc"/>
              <w:spacing w:before="0" w:after="0"/>
              <w:jc w:val="both"/>
            </w:pPr>
            <w:r w:rsidRPr="00D32B6D">
              <w:t>papildināt pantu ar ceturto daļu šādā redakcijā:</w:t>
            </w:r>
          </w:p>
          <w:p w14:paraId="3FF84746" w14:textId="2A8AC56A" w:rsidR="001C17D0" w:rsidRPr="00D32B6D" w:rsidRDefault="001C17D0" w:rsidP="00D32B6D">
            <w:pPr>
              <w:pStyle w:val="naisc"/>
              <w:spacing w:before="0" w:after="0"/>
              <w:jc w:val="both"/>
              <w:rPr>
                <w:b/>
                <w:bCs/>
              </w:rPr>
            </w:pPr>
            <w:r w:rsidRPr="00D32B6D">
              <w:t>“(4) Regulators veic normatīvajos aktos energoapgādes komersantiem noteikto elektroapgādes, siltumapgādes un dabasgāzes apgādes pakalpojuma sniegšanas kvalitātes prasību izpildes un atbilstības kontroli un uzraudzību. ””</w:t>
            </w:r>
          </w:p>
        </w:tc>
        <w:tc>
          <w:tcPr>
            <w:tcW w:w="3214" w:type="dxa"/>
            <w:gridSpan w:val="2"/>
            <w:tcBorders>
              <w:left w:val="single" w:sz="6" w:space="0" w:color="000000" w:themeColor="text1"/>
              <w:bottom w:val="single" w:sz="4" w:space="0" w:color="auto"/>
              <w:right w:val="single" w:sz="6" w:space="0" w:color="000000" w:themeColor="text1"/>
            </w:tcBorders>
          </w:tcPr>
          <w:p w14:paraId="32D3298A" w14:textId="77777777" w:rsidR="001C17D0" w:rsidRPr="00D32B6D" w:rsidRDefault="001C17D0" w:rsidP="00D32B6D">
            <w:pPr>
              <w:pStyle w:val="naisc"/>
              <w:spacing w:before="0" w:after="0"/>
              <w:ind w:firstLine="720"/>
              <w:rPr>
                <w:b/>
                <w:bCs/>
              </w:rPr>
            </w:pPr>
          </w:p>
        </w:tc>
        <w:tc>
          <w:tcPr>
            <w:tcW w:w="4022" w:type="dxa"/>
            <w:tcBorders>
              <w:top w:val="single" w:sz="4" w:space="0" w:color="auto"/>
              <w:left w:val="single" w:sz="4" w:space="0" w:color="auto"/>
            </w:tcBorders>
          </w:tcPr>
          <w:p w14:paraId="69ED5631" w14:textId="77777777" w:rsidR="001C17D0" w:rsidRPr="00D32B6D" w:rsidRDefault="001C17D0" w:rsidP="00D32B6D"/>
        </w:tc>
      </w:tr>
      <w:tr w:rsidR="005761E5" w:rsidRPr="00D32B6D" w14:paraId="6BE3FD3D"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D35" w14:textId="77777777" w:rsidR="005761E5" w:rsidRPr="00D32B6D" w:rsidRDefault="005761E5" w:rsidP="00D32B6D">
            <w:pPr>
              <w:pStyle w:val="naisc"/>
              <w:numPr>
                <w:ilvl w:val="1"/>
                <w:numId w:val="37"/>
              </w:numPr>
              <w:spacing w:before="0" w:after="0"/>
              <w:ind w:left="0" w:firstLine="0"/>
              <w:rPr>
                <w:b/>
              </w:rPr>
            </w:pPr>
          </w:p>
        </w:tc>
        <w:tc>
          <w:tcPr>
            <w:tcW w:w="2866" w:type="dxa"/>
            <w:vMerge w:val="restart"/>
            <w:tcBorders>
              <w:top w:val="single" w:sz="4" w:space="0" w:color="auto"/>
              <w:left w:val="single" w:sz="6" w:space="0" w:color="000000" w:themeColor="text1"/>
              <w:right w:val="single" w:sz="6" w:space="0" w:color="000000" w:themeColor="text1"/>
            </w:tcBorders>
          </w:tcPr>
          <w:p w14:paraId="6BE3FD36" w14:textId="77777777" w:rsidR="005761E5" w:rsidRPr="00D32B6D" w:rsidRDefault="005761E5" w:rsidP="00D32B6D">
            <w:pPr>
              <w:pStyle w:val="naisc"/>
              <w:spacing w:before="0" w:after="0"/>
              <w:jc w:val="both"/>
            </w:pPr>
            <w:r w:rsidRPr="00D32B6D">
              <w:t>Izteikt 84.</w:t>
            </w:r>
            <w:r w:rsidRPr="00D32B6D">
              <w:rPr>
                <w:vertAlign w:val="superscript"/>
              </w:rPr>
              <w:t>1</w:t>
            </w:r>
            <w:r w:rsidRPr="00D32B6D">
              <w:t xml:space="preserve"> panta pirmo daļu šādā redakcijā:</w:t>
            </w:r>
          </w:p>
          <w:p w14:paraId="6BE3FD37" w14:textId="77777777" w:rsidR="005761E5" w:rsidRPr="00D32B6D" w:rsidRDefault="005761E5" w:rsidP="00D32B6D">
            <w:pPr>
              <w:pStyle w:val="naisc"/>
              <w:spacing w:before="0" w:after="0"/>
              <w:jc w:val="both"/>
            </w:pPr>
            <w:r w:rsidRPr="00D32B6D">
              <w:t xml:space="preserve">“(1) Regulators apstiprina dabasgāzes pārvades sistēmas operatora izstrādātos dabasgāzes pārvades sistēmas pieslēguma noteikumus biometāna ražotājiem, sašķidrinātās dabasgāzes sistēmas operatoriem, sadales sistēmas operatoriem un dabasgāzes lietotājiem un dabasgāzes sadales sistēmas operatora izstrādātos dabasgāzes sadales sistēmas pieslēguma noteikumus biometāna ražotājiem, sašķidrinātās dabasgāzes sistēmas operatoriem un </w:t>
            </w:r>
            <w:r w:rsidRPr="00D32B6D">
              <w:lastRenderedPageBreak/>
              <w:t>dabasgāzes lietotājiem. Minētajiem noteikumiem jābūt objektīvi pamatotiem, ekonomiski attaisnotiem, taisnīgiem, vienlīdzīgiem un atklātiem. Regulators var ierosināt dabasgāzes sistēmas pieslēguma noteikumu pārskatīšanu un pieprasīt, lai attiecīgais dabasgāzes sistēmas operators noteiktā termiņā iesniedz dabasgāzes sistēmas pieslēguma noteikumu projektu.”</w:t>
            </w:r>
          </w:p>
        </w:tc>
        <w:tc>
          <w:tcPr>
            <w:tcW w:w="4069" w:type="dxa"/>
            <w:tcBorders>
              <w:left w:val="single" w:sz="6" w:space="0" w:color="000000" w:themeColor="text1"/>
              <w:bottom w:val="single" w:sz="4" w:space="0" w:color="auto"/>
              <w:right w:val="single" w:sz="6" w:space="0" w:color="000000" w:themeColor="text1"/>
            </w:tcBorders>
          </w:tcPr>
          <w:p w14:paraId="6BE3FD38" w14:textId="77777777" w:rsidR="005761E5" w:rsidRPr="00D32B6D" w:rsidRDefault="005761E5" w:rsidP="00D32B6D">
            <w:pPr>
              <w:pStyle w:val="naisc"/>
              <w:spacing w:before="0" w:after="0"/>
              <w:jc w:val="both"/>
              <w:rPr>
                <w:b/>
                <w:bCs/>
              </w:rPr>
            </w:pPr>
            <w:r w:rsidRPr="00D32B6D">
              <w:rPr>
                <w:b/>
                <w:bCs/>
              </w:rPr>
              <w:lastRenderedPageBreak/>
              <w:t>AS “Gaso” (16.04.2021.)</w:t>
            </w:r>
          </w:p>
          <w:p w14:paraId="6BE3FD39" w14:textId="77777777" w:rsidR="005761E5" w:rsidRPr="00D32B6D" w:rsidRDefault="005761E5" w:rsidP="00D32B6D">
            <w:pPr>
              <w:pStyle w:val="naisc"/>
              <w:spacing w:before="0" w:after="0"/>
              <w:jc w:val="both"/>
            </w:pPr>
            <w:r w:rsidRPr="00D32B6D">
              <w:t>Likumprojekta 29.pants, kas paredz izteikt Likuma 84.</w:t>
            </w:r>
            <w:r w:rsidRPr="00D32B6D">
              <w:rPr>
                <w:vertAlign w:val="superscript"/>
              </w:rPr>
              <w:t>1</w:t>
            </w:r>
            <w:r w:rsidRPr="00D32B6D">
              <w:t xml:space="preserve"> panta pirmo daļu jaunā redakcijā, kas paredz, ka Regulators var ierosināt dabasgāzes sistēmas pieslēguma noteikumu pārskatīšanu un pieprasīt, lai attiecīgais dabasgāzes sistēmas operators noteiktā termiņā iesniedz dabasgāzes sistēmas pieslēguma noteikumu projektu. </w:t>
            </w:r>
          </w:p>
          <w:p w14:paraId="6BE3FD3A" w14:textId="77777777" w:rsidR="005761E5" w:rsidRPr="00D32B6D" w:rsidRDefault="005761E5" w:rsidP="00D32B6D">
            <w:pPr>
              <w:pStyle w:val="naisc"/>
              <w:spacing w:before="0" w:after="0"/>
              <w:jc w:val="both"/>
              <w:rPr>
                <w:b/>
                <w:bCs/>
              </w:rPr>
            </w:pPr>
            <w:r w:rsidRPr="00D32B6D">
              <w:t>Gaso konceptuāli neiebilst pret piedāvāto regulējumu, bet, lai nepieļautu piešķirtās tiesības nepamatotu izmantošanu, uzskatam par nepieciešamību Likumā precīzi atrunāt gadījumus, kad Regulators var ierosināt dabasgāzes sistēmas pieslēguma noteikumu pārskatīšanu, kā arī noteikt samērīgu minimālu termiņu ierosinājuma izpildīšanai.</w:t>
            </w:r>
          </w:p>
        </w:tc>
        <w:tc>
          <w:tcPr>
            <w:tcW w:w="3214" w:type="dxa"/>
            <w:gridSpan w:val="2"/>
            <w:tcBorders>
              <w:left w:val="single" w:sz="6" w:space="0" w:color="000000" w:themeColor="text1"/>
              <w:bottom w:val="single" w:sz="4" w:space="0" w:color="auto"/>
              <w:right w:val="single" w:sz="6" w:space="0" w:color="000000" w:themeColor="text1"/>
            </w:tcBorders>
          </w:tcPr>
          <w:p w14:paraId="3AD57D80" w14:textId="025C3A02" w:rsidR="005761E5" w:rsidRDefault="005761E5" w:rsidP="00D32B6D">
            <w:pPr>
              <w:pStyle w:val="naisc"/>
              <w:spacing w:before="0" w:after="0"/>
              <w:ind w:firstLine="720"/>
              <w:rPr>
                <w:b/>
                <w:bCs/>
              </w:rPr>
            </w:pPr>
            <w:r>
              <w:rPr>
                <w:b/>
                <w:bCs/>
              </w:rPr>
              <w:t xml:space="preserve">Grozījumi </w:t>
            </w:r>
            <w:r w:rsidRPr="00F74959">
              <w:rPr>
                <w:b/>
                <w:bCs/>
              </w:rPr>
              <w:t>84.</w:t>
            </w:r>
            <w:r w:rsidRPr="00F74959">
              <w:rPr>
                <w:b/>
                <w:bCs/>
                <w:vertAlign w:val="superscript"/>
              </w:rPr>
              <w:t>1</w:t>
            </w:r>
            <w:r w:rsidRPr="00F74959">
              <w:rPr>
                <w:b/>
                <w:bCs/>
              </w:rPr>
              <w:t xml:space="preserve"> panta pirm</w:t>
            </w:r>
            <w:r>
              <w:rPr>
                <w:b/>
                <w:bCs/>
              </w:rPr>
              <w:t>ajā</w:t>
            </w:r>
            <w:r w:rsidRPr="00F74959">
              <w:rPr>
                <w:b/>
                <w:bCs/>
              </w:rPr>
              <w:t xml:space="preserve"> daļ</w:t>
            </w:r>
            <w:r>
              <w:rPr>
                <w:b/>
                <w:bCs/>
              </w:rPr>
              <w:t xml:space="preserve">ā iekļauti atsevišķā likumprojektā (1339/Lp 13), kas 17.05.2022. tika skatīti otrajā lasījumā Saeimas Tautsaimniecības, agrārās, vides un reģionālās politikas komisijas sēdē. </w:t>
            </w:r>
          </w:p>
          <w:p w14:paraId="272A131A" w14:textId="77777777" w:rsidR="005761E5" w:rsidRDefault="005761E5" w:rsidP="00D32B6D">
            <w:pPr>
              <w:pStyle w:val="naisc"/>
              <w:spacing w:before="0" w:after="0"/>
              <w:ind w:firstLine="720"/>
              <w:rPr>
                <w:b/>
                <w:bCs/>
              </w:rPr>
            </w:pPr>
          </w:p>
          <w:p w14:paraId="7F06FC4F" w14:textId="0FF165A7" w:rsidR="005761E5" w:rsidRPr="00D32B6D" w:rsidRDefault="005761E5" w:rsidP="00D32B6D">
            <w:pPr>
              <w:pStyle w:val="naisc"/>
              <w:spacing w:before="0" w:after="0"/>
              <w:ind w:firstLine="720"/>
              <w:rPr>
                <w:b/>
                <w:bCs/>
              </w:rPr>
            </w:pPr>
            <w:r w:rsidRPr="00D32B6D">
              <w:rPr>
                <w:b/>
                <w:bCs/>
              </w:rPr>
              <w:t>Nav ņemts vērā</w:t>
            </w:r>
          </w:p>
          <w:p w14:paraId="6BE3FD3B" w14:textId="4C9AA830" w:rsidR="005761E5" w:rsidRPr="00D32B6D" w:rsidRDefault="005761E5" w:rsidP="00D32B6D">
            <w:pPr>
              <w:pStyle w:val="naisc"/>
              <w:spacing w:before="0" w:after="0"/>
              <w:jc w:val="both"/>
            </w:pPr>
            <w:r w:rsidRPr="00D32B6D">
              <w:t xml:space="preserve">Eiropas Savienības tiesību akti neliedz dabasgāzes lietotāju objektu tiešu pieslēgšanu pārvades sistēmai, tādējādi nodrošinot nediskriminēšu pieeju. Ekonomikas ministrija paliek pie sākotnējās redakcijas, vienlaikus dzēšot norādi par termiņu, kādā attiecīgajam dabasgāzes sistēmas operatoram pēc </w:t>
            </w:r>
            <w:r w:rsidRPr="00D32B6D">
              <w:lastRenderedPageBreak/>
              <w:t xml:space="preserve">Regulatora pieprasījuma jāiesniedz dabasgāzes sistēmas pieslēguma noteikumu projektu, lai tādējādi nepaildzinātu attiecīgā regulējuma izstrādāšanas laiku. </w:t>
            </w:r>
          </w:p>
        </w:tc>
        <w:tc>
          <w:tcPr>
            <w:tcW w:w="4022" w:type="dxa"/>
            <w:tcBorders>
              <w:top w:val="single" w:sz="4" w:space="0" w:color="auto"/>
              <w:left w:val="single" w:sz="4" w:space="0" w:color="auto"/>
            </w:tcBorders>
          </w:tcPr>
          <w:p w14:paraId="6BE3FD3C" w14:textId="3A1F0C20" w:rsidR="005761E5" w:rsidRPr="00D32B6D" w:rsidRDefault="005761E5" w:rsidP="00D32B6D">
            <w:pPr>
              <w:jc w:val="both"/>
            </w:pPr>
          </w:p>
        </w:tc>
      </w:tr>
      <w:tr w:rsidR="005761E5" w:rsidRPr="00D32B6D" w14:paraId="43698BB8" w14:textId="77777777" w:rsidTr="001C1A0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073F8E2" w14:textId="77777777" w:rsidR="005761E5" w:rsidRPr="00D32B6D" w:rsidRDefault="005761E5"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5C1FD196" w14:textId="77777777" w:rsidR="005761E5" w:rsidRPr="00D32B6D" w:rsidRDefault="005761E5" w:rsidP="00D32B6D">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86F5DD6" w14:textId="2400443F" w:rsidR="005761E5" w:rsidRPr="00D32B6D" w:rsidRDefault="005761E5" w:rsidP="00D32B6D">
            <w:pPr>
              <w:pStyle w:val="naisc"/>
              <w:spacing w:before="0" w:after="0"/>
              <w:jc w:val="both"/>
              <w:rPr>
                <w:b/>
                <w:bCs/>
              </w:rPr>
            </w:pPr>
            <w:r w:rsidRPr="00D32B6D">
              <w:rPr>
                <w:b/>
                <w:bCs/>
              </w:rPr>
              <w:t>Sabiedrisko pakalpojumu regulēšanas komisija (22.06.2021.)</w:t>
            </w:r>
          </w:p>
          <w:p w14:paraId="4DC7E9AD" w14:textId="45A4A94D" w:rsidR="005761E5" w:rsidRPr="00D32B6D" w:rsidRDefault="005761E5" w:rsidP="00D32B6D">
            <w:pPr>
              <w:pStyle w:val="naisc"/>
              <w:spacing w:before="0" w:after="0"/>
              <w:jc w:val="both"/>
            </w:pPr>
            <w:r w:rsidRPr="00D32B6D">
              <w:t>No Likumprojekta 27.pantā paredzētās Enerģētikas likuma 84.</w:t>
            </w:r>
            <w:r w:rsidRPr="00D32B6D">
              <w:rPr>
                <w:vertAlign w:val="superscript"/>
              </w:rPr>
              <w:t>1</w:t>
            </w:r>
            <w:r w:rsidRPr="00D32B6D">
              <w:t xml:space="preserve">panta pirmās daļas izriet, ka dabasgāzes pārvades sistēmas operatora izstrādātie pieslēguma noteikumi vairs nevarēs ietvert regulējumu, kas attiecas uz dabasgāzes lietotāju objektu pieslēgšanu pārvades sistēmai. Līdz ar to, atšķirībā no spēkā esošā regulējuma, kuru atbalstīja arī Ekonomikas ministrija, dabasgāzes lietotāju objektu tieša pieslēgšana pārvades sistēmai turpmāk būs liegta. </w:t>
            </w:r>
          </w:p>
          <w:p w14:paraId="095C8398" w14:textId="77777777" w:rsidR="005761E5" w:rsidRPr="00D32B6D" w:rsidRDefault="005761E5" w:rsidP="00D32B6D">
            <w:pPr>
              <w:pStyle w:val="naisc"/>
              <w:spacing w:before="0" w:after="0"/>
              <w:jc w:val="both"/>
            </w:pPr>
            <w:r w:rsidRPr="00D32B6D">
              <w:t xml:space="preserve">Regulators vērš uzmanību, ka, pretēji vairākos atzinumos minētajam, Eiropas Savienības tiesību akti neliedz dabasgāzes lietotāju objektu tiešu pieslēgšanu pārvades sistēmai. Atbilstoši Eiropas Savienības Tiesas spriedumam elektroenerģijas nozarē dalībvalstīm, nosakot nacionālo regulējumu, ir izvēles iespējas elektroenerģijas sistēmas lietotājus virzīt uz pārvades vai sadales sistēmas lietošanu ar nosacījumu, ka tas tiek </w:t>
            </w:r>
            <w:r w:rsidRPr="00D32B6D">
              <w:lastRenderedPageBreak/>
              <w:t xml:space="preserve">darīts ar motivāciju, kas nav diskriminējoša, un atbilstoši objektīviem apsvērumiem. Eiropas Savienības Tiesa norādījusi, ka sistēmas lietotājiem ir tiesības uz pieeju elektroenerģijas sistēmai, bet dalībvalstis var nolemt, ka pieslēgums notiks pārvades vai sadales sistēmai. Regulatora ieskatā, minētās atziņas būtu jāņem vērā arī, nosakot regulējumu dabasgāzes nozarē. </w:t>
            </w:r>
          </w:p>
          <w:p w14:paraId="3D31075B" w14:textId="77777777" w:rsidR="005761E5" w:rsidRPr="00D32B6D" w:rsidRDefault="005761E5" w:rsidP="00D32B6D">
            <w:pPr>
              <w:pStyle w:val="naisc"/>
              <w:spacing w:before="0" w:after="0"/>
              <w:jc w:val="both"/>
            </w:pPr>
            <w:r w:rsidRPr="00D32B6D">
              <w:t>Ievērojot iepriekš minēto, ja, Ekonomikas ministrijas ieskatā, dabasgāzes lietotāju objektu tiešu pieslēgšanu pārvades sistēmai turpmāk ir pamats liegt, pamatojumu šādam aizliegumam ir jānorāda Likumprojekta anotācijā.</w:t>
            </w:r>
          </w:p>
          <w:p w14:paraId="4BB85F61" w14:textId="1CF3FD2F" w:rsidR="005761E5" w:rsidRPr="00D32B6D" w:rsidRDefault="005761E5" w:rsidP="00D32B6D">
            <w:pPr>
              <w:pStyle w:val="naisc"/>
              <w:spacing w:before="0" w:after="0"/>
              <w:jc w:val="both"/>
              <w:rPr>
                <w:b/>
                <w:bCs/>
              </w:rPr>
            </w:pPr>
            <w:r w:rsidRPr="00D32B6D">
              <w:t xml:space="preserve">Ievērojot līdzšinējo praksi elektroenerģijas un dabasgāzes pieslēgumu regulējuma izstrādāšanā, Enerģētikas likumā nav pamata noteikt termiņu, kādā attiecīgajam dabasgāzes sistēmas operatoram pēc Regulatora pieprasījuma jāiesniedz dabasgāzes sistēmas pieslēguma noteikumu projektu. Termiņu, kādā dabasgāzes un elektroenerģijas sistēmu operatoriem jāiesniedz priekšlikumi izmaiņām normatīvajos aktos, Regulators nosaka, ņemot vērā regulējuma būtību un iespējamo apjomu. Ievērojot, ka pamata regulējums parasti jau pastāv un tajā </w:t>
            </w:r>
            <w:r w:rsidRPr="00D32B6D">
              <w:lastRenderedPageBreak/>
              <w:t>visbiežāk tiek veikti grozījumi, kuru apjoms var būt atšķirīgs, Likumprojektā noteiktais termiņš ir arī nesamērīgi ilgs. Piemēram, elektroenerģijas pārvades un sadales sistēmu operatori priekšlikumus izmaiņām pieslēguma regulējumam spēj sagatavot termiņā, kas nepārsniedz vienu mēnesi. Turklāt, termiņš, kādā sistēmas operatori iesniedz priekšlikumus, nekādi nav saistīts ar pārejas posmu, kurā iesaistītajām pusēm būs jāpielāgojas jaunajam regulējumam, jo pārejas posma regulējums vienmēr tiek noteikts attiecīgā Regulatora lēmuma noslēguma jautājumos. Ievērojot minēto, ja termiņš, kādā sistēmas operatoram jāiesniedz priekšlikumi saistībā ar pieslēgumu regulējumu, tiks noteikts likumā, tas varētu ievērojami paildzināt attiecīgā regulējuma izstrādāšanas laiku.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1AEAE39" w14:textId="77777777" w:rsidR="005761E5" w:rsidRPr="00D32B6D" w:rsidRDefault="005761E5" w:rsidP="00D32B6D">
            <w:pPr>
              <w:pStyle w:val="naisc"/>
              <w:spacing w:before="0" w:after="0"/>
              <w:ind w:firstLine="720"/>
              <w:rPr>
                <w:b/>
                <w:bCs/>
              </w:rPr>
            </w:pPr>
            <w:r w:rsidRPr="00D32B6D">
              <w:rPr>
                <w:b/>
                <w:bCs/>
              </w:rPr>
              <w:lastRenderedPageBreak/>
              <w:t>Ņemts vērā</w:t>
            </w:r>
          </w:p>
          <w:p w14:paraId="7B2FD7B0" w14:textId="6C2E2783" w:rsidR="005761E5" w:rsidRPr="00D32B6D" w:rsidRDefault="005761E5" w:rsidP="00D32B6D">
            <w:pPr>
              <w:pStyle w:val="naisc"/>
              <w:spacing w:before="0" w:after="0"/>
              <w:jc w:val="left"/>
            </w:pPr>
          </w:p>
        </w:tc>
        <w:tc>
          <w:tcPr>
            <w:tcW w:w="4022" w:type="dxa"/>
            <w:tcBorders>
              <w:top w:val="single" w:sz="4" w:space="0" w:color="auto"/>
              <w:left w:val="single" w:sz="4" w:space="0" w:color="auto"/>
              <w:bottom w:val="single" w:sz="4" w:space="0" w:color="auto"/>
            </w:tcBorders>
            <w:shd w:val="clear" w:color="auto" w:fill="auto"/>
          </w:tcPr>
          <w:p w14:paraId="757277C4" w14:textId="77777777" w:rsidR="005761E5" w:rsidRPr="00D32B6D" w:rsidRDefault="005761E5" w:rsidP="00D32B6D"/>
        </w:tc>
      </w:tr>
      <w:tr w:rsidR="005761E5" w:rsidRPr="00D32B6D" w14:paraId="1492D67B" w14:textId="77777777" w:rsidTr="005D032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1CC5929" w14:textId="77777777" w:rsidR="005761E5" w:rsidRPr="00D32B6D" w:rsidRDefault="005761E5"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shd w:val="clear" w:color="auto" w:fill="auto"/>
          </w:tcPr>
          <w:p w14:paraId="77856617" w14:textId="77777777" w:rsidR="005761E5" w:rsidRPr="00D32B6D" w:rsidRDefault="005761E5" w:rsidP="00D32B6D">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A0567C6" w14:textId="77777777" w:rsidR="005761E5" w:rsidRPr="00D32B6D" w:rsidRDefault="005761E5" w:rsidP="005761E5">
            <w:pPr>
              <w:pStyle w:val="naisc"/>
              <w:spacing w:before="0" w:after="0"/>
              <w:jc w:val="both"/>
              <w:rPr>
                <w:b/>
                <w:bCs/>
              </w:rPr>
            </w:pPr>
            <w:r w:rsidRPr="00D32B6D">
              <w:rPr>
                <w:b/>
                <w:bCs/>
              </w:rPr>
              <w:t>Latvijas Darba devēju konfederācija (20.04.2021.)</w:t>
            </w:r>
          </w:p>
          <w:p w14:paraId="3C6B078C" w14:textId="77777777" w:rsidR="005761E5" w:rsidRPr="00D32B6D" w:rsidRDefault="005761E5" w:rsidP="005761E5">
            <w:pPr>
              <w:pStyle w:val="naisc"/>
              <w:spacing w:before="0" w:after="0"/>
              <w:jc w:val="both"/>
            </w:pPr>
            <w:r w:rsidRPr="00D32B6D">
              <w:t>LDDK iebilst pret Likumprojekta 29.pantā ietverto Enerģētikas likuma 84.</w:t>
            </w:r>
            <w:r w:rsidRPr="00D32B6D">
              <w:rPr>
                <w:vertAlign w:val="superscript"/>
              </w:rPr>
              <w:t>1</w:t>
            </w:r>
            <w:r w:rsidRPr="00D32B6D">
              <w:t xml:space="preserve"> panta pirmo daļu.</w:t>
            </w:r>
          </w:p>
          <w:p w14:paraId="710D5FFF" w14:textId="77777777" w:rsidR="005761E5" w:rsidRPr="00D32B6D" w:rsidRDefault="005761E5" w:rsidP="005761E5">
            <w:pPr>
              <w:pStyle w:val="naisc"/>
              <w:spacing w:before="0" w:after="0"/>
              <w:jc w:val="both"/>
            </w:pPr>
            <w:r w:rsidRPr="00D32B6D">
              <w:t>Pamatojums:</w:t>
            </w:r>
          </w:p>
          <w:p w14:paraId="2928A72F" w14:textId="77777777" w:rsidR="005761E5" w:rsidRPr="00D32B6D" w:rsidRDefault="005761E5" w:rsidP="005761E5">
            <w:pPr>
              <w:pStyle w:val="naisc"/>
              <w:spacing w:before="0" w:after="0"/>
              <w:jc w:val="both"/>
            </w:pPr>
            <w:r w:rsidRPr="00D32B6D">
              <w:t>Likumprojekta 29.pantā ietvertā Enerģētikas likuma 84.</w:t>
            </w:r>
            <w:r w:rsidRPr="00D32B6D">
              <w:rPr>
                <w:vertAlign w:val="superscript"/>
              </w:rPr>
              <w:t>1</w:t>
            </w:r>
            <w:r w:rsidRPr="00D32B6D">
              <w:t xml:space="preserve"> panta pirmā daļa noteic apstiprināt dabasgāzes pārvades sistēmas pieslēguma noteikumus.</w:t>
            </w:r>
          </w:p>
          <w:p w14:paraId="17A27F22" w14:textId="77777777" w:rsidR="005761E5" w:rsidRPr="00D32B6D" w:rsidRDefault="005761E5" w:rsidP="005761E5">
            <w:pPr>
              <w:pStyle w:val="naisc"/>
              <w:spacing w:before="0" w:after="0"/>
              <w:jc w:val="both"/>
            </w:pPr>
            <w:r w:rsidRPr="00D32B6D">
              <w:lastRenderedPageBreak/>
              <w:t>Direktīva 2009/73 paredz nodrošināt lietotājiem piekļuvi, nevis pieslēgumu dabasgāzes pārvades sistēmai. Attiecīgi nav nepieciešami dabasgāzes pārvades sistēmas pieslēguma noteikumi dabasgāzes lietotājiem.</w:t>
            </w:r>
          </w:p>
          <w:p w14:paraId="4FF3F2A6" w14:textId="77777777" w:rsidR="005761E5" w:rsidRPr="00D32B6D" w:rsidRDefault="005761E5" w:rsidP="005761E5">
            <w:pPr>
              <w:pStyle w:val="naisc"/>
              <w:spacing w:before="0" w:after="0"/>
              <w:jc w:val="both"/>
            </w:pPr>
            <w:r w:rsidRPr="00D32B6D">
              <w:t>Priekšlikums:</w:t>
            </w:r>
          </w:p>
          <w:p w14:paraId="53AA6548" w14:textId="5CB0A617" w:rsidR="005761E5" w:rsidRPr="00D32B6D" w:rsidRDefault="005761E5" w:rsidP="005761E5">
            <w:pPr>
              <w:pStyle w:val="naisc"/>
              <w:spacing w:before="0" w:after="0"/>
              <w:jc w:val="both"/>
              <w:rPr>
                <w:b/>
                <w:bCs/>
              </w:rPr>
            </w:pPr>
            <w:r w:rsidRPr="00D32B6D">
              <w:t>No Likumprojekta 29.pantā ietvertā Enerģētikas likuma 84.</w:t>
            </w:r>
            <w:r w:rsidRPr="00D32B6D">
              <w:rPr>
                <w:vertAlign w:val="superscript"/>
              </w:rPr>
              <w:t>1</w:t>
            </w:r>
            <w:r w:rsidRPr="00D32B6D">
              <w:t xml:space="preserve"> panta pirmās daļas svītrot vārdus “un dabasgāzes lietotājiem”, kas attiecas uz pieslēgumu dabasgāzes pārvades sistēmai.</w:t>
            </w:r>
          </w:p>
        </w:tc>
        <w:tc>
          <w:tcPr>
            <w:tcW w:w="3214" w:type="dxa"/>
            <w:gridSpan w:val="2"/>
            <w:vMerge w:val="restart"/>
            <w:tcBorders>
              <w:left w:val="single" w:sz="6" w:space="0" w:color="000000" w:themeColor="text1"/>
              <w:right w:val="single" w:sz="6" w:space="0" w:color="000000" w:themeColor="text1"/>
            </w:tcBorders>
            <w:shd w:val="clear" w:color="auto" w:fill="auto"/>
          </w:tcPr>
          <w:p w14:paraId="3028E006" w14:textId="77777777" w:rsidR="005761E5" w:rsidRDefault="005761E5" w:rsidP="005761E5">
            <w:pPr>
              <w:pStyle w:val="naisc"/>
              <w:spacing w:before="0" w:after="0"/>
              <w:rPr>
                <w:b/>
                <w:bCs/>
              </w:rPr>
            </w:pPr>
            <w:r>
              <w:rPr>
                <w:b/>
                <w:bCs/>
              </w:rPr>
              <w:lastRenderedPageBreak/>
              <w:t xml:space="preserve">Iebildums uzskatāms par saskaņotu, LDDK nepiedaloties 27.01.2022. VSS un neuzturot iebildumu. Vienlaikus ierosinātie grozījumi iekļauti likumprojektā “Grozījumi Enerģētikas likumā” (1339/Lp13), kas 17.05.2022. skatīti 2. lasījumā Saeimas Tautsaimniecības, agrārās, </w:t>
            </w:r>
            <w:r>
              <w:rPr>
                <w:b/>
                <w:bCs/>
              </w:rPr>
              <w:lastRenderedPageBreak/>
              <w:t>vides un reģionālās politikas komisijas sanāksmē.</w:t>
            </w:r>
          </w:p>
          <w:p w14:paraId="2B271648" w14:textId="77777777" w:rsidR="005761E5" w:rsidRDefault="005761E5" w:rsidP="005761E5">
            <w:pPr>
              <w:pStyle w:val="naisc"/>
              <w:spacing w:before="0" w:after="0"/>
              <w:ind w:firstLine="720"/>
              <w:jc w:val="both"/>
              <w:rPr>
                <w:b/>
                <w:bCs/>
              </w:rPr>
            </w:pPr>
            <w:r>
              <w:rPr>
                <w:b/>
                <w:bCs/>
              </w:rPr>
              <w:t xml:space="preserve"> </w:t>
            </w:r>
          </w:p>
          <w:p w14:paraId="4AFC6EC5" w14:textId="17299C04" w:rsidR="005761E5" w:rsidRPr="00D32B6D" w:rsidRDefault="005761E5" w:rsidP="005761E5">
            <w:pPr>
              <w:pStyle w:val="naisc"/>
              <w:spacing w:before="0" w:after="0"/>
              <w:jc w:val="both"/>
              <w:rPr>
                <w:b/>
                <w:bCs/>
              </w:rPr>
            </w:pPr>
            <w:r w:rsidRPr="00D32B6D">
              <w:t>Eiropas Savienības tiesību akti neliedz dabasgāzes lietotāju objektu tiešu pieslēgšanu pārvades sistēmai, tādējādi nodrošinot nediskriminēšu pieeju. Ekonomikas ministrija paliek pie sākotnējās redakcijas, vienlaikus dzēšot norādi par termiņu, kādā attiecīgajam dabasgāzes sistēmas operatoram pēc Regulatora pieprasījuma jāiesniedz dabasgāzes sistēmas pieslēguma noteikumu projektu, lai tādējādi nepaildzinātu attiecīgā regulējuma izstrādāšanas laiku.</w:t>
            </w:r>
          </w:p>
        </w:tc>
        <w:tc>
          <w:tcPr>
            <w:tcW w:w="4022" w:type="dxa"/>
            <w:tcBorders>
              <w:top w:val="single" w:sz="4" w:space="0" w:color="auto"/>
              <w:left w:val="single" w:sz="4" w:space="0" w:color="auto"/>
              <w:bottom w:val="single" w:sz="4" w:space="0" w:color="auto"/>
            </w:tcBorders>
            <w:shd w:val="clear" w:color="auto" w:fill="auto"/>
          </w:tcPr>
          <w:p w14:paraId="51325FD2" w14:textId="77777777" w:rsidR="005761E5" w:rsidRPr="00D32B6D" w:rsidRDefault="005761E5" w:rsidP="00D32B6D"/>
        </w:tc>
      </w:tr>
      <w:tr w:rsidR="005761E5" w:rsidRPr="00D32B6D" w14:paraId="3B3272CD" w14:textId="77777777" w:rsidTr="005D032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23A6DD9" w14:textId="77777777" w:rsidR="005761E5" w:rsidRPr="00D32B6D" w:rsidRDefault="005761E5" w:rsidP="00D32B6D">
            <w:pPr>
              <w:pStyle w:val="naisc"/>
              <w:numPr>
                <w:ilvl w:val="1"/>
                <w:numId w:val="37"/>
              </w:numPr>
              <w:spacing w:before="0" w:after="0"/>
              <w:ind w:left="0" w:firstLine="0"/>
              <w:rPr>
                <w:b/>
              </w:rPr>
            </w:pPr>
          </w:p>
        </w:tc>
        <w:tc>
          <w:tcPr>
            <w:tcW w:w="2866" w:type="dxa"/>
            <w:vMerge/>
            <w:tcBorders>
              <w:left w:val="single" w:sz="6" w:space="0" w:color="000000" w:themeColor="text1"/>
              <w:bottom w:val="single" w:sz="4" w:space="0" w:color="auto"/>
              <w:right w:val="single" w:sz="6" w:space="0" w:color="000000" w:themeColor="text1"/>
            </w:tcBorders>
            <w:shd w:val="clear" w:color="auto" w:fill="auto"/>
          </w:tcPr>
          <w:p w14:paraId="46951950" w14:textId="77777777" w:rsidR="005761E5" w:rsidRPr="00D32B6D" w:rsidRDefault="005761E5" w:rsidP="00D32B6D">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DCF051F" w14:textId="77777777" w:rsidR="005761E5" w:rsidRPr="00D32B6D" w:rsidRDefault="005761E5" w:rsidP="005761E5">
            <w:pPr>
              <w:pStyle w:val="naisc"/>
              <w:spacing w:before="0" w:after="0"/>
              <w:jc w:val="both"/>
              <w:rPr>
                <w:b/>
                <w:bCs/>
              </w:rPr>
            </w:pPr>
            <w:r w:rsidRPr="00D32B6D">
              <w:rPr>
                <w:b/>
                <w:bCs/>
              </w:rPr>
              <w:t>AS “Latvijas Gāze” (13.04.2021.)</w:t>
            </w:r>
          </w:p>
          <w:p w14:paraId="60F8F916" w14:textId="7A044023" w:rsidR="005761E5" w:rsidRPr="00D32B6D" w:rsidRDefault="005761E5" w:rsidP="005761E5">
            <w:pPr>
              <w:pStyle w:val="naisc"/>
              <w:spacing w:before="0" w:after="0"/>
              <w:jc w:val="both"/>
              <w:rPr>
                <w:b/>
                <w:bCs/>
              </w:rPr>
            </w:pPr>
            <w:r w:rsidRPr="00D32B6D">
              <w:t>Projekta 29.pantā paredzēts likuma 84.</w:t>
            </w:r>
            <w:r w:rsidRPr="00D32B6D">
              <w:rPr>
                <w:vertAlign w:val="superscript"/>
              </w:rPr>
              <w:t>1</w:t>
            </w:r>
            <w:r w:rsidRPr="00D32B6D">
              <w:t xml:space="preserve"> panta pirmo daļu izteikt jaunā redakcijā, kura paredz Regulatoram apstiprināt dabasgāzes pārvades sistēmas operatora izstrādātos dabasgāzes pārvades sistēmas pieslēguma noteikumus biometāna ražotājiem, sašķidrinātās dabasgāzes sistēmas operatoriem, sadales sistēmas operatoriem un dabasgāzes lietotājiem un dabasgāzes sadales sistēmas operatora izstrādātos dabasgāzes sadales sistēmas pieslēguma noteikumus biometāna ražotājiem, sašķidrinātās dabasgāzes sistēmas operatoriem un dabasgāzes lietotājiem. Minētajiem noteikumiem jābūt objektīvi pamatotiem, ekonomiski attaisnotiem, taisnīgiem, vienlīdzīgiem un atklātiem. Regulators var ierosināt dabasgāzes sistēmas pieslēguma noteikumu </w:t>
            </w:r>
            <w:r w:rsidRPr="00D32B6D">
              <w:lastRenderedPageBreak/>
              <w:t>pārskatīšanu un pieprasīt, lai attiecīgais dabasgāzes sistēmas operators noteiktā termiņā iesniedz dabasgāzes sistēmas pieslēguma noteikumu projektu. Ņemot vērā šo iebildumu 3. un 4.punktā norādītos skaidrojumus, Sabiedrība iebilst tam, ka nepieciešami dabasgāzes pārvades sistēmas pieslēguma noteikumi dabasgāzes lietotājiem. Gāzes regula paredz nodrošināt lietotājiem piekļuvi, nevis pieslēgumu dabasgāzes pārvades sistēmai. Attiecīgi no 84.</w:t>
            </w:r>
            <w:r w:rsidRPr="00D32B6D">
              <w:rPr>
                <w:vertAlign w:val="superscript"/>
              </w:rPr>
              <w:t>1</w:t>
            </w:r>
            <w:r w:rsidRPr="00D32B6D">
              <w:t xml:space="preserve"> panta pirmās daļas ir svītrojami vārdi “un dabasgāzes lietotājiem”, kas attiecas uz pieslēgumu dabasgāzes pārvades sistēmai. Vienlaikus Sabiedrība izsaka priekšlikumu normas pēdējo teikumu, kurā noteiktas Regulatora tiesības ierosināt attiecīgās dabasgāzes sistēmas pieslēguma noteikumu pārskatīšanu “noteiktā termiņā”, papildināt ar atsauci, ka šāds termiņš nevar būt pārlieku īss, piemēram papildinot normu aiz vārdiem “noteiktā termiņā” ar vārdiem “, kas nav īsāks par 90 dienām”. Jāņem vērā, ka pēc iepriekš apstiprinātiem noteikumiem, būs uzsākti pieslēgumi, tādēļ nepieciešams pārejas posms, lai šajā procesā iesaistītās puses varētu pielāgoties izmaiņām.</w:t>
            </w:r>
          </w:p>
        </w:tc>
        <w:tc>
          <w:tcPr>
            <w:tcW w:w="3214" w:type="dxa"/>
            <w:gridSpan w:val="2"/>
            <w:vMerge/>
            <w:tcBorders>
              <w:left w:val="single" w:sz="6" w:space="0" w:color="000000" w:themeColor="text1"/>
              <w:bottom w:val="single" w:sz="4" w:space="0" w:color="auto"/>
              <w:right w:val="single" w:sz="6" w:space="0" w:color="000000" w:themeColor="text1"/>
            </w:tcBorders>
            <w:shd w:val="clear" w:color="auto" w:fill="auto"/>
          </w:tcPr>
          <w:p w14:paraId="4A78B7D4" w14:textId="77777777" w:rsidR="005761E5" w:rsidRPr="00D32B6D" w:rsidRDefault="005761E5"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shd w:val="clear" w:color="auto" w:fill="auto"/>
          </w:tcPr>
          <w:p w14:paraId="14311D01" w14:textId="77777777" w:rsidR="005761E5" w:rsidRPr="00D32B6D" w:rsidRDefault="005761E5" w:rsidP="00D32B6D"/>
        </w:tc>
      </w:tr>
      <w:tr w:rsidR="001C17D0" w:rsidRPr="00D32B6D" w14:paraId="5B6BE3F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C788303"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AE5C62D" w14:textId="10A6B210" w:rsidR="001C17D0" w:rsidRPr="00D32B6D" w:rsidRDefault="001C17D0" w:rsidP="00D32B6D">
            <w:pPr>
              <w:pStyle w:val="naisc"/>
              <w:spacing w:before="0" w:after="0"/>
              <w:jc w:val="both"/>
            </w:pPr>
            <w:r w:rsidRPr="00D32B6D">
              <w:t xml:space="preserve">Izteikt 101. panta 2. punktu šādā redakcijā: </w:t>
            </w:r>
          </w:p>
          <w:p w14:paraId="2646D03A" w14:textId="1BF07734" w:rsidR="001C17D0" w:rsidRPr="00D32B6D" w:rsidRDefault="001C17D0" w:rsidP="00D32B6D">
            <w:pPr>
              <w:pStyle w:val="naisc"/>
              <w:spacing w:before="0" w:after="0"/>
              <w:jc w:val="both"/>
            </w:pPr>
            <w:r w:rsidRPr="00D32B6D">
              <w:lastRenderedPageBreak/>
              <w:t>“2) neievēro regulatora apstiprinātos dabasgāzes krātuves lietošanas noteikumus vai neinformē regulatoru par gadījumiem, kad sistēmas operators atteicis sistēmas lietotājiem vai pretendentiem pieeju sistēmai;”.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C50EEBB"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(22.06.2021.)</w:t>
            </w:r>
          </w:p>
          <w:p w14:paraId="05AEF526" w14:textId="324A8D9C" w:rsidR="001C17D0" w:rsidRPr="00D32B6D" w:rsidRDefault="001C17D0" w:rsidP="00D32B6D">
            <w:pPr>
              <w:pStyle w:val="naisc"/>
              <w:spacing w:before="0" w:after="0"/>
              <w:jc w:val="both"/>
              <w:rPr>
                <w:b/>
                <w:bCs/>
              </w:rPr>
            </w:pPr>
            <w:r w:rsidRPr="00D32B6D">
              <w:lastRenderedPageBreak/>
              <w:t>Enerģētikas likuma 101.</w:t>
            </w:r>
            <w:r w:rsidRPr="00D32B6D">
              <w:rPr>
                <w:vertAlign w:val="superscript"/>
              </w:rPr>
              <w:t>1</w:t>
            </w:r>
            <w:r w:rsidRPr="00D32B6D">
              <w:t>panta 2.punktā jau ir noteikts, ka Regulators ir tiesīgs vienotajam dabasgāzes pārvades un uzglabāšanas sistēmas operatoram uzlikt soda naudu, ja tas neievēro dabasgāzes krātuves lietošanas noteikumus. Ievērojot minēto Likumprojekta 31.pantā jānoteic, ka Enerģētikas likuma 101.</w:t>
            </w:r>
            <w:r w:rsidRPr="00D32B6D">
              <w:rPr>
                <w:vertAlign w:val="superscript"/>
              </w:rPr>
              <w:t>1</w:t>
            </w:r>
            <w:r w:rsidRPr="00D32B6D">
              <w:t xml:space="preserve"> panta 2.punktu papildina pēc vārda “apstiprinātos” ar vārdiem “vai saskaņotos dabasgāzes pārvades sistēmas un”.</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3FF6F80" w14:textId="2A6B943F"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196539EC" w14:textId="77777777" w:rsidR="001C17D0" w:rsidRPr="00D32B6D" w:rsidRDefault="001C17D0" w:rsidP="00D32B6D"/>
        </w:tc>
      </w:tr>
      <w:tr w:rsidR="001C17D0" w:rsidRPr="00D32B6D" w14:paraId="3E78DCC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AB86A69"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5FD7045A" w14:textId="3F12B1CC" w:rsidR="001C17D0" w:rsidRPr="00D32B6D" w:rsidRDefault="001C17D0" w:rsidP="00D32B6D">
            <w:pPr>
              <w:pStyle w:val="naisc"/>
              <w:spacing w:before="0" w:after="0"/>
              <w:jc w:val="both"/>
            </w:pPr>
            <w:r w:rsidRPr="00D32B6D">
              <w:t>-</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2F197FD4"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56CED21A" w14:textId="4BE86FE5" w:rsidR="001C17D0" w:rsidRPr="00D32B6D" w:rsidRDefault="001C17D0" w:rsidP="00D32B6D">
            <w:pPr>
              <w:pStyle w:val="naisc"/>
              <w:spacing w:before="0" w:after="0"/>
              <w:jc w:val="both"/>
              <w:rPr>
                <w:b/>
                <w:bCs/>
              </w:rPr>
            </w:pPr>
            <w:r w:rsidRPr="00D32B6D">
              <w:t>Ievērojot, ka Enerģētikas likuma 1.panta 50.punktā ir noteikts termins “tirgus dalībnieks”, kas jau pēc definīcijas attiecas tikai uz dabasgāzi, Likumprojektu nepieciešams papildināt ar jaunu normu, ar kuru Enerģētikas likuma 106.panta otrajā un trešajā daļā vārdi “dabasgāzes tirgus dalībnieki” attiecīgā locījumā tiek aizstāti ar vārdiem “tirgus dalībnieki” attiecīgā locījumā.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75F0E61" w14:textId="0057B78E" w:rsidR="001C17D0" w:rsidRPr="00D32B6D" w:rsidRDefault="001C17D0"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74B77E65" w14:textId="77777777" w:rsidR="001C17D0" w:rsidRPr="00D32B6D" w:rsidRDefault="001C17D0" w:rsidP="00D32B6D"/>
        </w:tc>
      </w:tr>
      <w:tr w:rsidR="001C17D0" w:rsidRPr="00D32B6D" w14:paraId="6BE3FD5A"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1"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2" w14:textId="77777777" w:rsidR="001C17D0" w:rsidRPr="00D32B6D" w:rsidRDefault="001C17D0" w:rsidP="00D32B6D">
            <w:pPr>
              <w:pStyle w:val="naisc"/>
              <w:spacing w:before="0" w:after="0"/>
              <w:jc w:val="both"/>
            </w:pPr>
            <w:r w:rsidRPr="00D32B6D">
              <w:t xml:space="preserve">106. pantā: </w:t>
            </w:r>
          </w:p>
          <w:p w14:paraId="6BE3FD53" w14:textId="77777777" w:rsidR="001C17D0" w:rsidRPr="00D32B6D" w:rsidRDefault="001C17D0" w:rsidP="00D32B6D">
            <w:pPr>
              <w:pStyle w:val="naisc"/>
              <w:spacing w:before="0" w:after="0"/>
              <w:jc w:val="both"/>
            </w:pPr>
            <w:r w:rsidRPr="00D32B6D">
              <w:t>papildināt ar 2.</w:t>
            </w:r>
            <w:r w:rsidRPr="00D32B6D">
              <w:rPr>
                <w:vertAlign w:val="superscript"/>
              </w:rPr>
              <w:t>1</w:t>
            </w:r>
            <w:r w:rsidRPr="00D32B6D">
              <w:t xml:space="preserve"> daļu šādā redakcijā: </w:t>
            </w:r>
          </w:p>
          <w:p w14:paraId="6BE3FD54" w14:textId="77777777" w:rsidR="001C17D0" w:rsidRPr="00D32B6D" w:rsidRDefault="001C17D0" w:rsidP="00D32B6D">
            <w:pPr>
              <w:pStyle w:val="naisc"/>
              <w:spacing w:before="0" w:after="0"/>
              <w:jc w:val="both"/>
            </w:pPr>
            <w:r w:rsidRPr="00D32B6D">
              <w:t>“(2</w:t>
            </w:r>
            <w:r w:rsidRPr="00D32B6D">
              <w:rPr>
                <w:vertAlign w:val="superscript"/>
              </w:rPr>
              <w:t>1</w:t>
            </w:r>
            <w:r w:rsidRPr="00D32B6D">
              <w:t xml:space="preserve">) Dabasgāzes tirgotājs nodrošina dabasgāzes piegādi līdz sadales sistēmai, ja sadales sistēma </w:t>
            </w:r>
            <w:r w:rsidRPr="00D32B6D">
              <w:lastRenderedPageBreak/>
              <w:t>nav pieslēgta pārvades sistēmai.”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D55"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(19.04.2021.)</w:t>
            </w:r>
          </w:p>
          <w:p w14:paraId="6BE3FD56" w14:textId="77777777" w:rsidR="001C17D0" w:rsidRPr="00D32B6D" w:rsidRDefault="001C17D0" w:rsidP="00D32B6D">
            <w:pPr>
              <w:pStyle w:val="naisc"/>
              <w:spacing w:before="0" w:after="0"/>
              <w:jc w:val="both"/>
            </w:pPr>
            <w:r w:rsidRPr="00D32B6D">
              <w:t>Likumprojekta 34.pants paredz Enerģētikas likuma 106.pantu papildināt ar 2.</w:t>
            </w:r>
            <w:r w:rsidRPr="00D32B6D">
              <w:rPr>
                <w:vertAlign w:val="superscript"/>
              </w:rPr>
              <w:t>1</w:t>
            </w:r>
            <w:r w:rsidRPr="00D32B6D">
              <w:t xml:space="preserve">daļu, kas noteic, ka  dabasgāzes tirgotājs nodrošina dabasgāzes piegādi līdz sadales sistēmai, ja sadales sistēma nav pieslēgta pārvades sistēmai. </w:t>
            </w:r>
            <w:r w:rsidRPr="00D32B6D">
              <w:lastRenderedPageBreak/>
              <w:t>Likumprojekta 41.pantā paredzētais Enerģētikas likuma Pārejas noteikumu 63.punkts noteic, ka par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w:t>
            </w:r>
          </w:p>
          <w:p w14:paraId="6BE3FD57" w14:textId="77777777" w:rsidR="001C17D0" w:rsidRPr="00D32B6D" w:rsidRDefault="001C17D0" w:rsidP="00D32B6D">
            <w:pPr>
              <w:pStyle w:val="naisc"/>
              <w:spacing w:before="0" w:after="0"/>
              <w:jc w:val="both"/>
              <w:rPr>
                <w:b/>
                <w:bCs/>
              </w:rPr>
            </w:pPr>
            <w:r w:rsidRPr="00D32B6D">
              <w:t xml:space="preserve">Minētās normas ir iekļautas Likumprojektā, lai regulētu dabasgāzes piegādi dabasgāzes sistēmai Pededzes pagastā, Alūksnes novadā, kura ir vienīgā dabasgāzes sistēma Latvijā, kurā dabasgāze tiek piegādāta, neizmantojot dabasgāzes pārvades sistēmu. Regulatora ieskatā abas minētās normas ir izslēdzamas no Likumprojekta. Regulators savā 2021.gada 1.marta vēstulē Nr.1-2.42/654 akciju sabiedrībai “Gaso” (turpmāk – AS “Gaso”), Alūksnes novada pašvaldībai un Ekonomikas ministrijai norādīja, ka, lai rastu risinājumu situācijai, kura vēsturiski izveidojusies Pededzes pagastā, Regulatora ieskatā, būtu iespējams noteikt pārejas periodu, kurā personām, kuras pašlaik saņem dabasgāzi no Alūksnes novada pašvaldībai piederošo dabasgāzes cauruļvadu sistēmas (turpmāk – </w:t>
            </w:r>
            <w:r w:rsidRPr="00D32B6D">
              <w:lastRenderedPageBreak/>
              <w:t>Sistēma), būtu jāizvēlas alternatīvu energoapgādes risinājumu. Šajā periodā AS “Gaso” līdzšinējā apmērā veiktu darbības, kas nepieciešamas, lai nodrošinātu gāzesvadu un iekārtu apsekošanu un drošu ekspluatāciju, ciktāl tas iespējams, ņemot vērā Sistēmas tehnisko stāvokli un līdzekļus, kurus AS “Gaso” iegūst no personu, kuru objekti pieslēgti Sistēmai tarifu maksājumiem. Ievērojot Sistēmas tehnisko stāvokli un lietotāju profilu, pārejas periods būtu nosakāms, galvenokārt ņemot vērā šo personu iespējas nodrošināt alternatīvu energoapgādes risinājumu, tomēr tam jābūt samērīgam, kas Regulatora ieskatā varētu būt trīs gadi. Ja tiktu izvēlēts šāds risinājums, tad Regulators arī aicina informēt personas, kuras pašlaik saņem dabasgāzi Pededzes pagastā, par iespējamiem atbalsta mehānismiem, kas varētu palīdzēt pārslēgties uz alternatīviem energoresursiem nākotnē.</w:t>
            </w:r>
          </w:p>
        </w:tc>
        <w:tc>
          <w:tcPr>
            <w:tcW w:w="3214" w:type="dxa"/>
            <w:gridSpan w:val="2"/>
            <w:tcBorders>
              <w:left w:val="single" w:sz="6" w:space="0" w:color="000000" w:themeColor="text1"/>
              <w:bottom w:val="single" w:sz="4" w:space="0" w:color="auto"/>
              <w:right w:val="single" w:sz="6" w:space="0" w:color="000000" w:themeColor="text1"/>
            </w:tcBorders>
          </w:tcPr>
          <w:p w14:paraId="3AD3F439" w14:textId="77777777" w:rsidR="001C17D0" w:rsidRPr="00D32B6D" w:rsidRDefault="001C17D0" w:rsidP="00D32B6D">
            <w:pPr>
              <w:pStyle w:val="naisc"/>
              <w:spacing w:before="0" w:after="0"/>
              <w:ind w:firstLine="720"/>
              <w:rPr>
                <w:b/>
                <w:bCs/>
              </w:rPr>
            </w:pPr>
            <w:r w:rsidRPr="00D32B6D">
              <w:rPr>
                <w:b/>
                <w:bCs/>
              </w:rPr>
              <w:lastRenderedPageBreak/>
              <w:t>Ņemts vērā</w:t>
            </w:r>
          </w:p>
          <w:p w14:paraId="6BE3FD58" w14:textId="21D7D54A" w:rsidR="001C17D0" w:rsidRPr="00D32B6D" w:rsidRDefault="001C17D0" w:rsidP="00D32B6D">
            <w:pPr>
              <w:pStyle w:val="naisc"/>
              <w:spacing w:before="0" w:after="0"/>
              <w:jc w:val="both"/>
            </w:pPr>
            <w:r w:rsidRPr="00D32B6D">
              <w:t xml:space="preserve">Saskaņā ar 2021. gada 20. maija sanāksmē pārrunāto, kurā piedalījās Ekonomikas ministrijas, Regulatora, AS “Conexus Baltic Grid” un AS “Gaso” pārstāvji, minētā norma ir skatāma plašākā kontekstā </w:t>
            </w:r>
            <w:r w:rsidRPr="00D32B6D">
              <w:lastRenderedPageBreak/>
              <w:t xml:space="preserve">(ne tikai Pededzes pagasta gadījumā), līdz ar to saglabājama. </w:t>
            </w:r>
          </w:p>
        </w:tc>
        <w:tc>
          <w:tcPr>
            <w:tcW w:w="4022" w:type="dxa"/>
            <w:tcBorders>
              <w:top w:val="single" w:sz="4" w:space="0" w:color="auto"/>
              <w:left w:val="single" w:sz="4" w:space="0" w:color="auto"/>
              <w:bottom w:val="single" w:sz="4" w:space="0" w:color="auto"/>
            </w:tcBorders>
          </w:tcPr>
          <w:p w14:paraId="6F2AC0CC" w14:textId="77777777" w:rsidR="001C17D0" w:rsidRPr="00D32B6D" w:rsidRDefault="001C17D0" w:rsidP="00D32B6D">
            <w:r w:rsidRPr="00D32B6D">
              <w:lastRenderedPageBreak/>
              <w:t xml:space="preserve">106. pants </w:t>
            </w:r>
          </w:p>
          <w:p w14:paraId="6BE3FD59" w14:textId="563339F5" w:rsidR="001C17D0" w:rsidRPr="00D32B6D" w:rsidRDefault="001C17D0" w:rsidP="00D32B6D">
            <w:r w:rsidRPr="00D32B6D">
              <w:t>(2</w:t>
            </w:r>
            <w:r w:rsidRPr="00D32B6D">
              <w:rPr>
                <w:vertAlign w:val="superscript"/>
              </w:rPr>
              <w:t>1</w:t>
            </w:r>
            <w:r w:rsidRPr="00D32B6D">
              <w:t>) Dabasgāzes tirgotājs nodrošina dabasgāzes piegādi līdz sadales sistēmai, ja sadales sistēma nav pieslēgta pārvades sistēmai.</w:t>
            </w:r>
          </w:p>
        </w:tc>
      </w:tr>
      <w:tr w:rsidR="001C17D0" w:rsidRPr="00D32B6D" w14:paraId="6BE3FD6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5B"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D5C" w14:textId="77777777" w:rsidR="001C17D0" w:rsidRPr="00D32B6D" w:rsidRDefault="001C17D0" w:rsidP="00D32B6D">
            <w:pPr>
              <w:pStyle w:val="naisc"/>
              <w:spacing w:before="0" w:after="0"/>
              <w:jc w:val="both"/>
            </w:pPr>
            <w:r w:rsidRPr="00D32B6D">
              <w:t xml:space="preserve">106. pantā: </w:t>
            </w:r>
          </w:p>
          <w:p w14:paraId="6BE3FD5D" w14:textId="77777777" w:rsidR="001C17D0" w:rsidRPr="00D32B6D" w:rsidRDefault="001C17D0" w:rsidP="00D32B6D">
            <w:pPr>
              <w:pStyle w:val="naisc"/>
              <w:spacing w:before="0" w:after="0"/>
              <w:jc w:val="both"/>
            </w:pPr>
            <w:r w:rsidRPr="00D32B6D">
              <w:t>papildināt ar 2.</w:t>
            </w:r>
            <w:r w:rsidRPr="00D32B6D">
              <w:rPr>
                <w:vertAlign w:val="superscript"/>
              </w:rPr>
              <w:t>2</w:t>
            </w:r>
            <w:r w:rsidRPr="00D32B6D">
              <w:t xml:space="preserve"> daļu šādā redakcijā: </w:t>
            </w:r>
          </w:p>
          <w:p w14:paraId="6BE3FD5E" w14:textId="77777777" w:rsidR="001C17D0" w:rsidRPr="00D32B6D" w:rsidRDefault="001C17D0" w:rsidP="00D32B6D">
            <w:pPr>
              <w:pStyle w:val="naisc"/>
              <w:spacing w:before="0" w:after="0"/>
              <w:jc w:val="both"/>
            </w:pPr>
            <w:r w:rsidRPr="00D32B6D">
              <w:t>“(2</w:t>
            </w:r>
            <w:r w:rsidRPr="00D32B6D">
              <w:rPr>
                <w:vertAlign w:val="superscript"/>
              </w:rPr>
              <w:t>2</w:t>
            </w:r>
            <w:r w:rsidRPr="00D32B6D">
              <w:t>)</w:t>
            </w:r>
            <w:r w:rsidRPr="00D32B6D">
              <w:rPr>
                <w:vertAlign w:val="superscript"/>
              </w:rPr>
              <w:t> </w:t>
            </w:r>
            <w:r w:rsidRPr="00D32B6D">
              <w:t xml:space="preserve">Dabasgāzes pārvades maksas vērtību maksā sadales sistēmas operators un pārvades sistēmai tieši pieslēgti gāzes ražotāji, sašķidrinātās dabasgāzes </w:t>
            </w:r>
            <w:r w:rsidRPr="00D32B6D">
              <w:lastRenderedPageBreak/>
              <w:t>sistēmas operatori un gāzes lietotāji. Regulators nosaka gāzes pārvades maksas vērtības aprēķināšanas metodiku, pamatojoties uz sistēmā ievadīto jaudu.”</w:t>
            </w:r>
          </w:p>
        </w:tc>
        <w:tc>
          <w:tcPr>
            <w:tcW w:w="4069" w:type="dxa"/>
            <w:tcBorders>
              <w:left w:val="single" w:sz="6" w:space="0" w:color="000000" w:themeColor="text1"/>
              <w:bottom w:val="single" w:sz="4" w:space="0" w:color="auto"/>
              <w:right w:val="single" w:sz="6" w:space="0" w:color="000000" w:themeColor="text1"/>
            </w:tcBorders>
          </w:tcPr>
          <w:p w14:paraId="6BE3FD5F" w14:textId="77777777" w:rsidR="001C17D0" w:rsidRPr="00D32B6D" w:rsidRDefault="001C17D0" w:rsidP="00D32B6D">
            <w:pPr>
              <w:pStyle w:val="naisc"/>
              <w:spacing w:before="0" w:after="0"/>
              <w:jc w:val="both"/>
              <w:rPr>
                <w:b/>
                <w:bCs/>
              </w:rPr>
            </w:pPr>
            <w:r w:rsidRPr="00D32B6D">
              <w:rPr>
                <w:b/>
                <w:bCs/>
              </w:rPr>
              <w:lastRenderedPageBreak/>
              <w:t>AS “Conexus Baltic Grid” (19.04.2021.)</w:t>
            </w:r>
          </w:p>
          <w:p w14:paraId="6BE3FD60" w14:textId="77777777" w:rsidR="001C17D0" w:rsidRPr="00D32B6D" w:rsidRDefault="001C17D0" w:rsidP="00D32B6D">
            <w:pPr>
              <w:pStyle w:val="naisc"/>
              <w:spacing w:before="0" w:after="0"/>
              <w:jc w:val="both"/>
            </w:pPr>
            <w:r w:rsidRPr="00D32B6D">
              <w:t xml:space="preserve">Gāzes pārvades sistēmas pakalpojuma un gāzes sadales sistēmas pakalpojuma tarifi ir nosakāmi un piemērojami tādā apmērā un veidā, lai nebūtu ne pozitīvas, ne negatīvas diskriminācijas starp gāzes ražotāju, sašķidrinātās dabasgāzes iekārtu, gāzes lietotāju, kas pieslēgts </w:t>
            </w:r>
            <w:r w:rsidRPr="00D32B6D">
              <w:lastRenderedPageBreak/>
              <w:t>gāzes sadales sistēmai, un gāzes ražotāju, sašķidrinātās dabasgāzes iekārtu, gāzes lietotāju, kas pieslēgts gāzes pārvades sistēmai. Šāda pieeja jau pastāv arī Latvijas elektroenerģijas tirgus organizācijas regulējumā, kas izriet, cita starpā, no Eiropas Savienības līmenī nostiprinātiem Eiropas Parlamenta un Padomes Regulas (ES) 2019/943 (2019. gada 5. jūnijs) par elektroenerģijas iekšējo tirgu 18. panta 1. punkta un Komisijas Regulas (ES) Nr. 838/2010 (2010. gada 23. septembris), ar ko nosaka pamatnostādnes par pārvades sistēmu operatoru savstarpējo kompensāciju mehānismu un kopējo regulatīvo pieeju pārvades maksu noteikšanai pielikuma B daļas nosacījumiem. Sabiedrības ieskatā ir pietiekami, ja likums nosaka normu par gāzes pārvades sistēmas izmaksu segšanu, kur Regulators nosaka gāzes pārvades maksas vērtības aprēķināšanas metodiku.</w:t>
            </w:r>
          </w:p>
          <w:p w14:paraId="6BE3FD61" w14:textId="77777777" w:rsidR="001C17D0" w:rsidRPr="00D32B6D" w:rsidRDefault="001C17D0" w:rsidP="00D32B6D">
            <w:pPr>
              <w:pStyle w:val="naisc"/>
              <w:spacing w:before="0" w:after="0"/>
              <w:jc w:val="both"/>
            </w:pPr>
            <w:r w:rsidRPr="00D32B6D">
              <w:t xml:space="preserve">Vienlaikus, ja Ekonomikas ministrija tomēr redz nepieciešamību noteikt jau sākotnēji principu pēc kāda būtu nosakāma maksa, aicinām, šo principu ietvert likumprojekta anotācijā, pamatojot, ka maksas noteikšanas metodika var tikt balstīta uz pārvades sistēmā ievadītās enerģijas daudzumu </w:t>
            </w:r>
            <w:r w:rsidRPr="00D32B6D">
              <w:lastRenderedPageBreak/>
              <w:t>(nevis jaudu, kā šobrīd norādīts likumprojektā).</w:t>
            </w:r>
          </w:p>
          <w:p w14:paraId="6BE3FD62" w14:textId="77777777" w:rsidR="001C17D0" w:rsidRPr="00D32B6D" w:rsidRDefault="001C17D0" w:rsidP="00D32B6D">
            <w:pPr>
              <w:pStyle w:val="naisc"/>
              <w:spacing w:before="0" w:after="0"/>
              <w:jc w:val="both"/>
            </w:pPr>
            <w:r w:rsidRPr="00D32B6D">
              <w:t>106.pantā papildināt ar 2.</w:t>
            </w:r>
            <w:r w:rsidRPr="00D32B6D">
              <w:rPr>
                <w:vertAlign w:val="superscript"/>
              </w:rPr>
              <w:t>2</w:t>
            </w:r>
            <w:r w:rsidRPr="00D32B6D">
              <w:t> daļu šādā redakcijā:</w:t>
            </w:r>
          </w:p>
          <w:p w14:paraId="6BE3FD63" w14:textId="77777777" w:rsidR="001C17D0" w:rsidRPr="00D32B6D" w:rsidRDefault="001C17D0" w:rsidP="00D32B6D">
            <w:pPr>
              <w:pStyle w:val="naisc"/>
              <w:spacing w:before="0" w:after="0"/>
              <w:jc w:val="both"/>
              <w:rPr>
                <w:b/>
                <w:bCs/>
              </w:rPr>
            </w:pPr>
            <w:r w:rsidRPr="00D32B6D">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c>
          <w:tcPr>
            <w:tcW w:w="3214" w:type="dxa"/>
            <w:gridSpan w:val="2"/>
            <w:tcBorders>
              <w:left w:val="single" w:sz="6" w:space="0" w:color="000000" w:themeColor="text1"/>
              <w:bottom w:val="single" w:sz="4" w:space="0" w:color="auto"/>
              <w:right w:val="single" w:sz="6" w:space="0" w:color="000000" w:themeColor="text1"/>
            </w:tcBorders>
          </w:tcPr>
          <w:p w14:paraId="62F9FC66" w14:textId="4596AAB7" w:rsidR="001C17D0" w:rsidRPr="00D32B6D" w:rsidRDefault="001C17D0" w:rsidP="00D32B6D">
            <w:pPr>
              <w:pStyle w:val="naisc"/>
              <w:spacing w:before="0" w:after="0"/>
              <w:ind w:firstLine="720"/>
              <w:rPr>
                <w:b/>
                <w:bCs/>
              </w:rPr>
            </w:pPr>
            <w:r w:rsidRPr="00D32B6D">
              <w:rPr>
                <w:b/>
                <w:bCs/>
              </w:rPr>
              <w:lastRenderedPageBreak/>
              <w:t xml:space="preserve">Ņemts vērā </w:t>
            </w:r>
          </w:p>
          <w:p w14:paraId="6BE3FD64" w14:textId="318D1BD9"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3EDE178C" w14:textId="77777777" w:rsidR="001C17D0" w:rsidRPr="00D32B6D" w:rsidRDefault="001C17D0" w:rsidP="00D32B6D">
            <w:r w:rsidRPr="00D32B6D">
              <w:t>106. pants</w:t>
            </w:r>
          </w:p>
          <w:p w14:paraId="6BE3FD65" w14:textId="26CA14CF" w:rsidR="001C17D0" w:rsidRPr="00D32B6D" w:rsidRDefault="001C17D0" w:rsidP="00D32B6D">
            <w:pPr>
              <w:jc w:val="both"/>
            </w:pPr>
            <w:r w:rsidRPr="00D32B6D">
              <w:t>(2</w:t>
            </w:r>
            <w:r w:rsidRPr="00D32B6D">
              <w:rPr>
                <w:vertAlign w:val="superscript"/>
              </w:rPr>
              <w:t>2</w:t>
            </w:r>
            <w:r w:rsidRPr="00D32B6D">
              <w:t>)</w:t>
            </w:r>
            <w:r w:rsidRPr="00D32B6D">
              <w:rPr>
                <w:vertAlign w:val="superscript"/>
              </w:rPr>
              <w:t> </w:t>
            </w:r>
            <w:r w:rsidRPr="00D32B6D">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r>
      <w:tr w:rsidR="001C17D0" w:rsidRPr="00D32B6D" w14:paraId="6BE3FD6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67"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D68"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D69" w14:textId="77777777" w:rsidR="001C17D0" w:rsidRPr="00D32B6D" w:rsidRDefault="001C17D0" w:rsidP="00D32B6D">
            <w:pPr>
              <w:pStyle w:val="naisc"/>
              <w:spacing w:before="0" w:after="0"/>
              <w:jc w:val="both"/>
              <w:rPr>
                <w:b/>
                <w:bCs/>
              </w:rPr>
            </w:pPr>
            <w:r w:rsidRPr="00D32B6D">
              <w:rPr>
                <w:b/>
                <w:bCs/>
              </w:rPr>
              <w:t>AS “Gaso” (16.04.2021.)</w:t>
            </w:r>
          </w:p>
          <w:p w14:paraId="6BE3FD6A" w14:textId="77777777" w:rsidR="001C17D0" w:rsidRPr="00D32B6D" w:rsidRDefault="001C17D0" w:rsidP="00D32B6D">
            <w:pPr>
              <w:pStyle w:val="naisc"/>
              <w:spacing w:before="0" w:after="0"/>
              <w:jc w:val="both"/>
            </w:pPr>
            <w:r w:rsidRPr="00D32B6D">
              <w:t>Likumprojekta 34.pants paredz papildināt Likuma 106.pantu ar 2.</w:t>
            </w:r>
            <w:r w:rsidRPr="00D32B6D">
              <w:rPr>
                <w:vertAlign w:val="superscript"/>
              </w:rPr>
              <w:t>2</w:t>
            </w:r>
            <w:r w:rsidRPr="00D32B6D">
              <w:t xml:space="preserve"> daļu, kas nosaka, ka dabasgāzes pārvades maksas vērtību maksā sadales sistēmas operators un pārvades sistēmai tieši pieslēgti gāzes ražotāji, sašķidrinātās dabasgāzes sistēmas operatori un gāzes lietotāji.</w:t>
            </w:r>
          </w:p>
          <w:p w14:paraId="6BE3FD6B" w14:textId="77777777" w:rsidR="001C17D0" w:rsidRPr="00D32B6D" w:rsidRDefault="001C17D0" w:rsidP="00D32B6D">
            <w:pPr>
              <w:pStyle w:val="naisc"/>
              <w:spacing w:before="0" w:after="0"/>
              <w:jc w:val="both"/>
              <w:rPr>
                <w:b/>
                <w:bCs/>
              </w:rPr>
            </w:pPr>
            <w:r w:rsidRPr="00D32B6D">
              <w:t>Vēršam uzmanību uz to, ka pašlaik sadales sistēmas operatoram nav paredzēts dabasgāzes pārvades maksas vērtības maksājums. Ievērojot minēto lūdzam konkretizēt minētā maksājuma saturu un izcelsmi, kā arī papildināt Likumprojekta anotāciju ar skaidrojumu jauna maksājuma ieviešanas nepieciešamībai.</w:t>
            </w:r>
          </w:p>
        </w:tc>
        <w:tc>
          <w:tcPr>
            <w:tcW w:w="3214" w:type="dxa"/>
            <w:gridSpan w:val="2"/>
            <w:tcBorders>
              <w:left w:val="single" w:sz="6" w:space="0" w:color="000000" w:themeColor="text1"/>
              <w:bottom w:val="single" w:sz="4" w:space="0" w:color="auto"/>
              <w:right w:val="single" w:sz="6" w:space="0" w:color="000000" w:themeColor="text1"/>
            </w:tcBorders>
          </w:tcPr>
          <w:p w14:paraId="1C92A8F5" w14:textId="30674795" w:rsidR="001C17D0" w:rsidRPr="00D32B6D" w:rsidRDefault="001C17D0" w:rsidP="00D32B6D">
            <w:pPr>
              <w:pStyle w:val="naisc"/>
              <w:spacing w:before="0" w:after="0"/>
              <w:ind w:firstLine="720"/>
              <w:rPr>
                <w:b/>
                <w:bCs/>
              </w:rPr>
            </w:pPr>
            <w:r w:rsidRPr="00D32B6D">
              <w:rPr>
                <w:b/>
                <w:bCs/>
              </w:rPr>
              <w:t>Ņemts vērā</w:t>
            </w:r>
          </w:p>
          <w:p w14:paraId="0531EF9B" w14:textId="2E130D3E" w:rsidR="001C17D0" w:rsidRPr="00D32B6D" w:rsidRDefault="001C17D0" w:rsidP="00D32B6D">
            <w:pPr>
              <w:pStyle w:val="naisc"/>
              <w:spacing w:before="0" w:after="0"/>
              <w:jc w:val="both"/>
            </w:pPr>
            <w:r w:rsidRPr="00D32B6D">
              <w:t xml:space="preserve">2021. gada 20. maija sanāksmē sniegts skaidrojums par minētās normas ieviešanas nepieciešamību. </w:t>
            </w:r>
          </w:p>
          <w:p w14:paraId="6BE3FD6C" w14:textId="45546045"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37962C70" w14:textId="77777777" w:rsidR="001C17D0" w:rsidRPr="00D32B6D" w:rsidRDefault="001C17D0" w:rsidP="00D32B6D">
            <w:pPr>
              <w:jc w:val="both"/>
            </w:pPr>
            <w:r w:rsidRPr="00D32B6D">
              <w:t>106. pants</w:t>
            </w:r>
          </w:p>
          <w:p w14:paraId="6BE3FD6D" w14:textId="1733A63F" w:rsidR="001C17D0" w:rsidRPr="00D32B6D" w:rsidRDefault="001C17D0" w:rsidP="00D32B6D">
            <w:pPr>
              <w:jc w:val="both"/>
            </w:pPr>
            <w:r w:rsidRPr="00D32B6D">
              <w:t>(2</w:t>
            </w:r>
            <w:r w:rsidRPr="00D32B6D">
              <w:rPr>
                <w:vertAlign w:val="superscript"/>
              </w:rPr>
              <w:t>2</w:t>
            </w:r>
            <w:r w:rsidRPr="00D32B6D">
              <w:t>)</w:t>
            </w:r>
            <w:r w:rsidRPr="00D32B6D">
              <w:rPr>
                <w:vertAlign w:val="superscript"/>
              </w:rPr>
              <w:t> </w:t>
            </w:r>
            <w:r w:rsidRPr="00D32B6D">
              <w:t>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w:t>
            </w:r>
          </w:p>
        </w:tc>
      </w:tr>
      <w:tr w:rsidR="001C17D0" w:rsidRPr="00D32B6D" w14:paraId="3933993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654E57F7"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09918636"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5D1AFCC" w14:textId="472109F4" w:rsidR="001C17D0" w:rsidRPr="00D32B6D" w:rsidRDefault="001C17D0" w:rsidP="00D32B6D">
            <w:pPr>
              <w:pStyle w:val="naisc"/>
              <w:spacing w:before="0" w:after="0"/>
              <w:jc w:val="both"/>
              <w:rPr>
                <w:b/>
                <w:bCs/>
              </w:rPr>
            </w:pPr>
            <w:r w:rsidRPr="00D32B6D">
              <w:rPr>
                <w:b/>
                <w:bCs/>
              </w:rPr>
              <w:t>AS “Gaso” (21.06.2021.)</w:t>
            </w:r>
          </w:p>
          <w:p w14:paraId="2ED6732D" w14:textId="4EA2546B" w:rsidR="001C17D0" w:rsidRPr="00D32B6D" w:rsidRDefault="001C17D0" w:rsidP="00D32B6D">
            <w:pPr>
              <w:pStyle w:val="StyleRight"/>
              <w:tabs>
                <w:tab w:val="right" w:pos="9071"/>
              </w:tabs>
              <w:spacing w:after="0"/>
              <w:ind w:firstLine="0"/>
              <w:jc w:val="both"/>
              <w:rPr>
                <w:color w:val="000000"/>
                <w:sz w:val="24"/>
                <w:szCs w:val="24"/>
              </w:rPr>
            </w:pPr>
            <w:r w:rsidRPr="00D32B6D">
              <w:rPr>
                <w:color w:val="000000"/>
                <w:sz w:val="24"/>
                <w:szCs w:val="24"/>
              </w:rPr>
              <w:t>Likumprojekta 32.pants paredz papildināt Likuma 106.pantu ar 2.</w:t>
            </w:r>
            <w:r w:rsidRPr="00D32B6D">
              <w:rPr>
                <w:color w:val="000000"/>
                <w:sz w:val="24"/>
                <w:szCs w:val="24"/>
                <w:vertAlign w:val="superscript"/>
              </w:rPr>
              <w:t>2</w:t>
            </w:r>
            <w:r w:rsidRPr="00D32B6D">
              <w:rPr>
                <w:color w:val="000000"/>
                <w:sz w:val="24"/>
                <w:szCs w:val="24"/>
              </w:rPr>
              <w:t xml:space="preserve"> daļu, </w:t>
            </w:r>
            <w:r w:rsidRPr="00D32B6D">
              <w:rPr>
                <w:color w:val="000000"/>
                <w:sz w:val="24"/>
                <w:szCs w:val="24"/>
              </w:rPr>
              <w:lastRenderedPageBreak/>
              <w:t xml:space="preserve">kas nosaka, ka 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 Gaso atkārtoti vērš uzmanību uz to, ka pašlaik sadales sistēmas operatoram nav paredzēts dabasgāzes pārvades maksas vērtības maksājums. Šobrīd finanšu plūsma saistībā ar pārvades sistēmas un sadales sistēmas pakalpojumiem un izlietoto dabasgāzi ir jau harmonizēta starp dabasgāzes tirgus dalībniekiem. Ievērojot minēto, Gaso trūkst informācijas, kas izsmeļoši un objektīvi pamatotu šāda regulējuma ieviešanas nepieciešamību. Gaso </w:t>
            </w:r>
            <w:r w:rsidRPr="00D32B6D">
              <w:rPr>
                <w:b/>
                <w:color w:val="000000"/>
                <w:sz w:val="24"/>
                <w:szCs w:val="24"/>
              </w:rPr>
              <w:t>kategoriski nepiekrīt</w:t>
            </w:r>
            <w:r w:rsidRPr="00D32B6D">
              <w:rPr>
                <w:color w:val="000000"/>
                <w:sz w:val="24"/>
                <w:szCs w:val="24"/>
              </w:rPr>
              <w:t xml:space="preserve"> piedāvātam jaunam regulējumam (jaunas maksas ieviešanai), kamēr jaunais izmaksu segšanas modelis nav atsevišķi izdiskutēts ar iesaistītām pusēm.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9DDD112" w14:textId="77777777" w:rsidR="001C17D0" w:rsidRPr="00D32B6D" w:rsidRDefault="001C17D0" w:rsidP="00D32B6D">
            <w:pPr>
              <w:pStyle w:val="naisc"/>
              <w:spacing w:before="0" w:after="0"/>
              <w:ind w:firstLine="720"/>
              <w:rPr>
                <w:b/>
                <w:bCs/>
              </w:rPr>
            </w:pPr>
            <w:r w:rsidRPr="00D32B6D">
              <w:rPr>
                <w:b/>
                <w:bCs/>
              </w:rPr>
              <w:lastRenderedPageBreak/>
              <w:t>Daļēji ņemts vērā</w:t>
            </w:r>
          </w:p>
          <w:p w14:paraId="740D499B" w14:textId="5009887D" w:rsidR="001C17D0" w:rsidRPr="00D32B6D" w:rsidRDefault="001C17D0" w:rsidP="00D32B6D">
            <w:pPr>
              <w:pStyle w:val="naisc"/>
              <w:spacing w:before="0" w:after="0"/>
              <w:jc w:val="both"/>
            </w:pPr>
            <w:r w:rsidRPr="00D32B6D">
              <w:t xml:space="preserve">Anotācijā sniegts skaidrojums. </w:t>
            </w:r>
          </w:p>
        </w:tc>
        <w:tc>
          <w:tcPr>
            <w:tcW w:w="4022" w:type="dxa"/>
            <w:tcBorders>
              <w:top w:val="single" w:sz="4" w:space="0" w:color="auto"/>
              <w:left w:val="single" w:sz="4" w:space="0" w:color="auto"/>
              <w:bottom w:val="single" w:sz="4" w:space="0" w:color="auto"/>
            </w:tcBorders>
            <w:shd w:val="clear" w:color="auto" w:fill="auto"/>
          </w:tcPr>
          <w:p w14:paraId="3CCDAB5B" w14:textId="77777777" w:rsidR="001C17D0" w:rsidRPr="00D32B6D" w:rsidRDefault="001C17D0" w:rsidP="00D32B6D"/>
        </w:tc>
      </w:tr>
      <w:tr w:rsidR="001C17D0" w:rsidRPr="00D32B6D" w14:paraId="7289A4C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4105F88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1D1D6C9A"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F89E26E"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5805BE08" w14:textId="03C224BC" w:rsidR="001C17D0" w:rsidRPr="00D32B6D" w:rsidRDefault="001C17D0" w:rsidP="00D32B6D">
            <w:pPr>
              <w:pStyle w:val="naisc"/>
              <w:spacing w:before="0" w:after="0"/>
              <w:jc w:val="both"/>
            </w:pPr>
            <w:r w:rsidRPr="00D32B6D">
              <w:t>Regulators iebilst pret Likumprojekta 32.pantā paredzēto Enerģētikas likuma 106.panta papildināšanu ar 2.</w:t>
            </w:r>
            <w:r w:rsidRPr="00D32B6D">
              <w:rPr>
                <w:vertAlign w:val="superscript"/>
              </w:rPr>
              <w:t>2</w:t>
            </w:r>
            <w:r w:rsidRPr="00D32B6D">
              <w:t xml:space="preserve">daļu, kas paredz dabasgāzes ražotājiem, sašķidrinātās dabasgāzes sistēmas operatoriem un dabasgāzes lietotājiem jaunu maksājumu par dabasgāzes </w:t>
            </w:r>
            <w:r w:rsidRPr="00D32B6D">
              <w:lastRenderedPageBreak/>
              <w:t>pārvades sistēmas pakalpojumiem. Regulators norāda, ka dabasgāzes pārvades sistēmas operators atbilstoši Enerģētikas likuma 15.panta 1.</w:t>
            </w:r>
            <w:r w:rsidRPr="00D32B6D">
              <w:rPr>
                <w:vertAlign w:val="superscript"/>
              </w:rPr>
              <w:t>1</w:t>
            </w:r>
            <w:r w:rsidRPr="00D32B6D">
              <w:t xml:space="preserve">daļā noteiktajam sniedz dabasgāzes pārvades sistēmas pakalpojumu par Regulatora noteiktiem tarifiem, kas nosedz visas pārvades sistēmas operatora pamatotās izmaksas. </w:t>
            </w:r>
          </w:p>
          <w:p w14:paraId="6F5812F8" w14:textId="77777777" w:rsidR="001C17D0" w:rsidRPr="00D32B6D" w:rsidRDefault="001C17D0" w:rsidP="00D32B6D">
            <w:pPr>
              <w:pStyle w:val="naisc"/>
              <w:spacing w:before="0" w:after="0"/>
              <w:jc w:val="both"/>
              <w:rPr>
                <w:b/>
                <w:bCs/>
              </w:rPr>
            </w:pPr>
            <w:r w:rsidRPr="00D32B6D">
              <w:t>Dabasgāzes pārvades sistēmas pakalpojuma tarifu noteikšanas regulējums paredz divu veidu tarifus – ieejas tarifs un izejas tarifs. Latvijā tiek nošķirts arī nacionālās pārvades sistēmas izejas tarifs (tarifs izejas punktā Latvijas lietotāju apgādei) un pārrobežu pārvades sistēmas (tranzīta) izejas tarifs (tarifs</w:t>
            </w:r>
            <w:r w:rsidRPr="00D32B6D">
              <w:rPr>
                <w:b/>
                <w:bCs/>
              </w:rPr>
              <w:t xml:space="preserve"> </w:t>
            </w:r>
            <w:r w:rsidRPr="00D32B6D">
              <w:t>izejas punktiem uz citu dabasgāzes pārvades ieejas-izejas sistēmu).</w:t>
            </w:r>
          </w:p>
          <w:p w14:paraId="20DC9AAC" w14:textId="77777777" w:rsidR="001C17D0" w:rsidRPr="00D32B6D" w:rsidRDefault="001C17D0" w:rsidP="00D32B6D">
            <w:pPr>
              <w:pStyle w:val="naisc"/>
              <w:spacing w:before="0" w:after="0"/>
              <w:jc w:val="both"/>
            </w:pPr>
            <w:r w:rsidRPr="00D32B6D">
              <w:t xml:space="preserve">Esošā viena rēķina pieeja dabasgāzes apgādē paredz, ka par dabasgāzes pārvades sistēmas pakalpojumu ar dabasgāzes pārvades sistēmas operatoru norēķinās dabasgāzes tirgotāji (dabasgāzes pārvades sistēmas lietotāji), kuru uzdevumā dabasgāze tiek transportēta dabasgāzes pārvades sistēmā no ieejas punkta dabasgāzes pārvades sistēmā, piemēram, no dabasgāzes ražotāja vai sašķidrinātas dabasgāzes ieejas punkta, līdz dabasgāzes tirgotāja (dabasgāzes </w:t>
            </w:r>
            <w:r w:rsidRPr="00D32B6D">
              <w:lastRenderedPageBreak/>
              <w:t xml:space="preserve">pārvades sistēmas lietotāja) noteiktajam izejas punktam. </w:t>
            </w:r>
          </w:p>
          <w:p w14:paraId="0CDC23F2" w14:textId="4A268596" w:rsidR="001C17D0" w:rsidRPr="00D32B6D" w:rsidRDefault="001C17D0" w:rsidP="00D32B6D">
            <w:pPr>
              <w:pStyle w:val="naisc"/>
              <w:spacing w:before="0" w:after="0"/>
              <w:jc w:val="both"/>
              <w:rPr>
                <w:b/>
                <w:bCs/>
              </w:rPr>
            </w:pPr>
            <w:r w:rsidRPr="00D32B6D">
              <w:t>Ņemot vērā minēto, nav pamata noteikt dabasgāzes pārvades sistēmas maksu dabasgāzes ražotājiem, sašķidrinātās dabasgāzes sistēmas operatoriem un dabasgāzes lietotājiem.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1559DF6" w14:textId="77777777" w:rsidR="001C17D0" w:rsidRPr="00D32B6D" w:rsidRDefault="001C17D0" w:rsidP="00D32B6D">
            <w:pPr>
              <w:pStyle w:val="naisc"/>
              <w:spacing w:before="0" w:after="0"/>
              <w:ind w:firstLine="720"/>
              <w:rPr>
                <w:b/>
                <w:bCs/>
              </w:rPr>
            </w:pPr>
            <w:r w:rsidRPr="00D32B6D">
              <w:rPr>
                <w:b/>
                <w:bCs/>
              </w:rPr>
              <w:lastRenderedPageBreak/>
              <w:t>Daļēji ņemts vērā</w:t>
            </w:r>
          </w:p>
          <w:p w14:paraId="745B9FC7" w14:textId="6D045F44" w:rsidR="001C17D0" w:rsidRPr="00D32B6D" w:rsidRDefault="001C17D0" w:rsidP="00D32B6D">
            <w:pPr>
              <w:pStyle w:val="naisc"/>
              <w:spacing w:before="0" w:after="0"/>
              <w:jc w:val="both"/>
            </w:pPr>
            <w:r w:rsidRPr="00D32B6D">
              <w:t xml:space="preserve">Anotācijā sniegts skaidrojums. </w:t>
            </w:r>
          </w:p>
        </w:tc>
        <w:tc>
          <w:tcPr>
            <w:tcW w:w="4022" w:type="dxa"/>
            <w:tcBorders>
              <w:top w:val="single" w:sz="4" w:space="0" w:color="auto"/>
              <w:left w:val="single" w:sz="4" w:space="0" w:color="auto"/>
              <w:bottom w:val="single" w:sz="4" w:space="0" w:color="auto"/>
            </w:tcBorders>
            <w:shd w:val="clear" w:color="auto" w:fill="auto"/>
          </w:tcPr>
          <w:p w14:paraId="7A0D7D37" w14:textId="77777777" w:rsidR="001C17D0" w:rsidRPr="00D32B6D" w:rsidRDefault="001C17D0" w:rsidP="00D32B6D"/>
        </w:tc>
      </w:tr>
      <w:tr w:rsidR="001C17D0" w:rsidRPr="00D32B6D" w14:paraId="47543671"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46D0FAB"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6FED9DA"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93EE851" w14:textId="77777777" w:rsidR="001C17D0" w:rsidRPr="00D32B6D" w:rsidRDefault="001C17D0" w:rsidP="00D32B6D">
            <w:pPr>
              <w:pStyle w:val="naisc"/>
              <w:spacing w:before="0" w:after="0"/>
              <w:jc w:val="both"/>
              <w:rPr>
                <w:b/>
                <w:bCs/>
              </w:rPr>
            </w:pPr>
            <w:r w:rsidRPr="00D32B6D">
              <w:rPr>
                <w:b/>
                <w:bCs/>
              </w:rPr>
              <w:t>AS “Conexus Baltic Grid” (22.06.2021.)</w:t>
            </w:r>
          </w:p>
          <w:p w14:paraId="09F86C05" w14:textId="61A53068" w:rsidR="001C17D0" w:rsidRPr="00D32B6D" w:rsidRDefault="001C17D0" w:rsidP="00D32B6D">
            <w:pPr>
              <w:pStyle w:val="naisc"/>
              <w:spacing w:before="0" w:after="0"/>
              <w:jc w:val="both"/>
            </w:pPr>
            <w:r w:rsidRPr="00D32B6D">
              <w:t>Precizētais likumprojekts paredz Enerģētikas likuma papildināšanu ar 106. panta 2.</w:t>
            </w:r>
            <w:r w:rsidRPr="00D32B6D">
              <w:rPr>
                <w:vertAlign w:val="superscript"/>
              </w:rPr>
              <w:t>2</w:t>
            </w:r>
            <w:r w:rsidRPr="00D32B6D">
              <w:t xml:space="preserve"> daļu un Regulatora pienākumu noteikt gāzes pārvades maksas vērtības aprēķināšanas metodiku. Vienlaikus anotācijā noteikts, ka metodika būtu nosakāma, balstoties uz sistēmā ievadīto jaudu. Sabiedrība lūdz precizēt piedāvātās normas  skaidrojumu, nosakot, ka maksas noteikšanas metodika ir balstīta uz sistēmā ievadītās enerģijas daudzumu, nevis jaudu, kā tas šobrīd norādīts anotācijā.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1E082EB" w14:textId="77777777" w:rsidR="001C17D0" w:rsidRPr="00D32B6D" w:rsidRDefault="001C17D0" w:rsidP="00D32B6D">
            <w:pPr>
              <w:pStyle w:val="naisc"/>
              <w:spacing w:before="0" w:after="0"/>
              <w:ind w:firstLine="720"/>
              <w:rPr>
                <w:b/>
                <w:bCs/>
              </w:rPr>
            </w:pPr>
            <w:r w:rsidRPr="00D32B6D">
              <w:rPr>
                <w:b/>
                <w:bCs/>
              </w:rPr>
              <w:t>Daļēji ņemts vērā</w:t>
            </w:r>
          </w:p>
          <w:p w14:paraId="1A54BDE8" w14:textId="1587246B" w:rsidR="001C17D0" w:rsidRPr="00D32B6D" w:rsidRDefault="001C17D0" w:rsidP="00D32B6D">
            <w:pPr>
              <w:pStyle w:val="naisc"/>
              <w:spacing w:before="0" w:after="0"/>
              <w:jc w:val="both"/>
            </w:pPr>
            <w:r w:rsidRPr="00D32B6D">
              <w:t xml:space="preserve">Anotācijā sniegts skaidrojums. </w:t>
            </w:r>
          </w:p>
        </w:tc>
        <w:tc>
          <w:tcPr>
            <w:tcW w:w="4022" w:type="dxa"/>
            <w:tcBorders>
              <w:top w:val="single" w:sz="4" w:space="0" w:color="auto"/>
              <w:left w:val="single" w:sz="4" w:space="0" w:color="auto"/>
              <w:bottom w:val="single" w:sz="4" w:space="0" w:color="auto"/>
            </w:tcBorders>
            <w:shd w:val="clear" w:color="auto" w:fill="auto"/>
          </w:tcPr>
          <w:p w14:paraId="400628B3" w14:textId="77777777" w:rsidR="001C17D0" w:rsidRPr="00D32B6D" w:rsidRDefault="001C17D0" w:rsidP="00D32B6D"/>
        </w:tc>
      </w:tr>
      <w:tr w:rsidR="001C17D0" w:rsidRPr="00D32B6D" w14:paraId="791C938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F6D6074"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4219F8D7"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6963B2E1" w14:textId="77777777" w:rsidR="001C17D0" w:rsidRPr="00D32B6D" w:rsidRDefault="001C17D0" w:rsidP="00D32B6D">
            <w:pPr>
              <w:pStyle w:val="naisc"/>
              <w:spacing w:before="0" w:after="0"/>
              <w:jc w:val="both"/>
              <w:rPr>
                <w:b/>
                <w:bCs/>
              </w:rPr>
            </w:pPr>
            <w:r w:rsidRPr="00D32B6D">
              <w:rPr>
                <w:b/>
                <w:bCs/>
              </w:rPr>
              <w:t>AS “Conexus Baltic Grid” (23.08.2021.)</w:t>
            </w:r>
          </w:p>
          <w:p w14:paraId="796C1A82" w14:textId="01B8E8AC" w:rsidR="001C17D0" w:rsidRPr="00D32B6D" w:rsidRDefault="001C17D0" w:rsidP="00D32B6D">
            <w:pPr>
              <w:tabs>
                <w:tab w:val="left" w:pos="993"/>
              </w:tabs>
              <w:jc w:val="both"/>
            </w:pPr>
            <w:r w:rsidRPr="00D32B6D">
              <w:t>Likumprojekta izziņā norādīts, ka Likumprojekts papildināms ar 106. panta 2.</w:t>
            </w:r>
            <w:r w:rsidRPr="00D32B6D">
              <w:rPr>
                <w:vertAlign w:val="superscript"/>
              </w:rPr>
              <w:t>2</w:t>
            </w:r>
            <w:r w:rsidRPr="00D32B6D">
              <w:t xml:space="preserve"> daļu, kas paredz, ka “dabasgāzes pārvades maksas vērtību maksā sadales sistēmas operators un pārvades sistēmai tieši pieslēgti gāzes ražotāji, sašķidrinātās dabasgāzes sistēmas operatori un gāzes lietotāji. </w:t>
            </w:r>
            <w:r w:rsidRPr="00D32B6D">
              <w:lastRenderedPageBreak/>
              <w:t>Regulators nosaka gāzes pārvades maksas vērtības aprēķināšanas metodiku”. Tomēr precizētajā Likumprojektā piedāvātā norma nav iekļauta, lai arī Ministrija ir norādījusi uz minētās normas ieviešanas nepieciešamību. Ievērojot minēto, Sabiedrība lūdz Likumprojektu papildināt ar minēto 106. panta 2.</w:t>
            </w:r>
            <w:r w:rsidRPr="00D32B6D">
              <w:rPr>
                <w:vertAlign w:val="superscript"/>
              </w:rPr>
              <w:t xml:space="preserve">2 </w:t>
            </w:r>
            <w:r w:rsidRPr="00D32B6D">
              <w:t>daļu. Vienlaikus, balstoties uz Likumprojekta anotācijā ietverto informāciju, Sabiedrība lūdz precizēt arī 15. panta 5.</w:t>
            </w:r>
            <w:r w:rsidRPr="00D32B6D">
              <w:rPr>
                <w:vertAlign w:val="superscript"/>
              </w:rPr>
              <w:t>1</w:t>
            </w:r>
            <w:r w:rsidRPr="00D32B6D">
              <w:t xml:space="preserve"> daļu šādā redakcijā “Līdz brīdim, kad tiek ieviesta fiziskā plūsma virzienā no sadales sistēmas uz pārvades sistēmu, sistēmas operators minētajā virzienā nodrošina virtuālu dabasgāzes plūsmu”.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A04E497" w14:textId="7BB71A2B" w:rsidR="001C17D0" w:rsidRPr="00D32B6D" w:rsidRDefault="001C17D0" w:rsidP="00D32B6D">
            <w:pPr>
              <w:pStyle w:val="naisc"/>
              <w:spacing w:before="0" w:after="0"/>
              <w:ind w:firstLine="720"/>
              <w:rPr>
                <w:b/>
                <w:bCs/>
              </w:rPr>
            </w:pPr>
            <w:r w:rsidRPr="00D32B6D">
              <w:rPr>
                <w:b/>
                <w:bCs/>
              </w:rPr>
              <w:lastRenderedPageBreak/>
              <w:t>Daļēji ņemts vērā</w:t>
            </w:r>
          </w:p>
          <w:p w14:paraId="4341D53A" w14:textId="77777777"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shd w:val="clear" w:color="auto" w:fill="auto"/>
          </w:tcPr>
          <w:p w14:paraId="4F9DF068" w14:textId="77777777" w:rsidR="001C17D0" w:rsidRPr="00D32B6D" w:rsidRDefault="001C17D0" w:rsidP="00D32B6D"/>
        </w:tc>
      </w:tr>
      <w:tr w:rsidR="001C17D0" w:rsidRPr="00D32B6D" w14:paraId="6BE3FD7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6F"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D70"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D71" w14:textId="77777777" w:rsidR="001C17D0" w:rsidRPr="00D32B6D" w:rsidRDefault="001C17D0" w:rsidP="00D32B6D">
            <w:pPr>
              <w:pStyle w:val="naisc"/>
              <w:spacing w:before="0" w:after="0"/>
              <w:jc w:val="both"/>
              <w:rPr>
                <w:b/>
                <w:bCs/>
              </w:rPr>
            </w:pPr>
            <w:r w:rsidRPr="00D32B6D">
              <w:rPr>
                <w:b/>
                <w:bCs/>
              </w:rPr>
              <w:t>AS “Gaso” (16.04.2021.)</w:t>
            </w:r>
          </w:p>
          <w:p w14:paraId="6BE3FD72" w14:textId="77777777" w:rsidR="001C17D0" w:rsidRPr="00D32B6D" w:rsidRDefault="001C17D0" w:rsidP="00D32B6D">
            <w:pPr>
              <w:pStyle w:val="naisc"/>
              <w:spacing w:before="0" w:after="0"/>
              <w:jc w:val="both"/>
            </w:pPr>
            <w:r w:rsidRPr="00D32B6D">
              <w:t xml:space="preserve">Gaso vērš uzmanību, ka Likuma 107.panta ceturtās daļas 2.punkts noteic publiskajam tirgotājam pienākumu pildīt pēdējā garantētā piegādātāja pienākumus pret saistītajiem lietotājiem. Enerģētikas likuma 107.panta septītajā daļā vārds “lietotājs” aptver visus lietotājus, arī saistītos lietotājus, kuri saņem pēdējās garantētās piegādes pakalpojumu. Tomēr nereti tiek apšaubīts, ka pilnvarojums Ministru kabinetam ir pietiekams pēdējās garantētās piegādes pakalpojuma un maksas par to kārtības noteikšanai. </w:t>
            </w:r>
          </w:p>
          <w:p w14:paraId="6BE3FD73" w14:textId="77777777" w:rsidR="001C17D0" w:rsidRPr="00D32B6D" w:rsidRDefault="001C17D0" w:rsidP="00D32B6D">
            <w:pPr>
              <w:pStyle w:val="naisc"/>
              <w:spacing w:before="0" w:after="0"/>
              <w:jc w:val="both"/>
            </w:pPr>
            <w:r w:rsidRPr="00D32B6D">
              <w:lastRenderedPageBreak/>
              <w:t>Ar pēdējo garantēto piegādi nav paredzēts aizstāt Likuma 106.panta pirmajā daļā norādītās civiltiesiskās (līgumiskās) attiecības, bet gan izņēmuma kārtā dots laiks enerģijas piegādē iesaistītajām pusēm, nodrošinot enerģijas piegādi sakārtot tiesiskās attiecības -  noslēgt līgumu. Lietotājiem šobrīd nav motivējošas intereses tērēt laiku un līdzekļus, lai slēgtu līgumu ar kādu no tirgotājiem, jo pēdējā garantētā piegāde nav ierobežota laikā un maksa par enerģiju gandrīz neatšķiras no enerģijas cenas, kas tiek piegādāta lietotājam uz līguma pamata.</w:t>
            </w:r>
          </w:p>
          <w:p w14:paraId="6BE3FD74" w14:textId="77777777" w:rsidR="001C17D0" w:rsidRPr="00D32B6D" w:rsidRDefault="001C17D0" w:rsidP="00D32B6D">
            <w:pPr>
              <w:pStyle w:val="naisc"/>
              <w:spacing w:before="0" w:after="0"/>
              <w:jc w:val="both"/>
            </w:pPr>
            <w:r w:rsidRPr="00D32B6D">
              <w:t xml:space="preserve">Jāatzīmē, ka līguma gadījumā, būtiskās līguma sastāvdaļas (pirkuma priekšmetu un maksu) noteic līdzēji. Ja līguma nav, tad būtiskās līguma sastāvdaļas nekur citur kā Ministru kabineta noteikumos nav noteiktas. Ja tādas nav noteiktas arī Ministru kabineta noteikumos, tad rodas tiesisko attiecību robs, kas pieļauj un maksas ziņā pat veicina neierobežoti ilgu laiku lietot enerģiju bez Likuma 106.panta pirmajā daļā norādītā līguma. </w:t>
            </w:r>
          </w:p>
          <w:p w14:paraId="6BE3FD75" w14:textId="77777777" w:rsidR="001C17D0" w:rsidRPr="00D32B6D" w:rsidRDefault="001C17D0" w:rsidP="00D32B6D">
            <w:pPr>
              <w:pStyle w:val="naisc"/>
              <w:spacing w:before="0" w:after="0"/>
              <w:jc w:val="both"/>
              <w:rPr>
                <w:b/>
                <w:bCs/>
              </w:rPr>
            </w:pPr>
            <w:r w:rsidRPr="00D32B6D">
              <w:t xml:space="preserve">Šādu iemeslu dēļ ir nepieciešams precizēt Enerģētikas likuma 107.panta septīto daļu, papildinot to pēc vārdiem “lietotāja” ar vārdiem “pēdējās garantētās piegādes pakalpojuma saņēmēja” un aiz vārdiem “kārtību, kādā veicami norēķini” ar vārdiem “un </w:t>
            </w:r>
            <w:r w:rsidRPr="00D32B6D">
              <w:lastRenderedPageBreak/>
              <w:t>piemērojami tarifi”. Tādejādi Enerģētikas likuma 107.panta septītā daļa būtu šādā redakcijā “(7)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c>
          <w:tcPr>
            <w:tcW w:w="3214" w:type="dxa"/>
            <w:gridSpan w:val="2"/>
            <w:tcBorders>
              <w:left w:val="single" w:sz="6" w:space="0" w:color="000000" w:themeColor="text1"/>
              <w:bottom w:val="single" w:sz="4" w:space="0" w:color="auto"/>
              <w:right w:val="single" w:sz="6" w:space="0" w:color="000000" w:themeColor="text1"/>
            </w:tcBorders>
          </w:tcPr>
          <w:p w14:paraId="558CF81B" w14:textId="153ACE79" w:rsidR="001C17D0" w:rsidRPr="00D32B6D" w:rsidRDefault="001C17D0" w:rsidP="00D32B6D">
            <w:pPr>
              <w:pStyle w:val="naisc"/>
              <w:spacing w:before="0" w:after="0"/>
              <w:ind w:firstLine="720"/>
              <w:rPr>
                <w:b/>
                <w:bCs/>
              </w:rPr>
            </w:pPr>
            <w:r w:rsidRPr="00D32B6D">
              <w:rPr>
                <w:b/>
                <w:bCs/>
              </w:rPr>
              <w:lastRenderedPageBreak/>
              <w:t>Ņemts vērā</w:t>
            </w:r>
          </w:p>
          <w:p w14:paraId="6BE3FD76" w14:textId="7CCEC9F6" w:rsidR="001C17D0" w:rsidRPr="00D32B6D" w:rsidRDefault="001C17D0" w:rsidP="00D32B6D">
            <w:pPr>
              <w:pStyle w:val="naisc"/>
              <w:spacing w:before="0" w:after="0"/>
              <w:jc w:val="both"/>
              <w:rPr>
                <w:b/>
              </w:rPr>
            </w:pPr>
          </w:p>
        </w:tc>
        <w:tc>
          <w:tcPr>
            <w:tcW w:w="4022" w:type="dxa"/>
            <w:tcBorders>
              <w:top w:val="single" w:sz="4" w:space="0" w:color="auto"/>
              <w:left w:val="single" w:sz="4" w:space="0" w:color="auto"/>
              <w:bottom w:val="single" w:sz="4" w:space="0" w:color="auto"/>
            </w:tcBorders>
          </w:tcPr>
          <w:p w14:paraId="73387D6E" w14:textId="77777777" w:rsidR="001C17D0" w:rsidRPr="00D32B6D" w:rsidRDefault="001C17D0" w:rsidP="00D32B6D">
            <w:r w:rsidRPr="00D32B6D">
              <w:t>107. pants</w:t>
            </w:r>
          </w:p>
          <w:p w14:paraId="6BE3FD77" w14:textId="15CE5DAA" w:rsidR="001C17D0" w:rsidRPr="00D32B6D" w:rsidRDefault="001C17D0" w:rsidP="00D32B6D">
            <w:pPr>
              <w:jc w:val="both"/>
            </w:pPr>
            <w:r w:rsidRPr="00D32B6D">
              <w:t xml:space="preserve">(7)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w:t>
            </w:r>
            <w:r w:rsidRPr="00D32B6D">
              <w:lastRenderedPageBreak/>
              <w:t>sašķidrinātās dabasgāzes pakalpojuma sniegšanas kārtību nosaka Ministru kabinets.</w:t>
            </w:r>
          </w:p>
        </w:tc>
      </w:tr>
      <w:tr w:rsidR="001C17D0" w:rsidRPr="00D32B6D" w14:paraId="6BE3FD8A"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7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D7A" w14:textId="77777777" w:rsidR="001C17D0" w:rsidRPr="00D32B6D" w:rsidRDefault="001C17D0" w:rsidP="00D32B6D">
            <w:pPr>
              <w:pStyle w:val="naisc"/>
              <w:spacing w:before="0" w:after="0"/>
              <w:jc w:val="both"/>
              <w:rPr>
                <w:b/>
                <w:bCs/>
              </w:rPr>
            </w:pPr>
          </w:p>
        </w:tc>
        <w:tc>
          <w:tcPr>
            <w:tcW w:w="4069" w:type="dxa"/>
            <w:tcBorders>
              <w:left w:val="single" w:sz="6" w:space="0" w:color="000000" w:themeColor="text1"/>
              <w:bottom w:val="single" w:sz="4" w:space="0" w:color="auto"/>
              <w:right w:val="single" w:sz="6" w:space="0" w:color="000000" w:themeColor="text1"/>
            </w:tcBorders>
          </w:tcPr>
          <w:p w14:paraId="6BE3FD7B" w14:textId="77777777" w:rsidR="001C17D0" w:rsidRPr="00D32B6D" w:rsidRDefault="001C17D0" w:rsidP="00D32B6D">
            <w:pPr>
              <w:pStyle w:val="naisc"/>
              <w:spacing w:before="0" w:after="0"/>
              <w:jc w:val="both"/>
              <w:rPr>
                <w:b/>
                <w:bCs/>
              </w:rPr>
            </w:pPr>
            <w:r w:rsidRPr="00D32B6D">
              <w:rPr>
                <w:b/>
                <w:bCs/>
              </w:rPr>
              <w:t>Latvijas Darba devēju konfederācija (20.04.2021.)</w:t>
            </w:r>
          </w:p>
          <w:p w14:paraId="6BE3FD7C" w14:textId="77777777" w:rsidR="001C17D0" w:rsidRPr="00D32B6D" w:rsidRDefault="001C17D0" w:rsidP="00D32B6D">
            <w:pPr>
              <w:pStyle w:val="naisc"/>
              <w:spacing w:before="0" w:after="0"/>
              <w:jc w:val="both"/>
            </w:pPr>
            <w:r w:rsidRPr="00D32B6D">
              <w:t>LDDK izsaka priekšlikumu Likumprojektu papildināt ar pēdējās garantētās piegādes tiesisko regulējumu.</w:t>
            </w:r>
          </w:p>
          <w:p w14:paraId="6BE3FD7D" w14:textId="77777777" w:rsidR="001C17D0" w:rsidRPr="00D32B6D" w:rsidRDefault="001C17D0" w:rsidP="00D32B6D">
            <w:pPr>
              <w:pStyle w:val="naisc"/>
              <w:spacing w:before="0" w:after="0"/>
              <w:jc w:val="both"/>
            </w:pPr>
            <w:r w:rsidRPr="00D32B6D">
              <w:t>Pamatojums:</w:t>
            </w:r>
          </w:p>
          <w:p w14:paraId="6BE3FD7E" w14:textId="77777777" w:rsidR="001C17D0" w:rsidRPr="00D32B6D" w:rsidRDefault="001C17D0" w:rsidP="00D32B6D">
            <w:pPr>
              <w:pStyle w:val="naisc"/>
              <w:spacing w:before="0" w:after="0"/>
              <w:jc w:val="both"/>
            </w:pPr>
            <w:r w:rsidRPr="00D32B6D">
              <w:t xml:space="preserve">Enerģētikas likuma 107.panta ceturtās daļas 2.punkts, 109.panta otrā, trešā un ceturtā daļa nosaka sniegt pēdējās garantētās piegādes pakalpojumus. Tomēr Enerģētikas likumā nav atrodams pēdējās garantētās piegādes skaidrojums. Enerģētikas likuma </w:t>
            </w:r>
            <w:r w:rsidRPr="00D32B6D">
              <w:lastRenderedPageBreak/>
              <w:t>106.panta pirmā daļa, attiecībā uz dabasgāzes piegādēm nosaka, ka dabasgāzes tirgū tā dalībnieki savstarpējus līgumus slēdz rakstveidā. Tātad neesot spēkā rakstveida līgumam, zūd jebkādas tiesības saņemt preces un pakalpojumus dabasgāzes tirgū. Pēkšņa tiesības saņemt preces un pakalpojumus dabasgāzes tirgū zaudēšana, it sevišķi ziemas sezonā, var izraisīt sociālu spriedzi.</w:t>
            </w:r>
          </w:p>
          <w:p w14:paraId="6BE3FD7F" w14:textId="105D4B94" w:rsidR="001C17D0" w:rsidRPr="00D32B6D" w:rsidRDefault="001C17D0" w:rsidP="00D32B6D">
            <w:pPr>
              <w:pStyle w:val="naisc"/>
              <w:spacing w:before="0" w:after="0"/>
              <w:jc w:val="both"/>
            </w:pPr>
            <w:r w:rsidRPr="00D32B6D">
              <w:t>Pēdējās garantētās piegādes jautājumu dabasgāzes tirgū ir nepieciešams detalizētāk risināt. Šobrīd esošajā regulējumā ir pateikts, ka dabasgāzes tirgū ir jāsniedz pēdējās garantētās piegādes pakalpojums, bet nav noteikts kā to darīt, cik ilgi, par kādu maksu, kā tiks panākts, ka līgums tiks noslēgts, utt. Ja šos jautājumus nav plānots risināt Likumprojektā, tad Likumprojekts jāpapildina ar atbilstošu terminoloģiju un pilnvarojumu Ministru kabinetam.</w:t>
            </w:r>
          </w:p>
          <w:p w14:paraId="6BE3FD80" w14:textId="77777777" w:rsidR="001C17D0" w:rsidRPr="00D32B6D" w:rsidRDefault="001C17D0" w:rsidP="00D32B6D">
            <w:pPr>
              <w:pStyle w:val="naisc"/>
              <w:spacing w:before="0" w:after="0"/>
              <w:jc w:val="both"/>
            </w:pPr>
            <w:r w:rsidRPr="00D32B6D">
              <w:t>Priekšlikums:</w:t>
            </w:r>
          </w:p>
          <w:p w14:paraId="6BE3FD81" w14:textId="77777777" w:rsidR="001C17D0" w:rsidRPr="00D32B6D" w:rsidRDefault="001C17D0" w:rsidP="00D32B6D">
            <w:pPr>
              <w:pStyle w:val="naisc"/>
              <w:spacing w:before="0" w:after="0"/>
              <w:jc w:val="both"/>
            </w:pPr>
            <w:r w:rsidRPr="00D32B6D">
              <w:t>1.Papildināt Likumprojekta 1.pantu šādā redakcijā:</w:t>
            </w:r>
          </w:p>
          <w:p w14:paraId="6BE3FD82" w14:textId="77777777" w:rsidR="001C17D0" w:rsidRPr="00D32B6D" w:rsidRDefault="001C17D0" w:rsidP="00D32B6D">
            <w:pPr>
              <w:pStyle w:val="naisc"/>
              <w:spacing w:before="0" w:after="0"/>
              <w:jc w:val="both"/>
            </w:pPr>
            <w:r w:rsidRPr="00D32B6D">
              <w:t>33</w:t>
            </w:r>
            <w:r w:rsidRPr="00D32B6D">
              <w:rPr>
                <w:vertAlign w:val="superscript"/>
              </w:rPr>
              <w:t>1</w:t>
            </w:r>
            <w:r w:rsidRPr="00D32B6D">
              <w:t xml:space="preserve">) pēdējā garantētā piegāde – enerģijas sadale un mazumtirdzniecība galalietotājam, kuram nav spēkā esoša enerģijas tirdzniecības līguma vai enerģijas tirgotājs, ar kuru lietotājam bija noslēgts enerģijas tirdzniecības </w:t>
            </w:r>
            <w:r w:rsidRPr="00D32B6D">
              <w:lastRenderedPageBreak/>
              <w:t>līgums ir izbeidzis enerģijas tirdzniecību;</w:t>
            </w:r>
          </w:p>
          <w:p w14:paraId="6BE3FD83" w14:textId="77777777" w:rsidR="001C17D0" w:rsidRPr="00D32B6D" w:rsidRDefault="001C17D0" w:rsidP="00D32B6D">
            <w:pPr>
              <w:pStyle w:val="naisc"/>
              <w:spacing w:before="0" w:after="0"/>
              <w:jc w:val="both"/>
            </w:pPr>
            <w:r w:rsidRPr="00D32B6D">
              <w:t>2. Izteikt Enerģētikas likuma 1.panta 36.punktu šādā redakcijā:</w:t>
            </w:r>
          </w:p>
          <w:p w14:paraId="6BE3FD84" w14:textId="77777777" w:rsidR="001C17D0" w:rsidRPr="00D32B6D" w:rsidRDefault="001C17D0" w:rsidP="00D32B6D">
            <w:pPr>
              <w:pStyle w:val="naisc"/>
              <w:spacing w:before="0" w:after="0"/>
              <w:jc w:val="both"/>
            </w:pPr>
            <w:r w:rsidRPr="00D32B6D">
              <w:t>“36) saistītais lietotājs - mājsaimniecības lietotājs, kurš pēk dabasgāzi par regulētu cenu vai pēdējās garantētās piegādes pakalpojuma saņēmējs;”.</w:t>
            </w:r>
          </w:p>
          <w:p w14:paraId="6BE3FD85" w14:textId="77777777" w:rsidR="001C17D0" w:rsidRPr="00D32B6D" w:rsidRDefault="001C17D0" w:rsidP="00D32B6D">
            <w:pPr>
              <w:pStyle w:val="naisc"/>
              <w:spacing w:before="0" w:after="0"/>
              <w:jc w:val="both"/>
            </w:pPr>
            <w:r w:rsidRPr="00D32B6D">
              <w:t>3. Papildināt Likumprojektu: Enerģētikas likuma 107.panta septīto daļu papildināt pēc vārdiem “lietotāja” ar vārdiem “pēdējās garantētās piegādes pakalpojuma saņēmēja” un aiz vārdiem “kārtību, kādā veicami norēķini” ar vārdiem “un piemērojami tarifi”.</w:t>
            </w:r>
          </w:p>
          <w:p w14:paraId="6BE3FD86" w14:textId="77777777" w:rsidR="001C17D0" w:rsidRPr="00D32B6D" w:rsidRDefault="001C17D0" w:rsidP="00D32B6D">
            <w:pPr>
              <w:pStyle w:val="naisc"/>
              <w:spacing w:before="0" w:after="0"/>
              <w:jc w:val="both"/>
            </w:pPr>
            <w:r w:rsidRPr="00D32B6D">
              <w:t>4. Papildināt Likumprojektu: Enerģētikas likuma 109.panta otrajā daļā svītrot vārdus “un kuru gazificētie objekti ir pieslēgti dabasgāzes sadales sistēmai,” un vārdus “dabasgāzes tirgotājs, ar kuru galalietotājam ir spēkā esošs dabasgāzes tirdzniecības līgums, izbeidz dabasgāzes tirdzniecību vai dabasgāze gazificētajā objektā tiek lietota bez spēkā esoša dabasgāzes tirdzniecības līguma, un”.</w:t>
            </w:r>
          </w:p>
          <w:p w14:paraId="6BE3FD87" w14:textId="77777777" w:rsidR="001C17D0" w:rsidRPr="00D32B6D" w:rsidRDefault="001C17D0" w:rsidP="00D32B6D">
            <w:pPr>
              <w:pStyle w:val="naisc"/>
              <w:spacing w:before="0" w:after="0"/>
              <w:jc w:val="both"/>
            </w:pPr>
            <w:r w:rsidRPr="00D32B6D">
              <w:t xml:space="preserve">5. Papildināt Likumprojektu: Enerģētikas likuma 109.panta ceturtajā daļā svītrot vārdus “šā panta otrajā daļā minētajiem” un aiz vārda “galalietotājiem” papildināt ar vārdiem “kuri nav saistītie lietotāji, saistītajiem </w:t>
            </w:r>
            <w:r w:rsidRPr="00D32B6D">
              <w:lastRenderedPageBreak/>
              <w:t>lietotājiem un cenas noteikšanas kārtību dabasgāzes zudumu segšanai dabasgāzes sadales sistēmas operatoram”.</w:t>
            </w:r>
          </w:p>
        </w:tc>
        <w:tc>
          <w:tcPr>
            <w:tcW w:w="3214" w:type="dxa"/>
            <w:gridSpan w:val="2"/>
            <w:tcBorders>
              <w:left w:val="single" w:sz="6" w:space="0" w:color="000000" w:themeColor="text1"/>
              <w:bottom w:val="single" w:sz="4" w:space="0" w:color="auto"/>
              <w:right w:val="single" w:sz="6" w:space="0" w:color="000000" w:themeColor="text1"/>
            </w:tcBorders>
          </w:tcPr>
          <w:p w14:paraId="56FDFA56" w14:textId="6EABF5A8" w:rsidR="001C17D0" w:rsidRPr="00D32B6D" w:rsidRDefault="001C17D0" w:rsidP="00D32B6D">
            <w:pPr>
              <w:pStyle w:val="naisc"/>
              <w:spacing w:before="0" w:after="0"/>
              <w:ind w:firstLine="720"/>
              <w:rPr>
                <w:b/>
                <w:bCs/>
              </w:rPr>
            </w:pPr>
            <w:r w:rsidRPr="00D32B6D">
              <w:rPr>
                <w:b/>
                <w:bCs/>
              </w:rPr>
              <w:lastRenderedPageBreak/>
              <w:t xml:space="preserve">Daļēji ņemts vērā </w:t>
            </w:r>
          </w:p>
          <w:p w14:paraId="2D2CAC6A" w14:textId="77777777" w:rsidR="001C17D0" w:rsidRPr="00D32B6D" w:rsidRDefault="001C17D0" w:rsidP="00D32B6D">
            <w:pPr>
              <w:pStyle w:val="naisc"/>
              <w:spacing w:before="0" w:after="0"/>
              <w:jc w:val="both"/>
            </w:pPr>
            <w:r w:rsidRPr="00D32B6D">
              <w:t xml:space="preserve">Pēdējās garantētās piegādes definīcija ir iekļauta Ministru kabineta 2017. gada 7. februāra noteikumos Nr. 78 “Dabasgāzes tirdzniecības un lietošanas noteikumi” grozījumos (VSS-510), tādēļ nav nepieciešama šīs normas dublēšana Enerģētikas likumā. Līdz ar to, ja Enerģētikas likuma grozījumos nav iekļauta šī definīcija, tad arī 109. panta </w:t>
            </w:r>
            <w:r w:rsidRPr="00D32B6D">
              <w:lastRenderedPageBreak/>
              <w:t xml:space="preserve">otrā daļa ir saglabājama uz VSS virzītā redakcija. </w:t>
            </w:r>
          </w:p>
          <w:p w14:paraId="30F1E425" w14:textId="77777777" w:rsidR="001C17D0" w:rsidRPr="00D32B6D" w:rsidRDefault="001C17D0" w:rsidP="00D32B6D">
            <w:pPr>
              <w:pStyle w:val="naisc"/>
              <w:spacing w:before="0" w:after="0"/>
              <w:jc w:val="both"/>
            </w:pPr>
            <w:r w:rsidRPr="00D32B6D">
              <w:t>Saistītā lietotāja definīcija ir saglabāta spēkā esošajā redakcijā, jo Enerģētikas likuma 1.panta 36.punktā ietvertais saistītā lietotāja regulējums ir sasaistīts ar Enerģētikas likuma 107.panta otrajā daļā noteikto.  Izsakot šo normu jaunā redakcijā, jaunā redakcijā būtu izsakāma arī Enerģētikas likuma 107.panta otrā daļa.</w:t>
            </w:r>
          </w:p>
          <w:p w14:paraId="33843D24" w14:textId="77777777" w:rsidR="001C17D0" w:rsidRPr="00D32B6D" w:rsidRDefault="001C17D0" w:rsidP="00D32B6D">
            <w:pPr>
              <w:pStyle w:val="naisc"/>
              <w:spacing w:before="0" w:after="0"/>
              <w:jc w:val="both"/>
            </w:pPr>
            <w:r w:rsidRPr="00D32B6D">
              <w:t xml:space="preserve">Priekšlikums par 107. panta septītās daļas redakciju ņemts vērā. </w:t>
            </w:r>
          </w:p>
          <w:p w14:paraId="567A1264" w14:textId="77777777" w:rsidR="001C17D0" w:rsidRPr="00D32B6D" w:rsidRDefault="001C17D0" w:rsidP="00D32B6D">
            <w:pPr>
              <w:pStyle w:val="naisc"/>
              <w:spacing w:before="0" w:after="0"/>
              <w:jc w:val="both"/>
            </w:pPr>
            <w:r w:rsidRPr="00D32B6D">
              <w:t>Priekšlikums par 109. panta otrās daļas redakciju nav ņemts vērā, jo likumprojektā nav iekļauta pēdējās garantētās piegādes definīcija, ņemot vērā jau sniegto skaidrojumu.</w:t>
            </w:r>
          </w:p>
          <w:p w14:paraId="6BE3FD88" w14:textId="3B130203" w:rsidR="001C17D0" w:rsidRPr="00D32B6D" w:rsidRDefault="001C17D0" w:rsidP="00D32B6D">
            <w:pPr>
              <w:pStyle w:val="naisc"/>
              <w:spacing w:before="0" w:after="0"/>
              <w:jc w:val="both"/>
            </w:pPr>
            <w:r w:rsidRPr="00D32B6D">
              <w:t xml:space="preserve">Priekšlikums 109. panta ceturtajai daļai ņemts vērā. </w:t>
            </w:r>
          </w:p>
        </w:tc>
        <w:tc>
          <w:tcPr>
            <w:tcW w:w="4022" w:type="dxa"/>
            <w:tcBorders>
              <w:top w:val="single" w:sz="4" w:space="0" w:color="auto"/>
              <w:left w:val="single" w:sz="4" w:space="0" w:color="auto"/>
              <w:bottom w:val="single" w:sz="4" w:space="0" w:color="auto"/>
            </w:tcBorders>
          </w:tcPr>
          <w:p w14:paraId="0A84F4D3" w14:textId="77777777" w:rsidR="001C17D0" w:rsidRPr="00D32B6D" w:rsidRDefault="001C17D0" w:rsidP="00D32B6D">
            <w:r w:rsidRPr="00D32B6D">
              <w:lastRenderedPageBreak/>
              <w:t>109. pants</w:t>
            </w:r>
          </w:p>
          <w:p w14:paraId="2CC30C6D" w14:textId="600F83BA" w:rsidR="001C17D0" w:rsidRPr="00D32B6D" w:rsidRDefault="001C17D0" w:rsidP="00D32B6D">
            <w:pPr>
              <w:jc w:val="both"/>
            </w:pPr>
            <w:r w:rsidRPr="00D32B6D">
              <w:t xml:space="preserve">(2) Galalietotāji, kuri nav saistītie lietotāji un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w:t>
            </w:r>
            <w:r w:rsidRPr="00D32B6D">
              <w:lastRenderedPageBreak/>
              <w:t>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p w14:paraId="4E3D54C1" w14:textId="21E95651" w:rsidR="001C17D0" w:rsidRPr="00D32B6D" w:rsidRDefault="001C17D0" w:rsidP="00D32B6D">
            <w:pPr>
              <w:jc w:val="both"/>
            </w:pPr>
          </w:p>
          <w:p w14:paraId="6BE3FD89" w14:textId="6D9AA8A7" w:rsidR="001C17D0" w:rsidRPr="00D32B6D" w:rsidRDefault="001C17D0" w:rsidP="00D32B6D">
            <w:pPr>
              <w:jc w:val="both"/>
            </w:pPr>
            <w:r w:rsidRPr="00D32B6D">
              <w:t>(4) Kārtību, kādā nosaka un publicē pēdējās garantētās piegādes cenu galalietotājiem, kuri nav saistītie lietotāji, saistītajiem lietotājiem un cenu noteikšanas kārtību dabasgāzes zudumu segšanai dabasgāzes sadales sistēmas operatoriem nosaka Ministru kabinets.</w:t>
            </w:r>
          </w:p>
        </w:tc>
      </w:tr>
      <w:tr w:rsidR="001C17D0" w:rsidRPr="00D32B6D" w14:paraId="6BE3FD9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8B"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D8C" w14:textId="77777777" w:rsidR="001C17D0" w:rsidRPr="00D32B6D" w:rsidRDefault="001C17D0" w:rsidP="00D32B6D">
            <w:pPr>
              <w:pStyle w:val="naisc"/>
              <w:spacing w:before="0" w:after="0"/>
              <w:jc w:val="both"/>
              <w:rPr>
                <w:b/>
                <w:bCs/>
              </w:rPr>
            </w:pPr>
          </w:p>
        </w:tc>
        <w:tc>
          <w:tcPr>
            <w:tcW w:w="4069" w:type="dxa"/>
            <w:tcBorders>
              <w:left w:val="single" w:sz="6" w:space="0" w:color="000000" w:themeColor="text1"/>
              <w:bottom w:val="single" w:sz="6" w:space="0" w:color="000000" w:themeColor="text1"/>
              <w:right w:val="single" w:sz="6" w:space="0" w:color="000000" w:themeColor="text1"/>
            </w:tcBorders>
          </w:tcPr>
          <w:p w14:paraId="6BE3FD8D" w14:textId="77777777" w:rsidR="001C17D0" w:rsidRPr="00D32B6D" w:rsidRDefault="001C17D0" w:rsidP="00D32B6D">
            <w:pPr>
              <w:pStyle w:val="naisc"/>
              <w:spacing w:before="0" w:after="0"/>
              <w:jc w:val="both"/>
              <w:rPr>
                <w:b/>
                <w:bCs/>
              </w:rPr>
            </w:pPr>
            <w:r w:rsidRPr="00D32B6D">
              <w:rPr>
                <w:b/>
                <w:bCs/>
              </w:rPr>
              <w:t>AS “Latvijas Gāze” (13.04.2021.)</w:t>
            </w:r>
          </w:p>
          <w:p w14:paraId="6BE3FD8E" w14:textId="77777777" w:rsidR="001C17D0" w:rsidRPr="00D32B6D" w:rsidRDefault="001C17D0" w:rsidP="00D32B6D">
            <w:pPr>
              <w:pStyle w:val="naisc"/>
              <w:spacing w:before="0" w:after="0"/>
              <w:jc w:val="both"/>
            </w:pPr>
            <w:r w:rsidRPr="00D32B6D">
              <w:t xml:space="preserve">Sabiedrība vērš uzmanību, ka Enerģētikas likuma 107.panta ceturtās daļas 2.punkts noteic publiskajam tirgotājam pienākumu pildīt pēdējā garantētā piegādātāja pienākumus pret saistītajiem lietotājiem. Enerģētikas likuma 107.panta septītajā daļā vārds “lietotājs”, it kā aptver visus lietotājus, arī saistītos lietotājus, kuri saņem pēdējās garantētās piegādes pakalpojumu. Tomēr nereti tiek apšaubīts, ka pilnvarojums Ministru kabinetam ir pietiekams pēdējās garantētās piegādes pakalpojuma un maksas par to kārtības noteikšanai. Ar pēdējo garantēto piegādi nav paredzēts aizstāt Enerģētikas likuma 106.panta pirmajā daļā norādītās civiltiesiskās (līgumiskās) attiecības, bet gan izņēmuma kārtā dots laiks enerģijas piegādē iesaistītajām pusēm, nodrošinot enerģijas piegādi sakārtot tiesiskās attiecības - noslēgt līgumu. Lietotājiem šobrīd nav motivējošas intereses tērēt laiku un līdzekļus, lai slēgtu līgumu ar kādu no tirgotājiem, jo pēdējā garantētā piegāde nav ierobežota laikā un maksa par enerģiju ir tāda pati kā lietotājam, </w:t>
            </w:r>
            <w:r w:rsidRPr="00D32B6D">
              <w:lastRenderedPageBreak/>
              <w:t xml:space="preserve">kurš ir noslēdzis līgumu. Jāatzīmē, ka līguma gadījumā, būtiskās līguma sastāvdaļas (pirkuma priekšmetu un maksu) noteic līdzēji. Ja līguma nav, tad būtiskās līguma sastāvdaļas nekur citur kā Ministru kabineta noteikumos nav noteiktas. Ja tādas nav noteiktas arī Ministru kabineta noteikumos, tad rodas tiesisko attiecību robs, kas pieļauj un maksas ziņā pat veicina neierobežoti ilgu laiku lietot enerģiju bez Enerģētikas likuma 106.panta pirmajā daļā norādītā līguma. Šādu iemeslu dēļ ir nepieciešams precizēt Enerģētikas likuma 107.panta septīto daļu, papildinot to pēc vārdiem “lietotāja” ar vārdiem “pēdējās garantētās piegādes pakalpojuma saņēmēja” un aiz vārdiem “kārtību, kādā veicami norēķini” ar vārdiem “un piemērojami tarifi”. Tādejādi Enerģētikas likuma 107.panta septītā daļa būtu šādā redakcijā “(7)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w:t>
            </w:r>
            <w:r w:rsidRPr="00D32B6D">
              <w:lastRenderedPageBreak/>
              <w:t>pakalpojumiem, nokavējuma procentu apmēru, tirgotāju maiņas kārtību un lietotāju apgādi dabasgāzes piegādes traucējumu gadījumā, kā arī sašķidrinātās dabasgāzes pakalpojuma sniegšanas kārtību nosaka Ministru kabinets.”</w:t>
            </w:r>
          </w:p>
        </w:tc>
        <w:tc>
          <w:tcPr>
            <w:tcW w:w="3214" w:type="dxa"/>
            <w:gridSpan w:val="2"/>
            <w:tcBorders>
              <w:left w:val="single" w:sz="6" w:space="0" w:color="000000" w:themeColor="text1"/>
              <w:bottom w:val="single" w:sz="4" w:space="0" w:color="auto"/>
              <w:right w:val="single" w:sz="6" w:space="0" w:color="000000" w:themeColor="text1"/>
            </w:tcBorders>
          </w:tcPr>
          <w:p w14:paraId="6BE3FD8F" w14:textId="68028D6B" w:rsidR="001C17D0" w:rsidRPr="00D32B6D" w:rsidRDefault="001C17D0"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75D2F5D6" w14:textId="77777777" w:rsidR="001C17D0" w:rsidRPr="00D32B6D" w:rsidRDefault="001C17D0" w:rsidP="00D32B6D">
            <w:r w:rsidRPr="00D32B6D">
              <w:t>107. pants</w:t>
            </w:r>
          </w:p>
          <w:p w14:paraId="6BE3FD90" w14:textId="2791750E" w:rsidR="001C17D0" w:rsidRPr="00D32B6D" w:rsidRDefault="001C17D0" w:rsidP="00D32B6D">
            <w:pPr>
              <w:jc w:val="both"/>
            </w:pPr>
            <w:r w:rsidRPr="00D32B6D">
              <w:t>(7) Kārtību, kādā lietotājiem piegādā dabasgāzi un pārtrauc tās piegādi, dabasgāzes sistēmas drošas lietošanas prasības, tirgotāja, publiskā tirgotāja, sistēmas operatora, lietotāja, pēdējās garantētās piegādes pakalpojuma saņēmēja un gazificētā objekta īpašnieka tiesības un pienākumus dabasgāzes piegādē un lietošanā, kārtību, kādā veicami norēķini un piemērojami tarifi par saņemtajiem pakalpojumiem, nokavējuma procentu apmēru, tirgotāju maiņas kārtību un lietotāju apgādi dabasgāzes piegādes traucējumu gadījumā, kā arī sašķidrinātās dabasgāzes pakalpojuma sniegšanas kārtību nosaka Ministru kabinets.</w:t>
            </w:r>
          </w:p>
        </w:tc>
      </w:tr>
      <w:tr w:rsidR="001C17D0" w:rsidRPr="00D32B6D" w14:paraId="3134EF3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00D5127"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shd w:val="clear" w:color="auto" w:fill="auto"/>
          </w:tcPr>
          <w:p w14:paraId="19EEEF94" w14:textId="6307A759" w:rsidR="001C17D0" w:rsidRPr="00D32B6D" w:rsidRDefault="001C17D0" w:rsidP="00D32B6D">
            <w:pPr>
              <w:pStyle w:val="naisc"/>
              <w:spacing w:before="0" w:after="0"/>
              <w:jc w:val="both"/>
            </w:pPr>
            <w:r w:rsidRPr="00D32B6D">
              <w:t>Papildināt 107. panta septīto daļu pēc vārda “lietotāja” ar vārdiem “pēdējās garantētās piegādes pakalpojuma saņēmēja” un aiz vārdiem “kārtību, kādā veicami norēķini” ar vārdiem “un piemērojami tarifi”.</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6E39248"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2040D079" w14:textId="1B6F1225" w:rsidR="001C17D0" w:rsidRPr="00D32B6D" w:rsidRDefault="001C17D0" w:rsidP="00D32B6D">
            <w:pPr>
              <w:pStyle w:val="naisc"/>
              <w:spacing w:before="0" w:after="0"/>
              <w:jc w:val="both"/>
            </w:pPr>
            <w:r w:rsidRPr="00D32B6D">
              <w:t>Ar Likumprojekta 33.pantu paredzēts papildināt Enerģētikas likuma 107. panta septītajā daļā noteikto deleģējumu Ministru kabinetam attiecībā uz kārtību, kādā dabasgāzes lietotājiem piegādā dabasgāzi, ar prasību noteikt pēdējās garantētās piegādes pakalpojuma</w:t>
            </w:r>
            <w:r w:rsidRPr="00D32B6D">
              <w:rPr>
                <w:b/>
                <w:bCs/>
              </w:rPr>
              <w:t xml:space="preserve"> </w:t>
            </w:r>
            <w:r w:rsidRPr="00D32B6D">
              <w:t xml:space="preserve">saņēmēja tiesības un pienākumus, kā arī prasību noteikt tarifu piemērošanas kārtību. Regulatora ieskatā, minēto deleģējumu nepieciešams paplašināt, deleģējot Ministru kabinetam pienākumu noteikt pēdējās garantētās piegādes pakalpojuma sniegšanas kārtību, tādējādi aptverot arī pēdējās garantētās piegādes pakalpojuma sniedzēja tiesības un pienākumus. </w:t>
            </w:r>
          </w:p>
          <w:p w14:paraId="7E69D342" w14:textId="718A7983" w:rsidR="001C17D0" w:rsidRPr="00D32B6D" w:rsidRDefault="001C17D0" w:rsidP="00D32B6D">
            <w:pPr>
              <w:pStyle w:val="naisc"/>
              <w:spacing w:before="0" w:after="0"/>
              <w:jc w:val="both"/>
              <w:rPr>
                <w:b/>
                <w:bCs/>
              </w:rPr>
            </w:pPr>
            <w:r w:rsidRPr="00D32B6D">
              <w:t xml:space="preserve">Regulators neatbalsta deleģējuma noteikšanu Ministru kabinetam attiecībā uz tarifu piemērošanas kārtību. Atbilstoši likuma “Par sabiedrisko pakalpojumu regulatoriem” 9.panta pirmās daļas 2.punktam Regulators nosaka tarifu vai tarifu augšējās robežas </w:t>
            </w:r>
            <w:r w:rsidRPr="00D32B6D">
              <w:lastRenderedPageBreak/>
              <w:t>aprēķināšanas un noteikšanas metodiku, kā arī tarifu vai tarifu augšējās robežas piemērošanas kārtību.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CDA9850" w14:textId="5A361DA7"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911F6C7" w14:textId="77777777" w:rsidR="001C17D0" w:rsidRPr="00D32B6D" w:rsidRDefault="001C17D0" w:rsidP="00D32B6D"/>
        </w:tc>
      </w:tr>
      <w:tr w:rsidR="001C17D0" w:rsidRPr="00D32B6D" w14:paraId="4ACD2D3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16D7B9C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CFFF098" w14:textId="77777777"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3E01A641" w14:textId="77777777" w:rsidR="001C17D0" w:rsidRPr="00D32B6D" w:rsidRDefault="001C17D0" w:rsidP="00D32B6D">
            <w:pPr>
              <w:pStyle w:val="naisc"/>
              <w:spacing w:before="0" w:after="0"/>
              <w:jc w:val="both"/>
              <w:rPr>
                <w:b/>
                <w:bCs/>
              </w:rPr>
            </w:pPr>
            <w:r w:rsidRPr="00D32B6D">
              <w:rPr>
                <w:b/>
                <w:bCs/>
              </w:rPr>
              <w:t>Sabiedrisko pakalpojumu regulēšanas komisija (23.08.2021.)</w:t>
            </w:r>
          </w:p>
          <w:p w14:paraId="31BDF27A" w14:textId="6EA4A959" w:rsidR="001C17D0" w:rsidRPr="00D32B6D" w:rsidRDefault="001C17D0" w:rsidP="00D32B6D">
            <w:pPr>
              <w:pStyle w:val="naisc"/>
              <w:spacing w:before="0" w:after="0"/>
              <w:jc w:val="both"/>
              <w:rPr>
                <w:b/>
                <w:bCs/>
              </w:rPr>
            </w:pPr>
            <w:r w:rsidRPr="00D32B6D">
              <w:t>Pakalpojums, ko sniedz SDG iekārtas īpašnieks nevar tikt nosaukts par SDG pakalpojumu (vismaz tajā daļā, kurā dabasgāze netiek nodota dabasgāzes pārvades vai sadales sistēmā), jo SDG pakalpojums ir regulējams pakalpojums, kura sniegšana ir licencējama  un kas tiek sniegts par Regulatora noteiktiem tarifiem.  Tātad nav pamata Enerģētikas likuma 107.panta septītajā daļā saglabāt regulējumu, ka Ministru kabinets noteic SDG pakalpojuma sniegšanas kārtību, jo saskaņā ar Enerģētikas likuma 15.panta septīto daļu sašķidrinātās dabasgāzes sistēmas lietošanas noteikumus apstiprina Regulators. Attiecīgi Enerģētikas likuma 107.panta septītajā daļā būtu jānoteic, kā lietotāji var saņemt dabasgāzi no SDG iekārtas (daļā, kurā dabasgāze netiek nodota dabasgāzes sadales sistēmā) un Enerģētikas likuma pārejas noteikumos jāparedz Ministru kabineta pienākums noteiktā termiņā izdot Dabasgāzes tirdzniecības un lietošanas noteikumus.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B505F0B" w14:textId="77777777" w:rsidR="001C17D0" w:rsidRPr="00D32B6D" w:rsidRDefault="001C17D0" w:rsidP="00D32B6D">
            <w:pPr>
              <w:pStyle w:val="naisc"/>
              <w:spacing w:before="0" w:after="0"/>
              <w:ind w:firstLine="720"/>
              <w:rPr>
                <w:b/>
                <w:bCs/>
              </w:rPr>
            </w:pPr>
            <w:r w:rsidRPr="00D32B6D">
              <w:rPr>
                <w:b/>
                <w:bCs/>
              </w:rPr>
              <w:t>Ņemts vērā</w:t>
            </w:r>
          </w:p>
          <w:p w14:paraId="5F0C0484" w14:textId="2E1AB3AA" w:rsidR="001C17D0" w:rsidRPr="00D32B6D" w:rsidRDefault="001C17D0" w:rsidP="00D32B6D">
            <w:pPr>
              <w:pStyle w:val="naisc"/>
              <w:spacing w:before="0" w:after="0"/>
              <w:jc w:val="both"/>
            </w:pPr>
            <w:r w:rsidRPr="00D32B6D">
              <w:t xml:space="preserve">Grozījumi Enerģētikas likumā attiecībā uz sašķidrinātās dabasgāzes regulējumu precizēti. </w:t>
            </w:r>
          </w:p>
        </w:tc>
        <w:tc>
          <w:tcPr>
            <w:tcW w:w="4022" w:type="dxa"/>
            <w:tcBorders>
              <w:top w:val="single" w:sz="4" w:space="0" w:color="auto"/>
              <w:left w:val="single" w:sz="4" w:space="0" w:color="auto"/>
              <w:bottom w:val="single" w:sz="4" w:space="0" w:color="auto"/>
            </w:tcBorders>
            <w:shd w:val="clear" w:color="auto" w:fill="auto"/>
          </w:tcPr>
          <w:p w14:paraId="6B161FC1" w14:textId="77777777" w:rsidR="001C17D0" w:rsidRPr="00D32B6D" w:rsidRDefault="001C17D0" w:rsidP="00D32B6D"/>
        </w:tc>
      </w:tr>
      <w:tr w:rsidR="001C17D0" w:rsidRPr="00D32B6D" w14:paraId="6BE3FD99"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92"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D93" w14:textId="77777777" w:rsidR="001C17D0" w:rsidRPr="00D32B6D" w:rsidRDefault="001C17D0" w:rsidP="00D32B6D">
            <w:pPr>
              <w:pStyle w:val="naisc"/>
              <w:spacing w:before="0" w:after="0"/>
              <w:jc w:val="both"/>
            </w:pPr>
            <w:r w:rsidRPr="00D32B6D">
              <w:t xml:space="preserve">Izteikt 109. panta otro daļu šādā redakcijā: </w:t>
            </w:r>
          </w:p>
          <w:p w14:paraId="6BE3FD94" w14:textId="77777777" w:rsidR="001C17D0" w:rsidRPr="00D32B6D" w:rsidRDefault="001C17D0" w:rsidP="00D32B6D">
            <w:pPr>
              <w:pStyle w:val="naisc"/>
              <w:spacing w:before="0" w:after="0"/>
              <w:jc w:val="both"/>
            </w:pPr>
            <w:r w:rsidRPr="00D32B6D">
              <w:lastRenderedPageBreak/>
              <w:t>“(2) Galalietotāji, kuri nav saistītie lietotāji un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17FA7519" w14:textId="77777777" w:rsidR="001C17D0" w:rsidRPr="00D32B6D" w:rsidRDefault="001C17D0" w:rsidP="00D32B6D">
            <w:pPr>
              <w:pStyle w:val="naisc"/>
              <w:spacing w:before="0" w:after="0"/>
              <w:jc w:val="both"/>
              <w:rPr>
                <w:b/>
                <w:bCs/>
              </w:rPr>
            </w:pPr>
            <w:r w:rsidRPr="00D32B6D">
              <w:rPr>
                <w:b/>
                <w:bCs/>
              </w:rPr>
              <w:lastRenderedPageBreak/>
              <w:t>AS “Latvijas Gāze” (13.04.2021.)</w:t>
            </w:r>
          </w:p>
          <w:p w14:paraId="6BE3FD96" w14:textId="7E6B04A3" w:rsidR="001C17D0" w:rsidRPr="00D32B6D" w:rsidRDefault="001C17D0" w:rsidP="00D32B6D">
            <w:pPr>
              <w:pStyle w:val="naisc"/>
              <w:spacing w:before="0" w:after="0"/>
              <w:jc w:val="both"/>
            </w:pPr>
            <w:r w:rsidRPr="00D32B6D">
              <w:t xml:space="preserve">Projekta 14.pants paredz papildināt likuma 23.pantu ar ceturto daļu, </w:t>
            </w:r>
            <w:r w:rsidRPr="00D32B6D">
              <w:lastRenderedPageBreak/>
              <w:t xml:space="preserve">nosakot, ka par ilgstošu iekļūšanas gazificētajā objektā vai nekustamajā īpašumā nenodrošināšanu uzskatāms laika periods, kas pārsniedz 5 gadus, tad pēdējās garantētās piegādes cenai jābūt pietiekami motivējošai, lai galalietotājs izvēlētos dabasgāzi pirkt ārpus šī pakalpojuma. Pēdējās garantētās piegādes cenai jāsedz arī sadales sistēmas operatora izmaksas, kas rodas šo 5 gadu laikā mēģinot iekļūt konkrētajā gazificētajā objektā, šādas izmaksas nesadalot starp visiem dabasgāzes lietotājiem. Ņemot vērā minēto, Sabiedrība izsaka priekšlikumu no likuma 109.panta ceturtās daļas svītrot vārdus “šā panta otrajā daļā minētajiem” un aiz vārda “galalietotājiem” papildināt ar vārdiem “kuri nav saistītie lietotāji, saistītajiem lietotājiem un cenas noteikšanas kārtību dabasgāzes zudumu segšanai dabasgāzes sadales sistēmas operatoram”. Enerģētikas likuma 109.panta ceturtā daļa, tad būtu šādā redakcijā “(4) Kārtību, kādā nosaka un publicē pēdējās garantētās piegādes cenu galalietotājiem, kuri nav saistītie lietotāji, saistītajiem lietotājiem un cenas noteikšanas kārtību dabasgāzes zudumu segšanai dabasgāzes sadales sistēmas operatoram nosaka Ministru kabinets.” Tādejādi Ministru kabinetam </w:t>
            </w:r>
            <w:r w:rsidRPr="00D32B6D">
              <w:lastRenderedPageBreak/>
              <w:t>tiktu piešķirtas tiesības noteikt pietiekami motivējošu pēdējās garantētās piegādes cenu, lai lietotājs vai gazificētā objekta īpašnieks būtu ieinteresēts noslēgt dabasgāzes tirdzniecības līgumu brīvā tirgū un ļaut sistēmas operatoram iekļūt gazificētajā objektā ātrāk, nekā 5 gadu laikā.</w:t>
            </w:r>
          </w:p>
        </w:tc>
        <w:tc>
          <w:tcPr>
            <w:tcW w:w="3214" w:type="dxa"/>
            <w:gridSpan w:val="2"/>
            <w:tcBorders>
              <w:left w:val="single" w:sz="6" w:space="0" w:color="000000" w:themeColor="text1"/>
              <w:bottom w:val="single" w:sz="4" w:space="0" w:color="auto"/>
              <w:right w:val="single" w:sz="6" w:space="0" w:color="000000" w:themeColor="text1"/>
            </w:tcBorders>
          </w:tcPr>
          <w:p w14:paraId="6BE3FD97" w14:textId="3F65E35E" w:rsidR="001C17D0" w:rsidRPr="00D32B6D" w:rsidRDefault="001C17D0" w:rsidP="00D32B6D">
            <w:pPr>
              <w:pStyle w:val="naisc"/>
              <w:spacing w:before="0" w:after="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D98" w14:textId="77777777" w:rsidR="001C17D0" w:rsidRPr="00D32B6D" w:rsidRDefault="001C17D0" w:rsidP="00D32B6D"/>
        </w:tc>
      </w:tr>
      <w:tr w:rsidR="001C17D0" w:rsidRPr="00D32B6D" w14:paraId="0BCC1581"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91EFF6"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4FAF8B54"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170332A" w14:textId="77777777" w:rsidR="001C17D0" w:rsidRPr="00D32B6D" w:rsidRDefault="001C17D0" w:rsidP="00D32B6D">
            <w:pPr>
              <w:pStyle w:val="naisc"/>
              <w:spacing w:before="0" w:after="0"/>
              <w:jc w:val="both"/>
              <w:rPr>
                <w:b/>
                <w:bCs/>
              </w:rPr>
            </w:pPr>
            <w:r w:rsidRPr="00D32B6D">
              <w:rPr>
                <w:b/>
                <w:bCs/>
              </w:rPr>
              <w:t>AS “Latvijas Gāze” (13.04.2021.)</w:t>
            </w:r>
          </w:p>
          <w:p w14:paraId="1C8102FD" w14:textId="7867D4DB" w:rsidR="001C17D0" w:rsidRPr="00D32B6D" w:rsidRDefault="001C17D0" w:rsidP="00D32B6D">
            <w:pPr>
              <w:pStyle w:val="naisc"/>
              <w:spacing w:before="0" w:after="0"/>
              <w:jc w:val="both"/>
              <w:rPr>
                <w:b/>
                <w:bCs/>
              </w:rPr>
            </w:pPr>
            <w:r w:rsidRPr="00D32B6D">
              <w:t>Sabiedrība 8.punktā ir izteikusi priekšlikumu projektu papildināt ar 1.panta 33.</w:t>
            </w:r>
            <w:r w:rsidRPr="00D32B6D">
              <w:rPr>
                <w:vertAlign w:val="superscript"/>
              </w:rPr>
              <w:t>1</w:t>
            </w:r>
            <w:r w:rsidRPr="00D32B6D">
              <w:t xml:space="preserve"> punktu, kurā būtu skaidrots, ka pēdējā garantētā piegāde – enerģijas sadale un mazumtirdzniecība galalietotājam, kuram nav spēkā esoša enerģijas tirdzniecības līguma vai enerģijas tirgotājs, ar kuru lietotājam bija noslēgts enerģijas tirdzniecības līgums ir izbeidzis enerģijas tirdzniecību. Atbalstot Sabiedrības priekšlikumu, nav vajadzības 109.panta otrajā daļā skaidrot pēdējās garantētās piegādes nozīmi. Tādejādi 109.panta otro daļu ir iespējams izteikt daudz pārskatāmākā redakcijā. No normas var svītrot vārdus “un kuru gazificētie objekti ir pieslēgti dabasgāzes sadales sistēmai,”, jo ir neiespējami saņemt dabasgāzi pēdējās garantētās piegādes ietvaros, objektos, kuri nav pieslēgti dabasgāzes sadales sistēmai. Vienlaikus var svītrot pēdējās garantētās piegādes skaidrojumu - “dabasgāzes tirgotājs, ar </w:t>
            </w:r>
            <w:r w:rsidRPr="00D32B6D">
              <w:lastRenderedPageBreak/>
              <w:t>kuru galalietotājam ir spēkā esošs dabasgāzes tirdzniecības līgums, izbeidz dabasgāzes tirdzniecību vai dabasgāze gazificētajā objektā tiek lietota bez spēkā esoša dabasgāzes tirdzniecības līguma, un”, jo tas tiktu ietverts 1.panta 33.</w:t>
            </w:r>
            <w:r w:rsidRPr="00D32B6D">
              <w:rPr>
                <w:vertAlign w:val="superscript"/>
              </w:rPr>
              <w:t xml:space="preserve">1 </w:t>
            </w:r>
            <w:r w:rsidRPr="00D32B6D">
              <w:t>punktā.</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44771EA" w14:textId="77777777" w:rsidR="001C17D0" w:rsidRPr="00D32B6D" w:rsidRDefault="001C17D0" w:rsidP="00D32B6D">
            <w:pPr>
              <w:jc w:val="center"/>
              <w:rPr>
                <w:b/>
                <w:bCs/>
              </w:rPr>
            </w:pPr>
            <w:r w:rsidRPr="00D32B6D">
              <w:rPr>
                <w:b/>
                <w:bCs/>
              </w:rPr>
              <w:lastRenderedPageBreak/>
              <w:t>Daļēji ņemts vērā</w:t>
            </w:r>
          </w:p>
          <w:p w14:paraId="1C5C65D9" w14:textId="6AB23782" w:rsidR="001C17D0" w:rsidRPr="00D32B6D" w:rsidRDefault="001C17D0" w:rsidP="00D32B6D">
            <w:pPr>
              <w:jc w:val="both"/>
            </w:pPr>
            <w:r w:rsidRPr="00D32B6D">
              <w:t>109. panta otrā daļa precizēta.</w:t>
            </w:r>
          </w:p>
        </w:tc>
        <w:tc>
          <w:tcPr>
            <w:tcW w:w="4022" w:type="dxa"/>
            <w:tcBorders>
              <w:top w:val="single" w:sz="4" w:space="0" w:color="auto"/>
              <w:left w:val="single" w:sz="4" w:space="0" w:color="auto"/>
              <w:bottom w:val="single" w:sz="4" w:space="0" w:color="auto"/>
            </w:tcBorders>
            <w:shd w:val="clear" w:color="auto" w:fill="auto"/>
          </w:tcPr>
          <w:p w14:paraId="1FBC09AE" w14:textId="77777777" w:rsidR="001C17D0" w:rsidRPr="00D32B6D" w:rsidRDefault="001C17D0" w:rsidP="00D32B6D"/>
        </w:tc>
      </w:tr>
      <w:tr w:rsidR="001C17D0" w:rsidRPr="00D32B6D" w14:paraId="1B54A7E3"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0068182"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34A32661"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9ECF403" w14:textId="59D948EF" w:rsidR="001C17D0" w:rsidRPr="00D32B6D" w:rsidRDefault="001C17D0" w:rsidP="00D32B6D">
            <w:pPr>
              <w:pStyle w:val="naisc"/>
              <w:spacing w:before="0" w:after="0"/>
              <w:jc w:val="both"/>
              <w:rPr>
                <w:b/>
                <w:bCs/>
              </w:rPr>
            </w:pPr>
            <w:r w:rsidRPr="00D32B6D">
              <w:rPr>
                <w:b/>
                <w:bCs/>
              </w:rPr>
              <w:t>Sabiedrisko pakalpojumu regulēšanas komisija (22.06.2021.)</w:t>
            </w:r>
          </w:p>
          <w:p w14:paraId="6F8116BC" w14:textId="77777777" w:rsidR="001C17D0" w:rsidRPr="00D32B6D" w:rsidRDefault="001C17D0" w:rsidP="00D32B6D">
            <w:pPr>
              <w:pStyle w:val="naisc"/>
              <w:spacing w:before="0" w:after="0"/>
              <w:jc w:val="both"/>
            </w:pPr>
            <w:r w:rsidRPr="00D32B6D">
              <w:t>Likumprojekta 34.pants paredz Enerģētikas likuma 109.panta otro daļu, ar kuru tiek noteikts pēdējās garantētās piegādes regulējums dabasgāzes galalietotājiem, kuri nav saistītie lietotāji, izteikt jaunā redakcijā. Minētajā normā būtu jāpapildina pēdējās garantētās piegādes regulējums saistītajiem lietotājiem, jo nedz Enerģētikas likumā, nedz Likumprojektā šāds regulējums nav noteikts.</w:t>
            </w:r>
          </w:p>
          <w:p w14:paraId="72041C05" w14:textId="4D9A956A" w:rsidR="001C17D0" w:rsidRPr="00D32B6D" w:rsidRDefault="001C17D0" w:rsidP="00D32B6D">
            <w:pPr>
              <w:pStyle w:val="naisc"/>
              <w:spacing w:before="0" w:after="0"/>
              <w:jc w:val="both"/>
            </w:pPr>
            <w:r w:rsidRPr="00D32B6D">
              <w:t xml:space="preserve">Likumprojekta 34.pantā paredzētā Enerģētikas likuma 109.panta otrā daļa noteic, ka pēdējo garantēto piegādi var saņemt tikai tie lietotāji, kuru gazificētie objekti ir pieslēgti dabasgāzes sadales sistēmai. Regulators norāda, ka, atbilstoši Regulatora 2019.gada 18.aprīļa lēmumam Nr.1/7 “Dabasgāzes pārvades sistēmas pieslēguma noteikumi biometāna ražotājiem, sašķidrinātās dabasgāzes sistēmas operatoriem un dabasgāzes lietotājiem”, </w:t>
            </w:r>
            <w:r w:rsidRPr="00D32B6D">
              <w:lastRenderedPageBreak/>
              <w:t>kas pieņemts saskaņā ar Enerģētikas likuma 84.</w:t>
            </w:r>
            <w:r w:rsidRPr="00D32B6D">
              <w:rPr>
                <w:vertAlign w:val="superscript"/>
              </w:rPr>
              <w:t>1</w:t>
            </w:r>
            <w:r w:rsidRPr="00D32B6D">
              <w:t>panta pirmo daļu, dabasgāzes pārvades sistēmai ir pieslēgts dabasgāzes lietotāja gazificēts objekts. Regulators uzskata, ka arī šādam dabasgāzes lietotājam ir jāsaņem pēdējā garantētā piegāde, ja dabasgāzes tirgotājs, ar kuru dabasgāzes lietotājam ir spēkā esošs dabasgāzes tirdzniecības līgums, izbeidz dabasgāzes tirdzniecību.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2B3E248" w14:textId="3D2ABBE8" w:rsidR="001C17D0" w:rsidRPr="00D32B6D" w:rsidRDefault="001C17D0" w:rsidP="00D32B6D">
            <w:pPr>
              <w:jc w:val="center"/>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69FC9E60" w14:textId="77777777" w:rsidR="001C17D0" w:rsidRPr="00D32B6D" w:rsidRDefault="001C17D0" w:rsidP="00D32B6D"/>
        </w:tc>
      </w:tr>
      <w:tr w:rsidR="001C17D0" w:rsidRPr="00D32B6D" w14:paraId="3DB12D6C"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49753F"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7A23AD3A"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2F7CDD8" w14:textId="77777777" w:rsidR="001C17D0" w:rsidRPr="00D32B6D" w:rsidRDefault="001C17D0" w:rsidP="00D32B6D">
            <w:pPr>
              <w:pStyle w:val="naisc"/>
              <w:spacing w:before="0" w:after="0"/>
              <w:jc w:val="both"/>
              <w:rPr>
                <w:b/>
                <w:bCs/>
              </w:rPr>
            </w:pPr>
            <w:r w:rsidRPr="00D32B6D">
              <w:rPr>
                <w:b/>
                <w:bCs/>
              </w:rPr>
              <w:t>AS “Latvijas Gāze” (20.08.2021.)</w:t>
            </w:r>
          </w:p>
          <w:p w14:paraId="45B984E1" w14:textId="36FC0710" w:rsidR="001C17D0" w:rsidRPr="00D32B6D" w:rsidRDefault="001C17D0" w:rsidP="00D32B6D">
            <w:pPr>
              <w:pStyle w:val="naisc"/>
              <w:spacing w:before="0" w:after="0"/>
              <w:jc w:val="both"/>
              <w:rPr>
                <w:b/>
                <w:bCs/>
              </w:rPr>
            </w:pPr>
            <w:r w:rsidRPr="00D32B6D">
              <w:t xml:space="preserve">Sabiedrība secina, ka likuma 109.panta grozījumu redakcija projektā un izziņā par atzinumos sniegtajiem iebildumiem būtiski atšķiras. Izziņā norādīts, ka gala redakcijā plānots grozīt 109.panta otro un ceturto daļu, bet projektā ir tikai 109.panta otrās daļas jaunā redakcija. Turklāt tā daļēji ir pretrunā ar Enerģētikas likuma 107.panta ceturtās daļas 2.punktu, kurā nav plānots izdarīt grozījumus. Enerģētikas likuma 107.panta ceturtās daļas 2.punkts noteic publiskajam tirgotājam pildīt pēdējā garantētā piegādātāja pienākumus pret saistītajiem lietotājiem, kas projekta 1.panta 18.punkta izpratnē arī ir galalietotāji. Nav izprotams kā saistītajiem lietotājiem pēdējo garantēto piegādi nodrošinās gan publiskais tirgotājs atbilstoši 107.panta ceturtās daļas 2.punktam, gan sadales sistēmas operators atbilstoši 109.panta otrajai </w:t>
            </w:r>
            <w:r w:rsidRPr="00D32B6D">
              <w:lastRenderedPageBreak/>
              <w:t>daļai. Attiecīgi Sabiedrība izsaka priekšlikumu projekta 109.panta otrās daļas pēdējo teikumu, kas noteic, ka pēdējo garantēto piegādi galalietotājiem nodrošina dabasgāzes sadales sistēmas operators vai šā panta trešās daļas kārtībā izraudzīts dabasgāzes tirgotājs, saskaņot ar projekta normām un likuma normām, kas netiek grozītas. Sabiedrība aicina 109.panta otrās daļas pēdējo teikumu izteikt šādā redakcijā: “Pēdējo garantēto piegādi saistītajiem lietotājiem nodrošina publiskais tirgotājs, bet citiem galalietotājiem šā panta trešās daļas kārtībā izraudzīts dabasgāzes tirgotājs. Zudumus sadales sistēmā, kas radušies sadales sistēmas operatoram no pēdējās garantētās piegādes pakalpojuma pārtraukšanas līdz dabasgāzes piegādes pārtraukšanas gazificētajā objektā nodrošināšanai, galalietotāji sedz sadales sistēmas operatoram, par cenu, kādu Ministru kabinets noteicis pēdējās garantētās piegādes pakalpojumam.”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452ECB0" w14:textId="77777777" w:rsidR="001C17D0" w:rsidRPr="00D32B6D" w:rsidRDefault="001C17D0" w:rsidP="00D32B6D">
            <w:pPr>
              <w:pStyle w:val="naisc"/>
              <w:spacing w:before="0" w:after="0"/>
              <w:ind w:firstLine="720"/>
              <w:rPr>
                <w:b/>
                <w:bCs/>
              </w:rPr>
            </w:pPr>
            <w:r w:rsidRPr="00D32B6D">
              <w:rPr>
                <w:b/>
                <w:bCs/>
              </w:rPr>
              <w:lastRenderedPageBreak/>
              <w:t>Daļēji ņemts vērā</w:t>
            </w:r>
          </w:p>
          <w:p w14:paraId="792B8606" w14:textId="2754F096" w:rsidR="001C17D0" w:rsidRPr="00D32B6D" w:rsidRDefault="001C17D0" w:rsidP="00D32B6D">
            <w:pPr>
              <w:pStyle w:val="naisc"/>
              <w:spacing w:before="0" w:after="0"/>
              <w:jc w:val="both"/>
            </w:pPr>
            <w:r w:rsidRPr="00D32B6D">
              <w:t xml:space="preserve">Precizēta 109. panta otrās daļas redakcija. </w:t>
            </w:r>
          </w:p>
        </w:tc>
        <w:tc>
          <w:tcPr>
            <w:tcW w:w="4022" w:type="dxa"/>
            <w:tcBorders>
              <w:top w:val="single" w:sz="4" w:space="0" w:color="auto"/>
              <w:left w:val="single" w:sz="4" w:space="0" w:color="auto"/>
              <w:bottom w:val="single" w:sz="4" w:space="0" w:color="auto"/>
            </w:tcBorders>
            <w:shd w:val="clear" w:color="auto" w:fill="auto"/>
          </w:tcPr>
          <w:p w14:paraId="15C18FAA" w14:textId="77777777" w:rsidR="001C17D0" w:rsidRPr="00D32B6D" w:rsidRDefault="001C17D0" w:rsidP="00D32B6D"/>
        </w:tc>
      </w:tr>
      <w:tr w:rsidR="001C17D0" w:rsidRPr="00D32B6D" w14:paraId="1EE4AD04"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712752"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28FE688E"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EE9EAFC" w14:textId="77777777" w:rsidR="001C17D0" w:rsidRPr="00D32B6D" w:rsidRDefault="001C17D0" w:rsidP="00D32B6D">
            <w:pPr>
              <w:pStyle w:val="naisc"/>
              <w:spacing w:before="0" w:after="0"/>
              <w:jc w:val="both"/>
              <w:rPr>
                <w:b/>
                <w:bCs/>
              </w:rPr>
            </w:pPr>
            <w:r w:rsidRPr="00D32B6D">
              <w:rPr>
                <w:b/>
                <w:bCs/>
              </w:rPr>
              <w:t>Tieslietu ministrija (24.08.2021.)</w:t>
            </w:r>
          </w:p>
          <w:p w14:paraId="42FDDB7D" w14:textId="2D60477C" w:rsidR="001C17D0" w:rsidRPr="00D32B6D" w:rsidRDefault="001C17D0" w:rsidP="00D32B6D">
            <w:pPr>
              <w:spacing w:line="252" w:lineRule="auto"/>
              <w:jc w:val="both"/>
            </w:pPr>
            <w:r w:rsidRPr="00D32B6D">
              <w:t xml:space="preserve">TM uztur sava 06.05.2021. atzinumā pausto iebildumu Nr.7 un 22.06.2021. iebildumu Nr. 10 attiecībā uz </w:t>
            </w:r>
            <w:r w:rsidRPr="00D32B6D">
              <w:rPr>
                <w:b/>
                <w:bCs/>
              </w:rPr>
              <w:t xml:space="preserve">projekta 39. pantu </w:t>
            </w:r>
            <w:r w:rsidRPr="00D32B6D">
              <w:t>(likuma 109. panta otro daļu)</w:t>
            </w:r>
            <w:r w:rsidRPr="00D32B6D">
              <w:rPr>
                <w:b/>
                <w:bCs/>
              </w:rPr>
              <w:t xml:space="preserve">. </w:t>
            </w:r>
            <w:r w:rsidRPr="00D32B6D">
              <w:t xml:space="preserve">Uzskatām, ka iebilduma būtība nav izvērtēta un attiecīgi nav ņemta vērā. </w:t>
            </w:r>
            <w:r w:rsidRPr="00D32B6D">
              <w:lastRenderedPageBreak/>
              <w:t>Lūdzam skatīt iebildumos pausto problemātiku.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983E2E2" w14:textId="77777777" w:rsidR="001C17D0" w:rsidRPr="00D32B6D" w:rsidRDefault="001C17D0" w:rsidP="00D32B6D">
            <w:pPr>
              <w:pStyle w:val="naisc"/>
              <w:spacing w:before="0" w:after="120"/>
              <w:ind w:firstLine="720"/>
              <w:rPr>
                <w:b/>
                <w:bCs/>
              </w:rPr>
            </w:pPr>
            <w:r w:rsidRPr="00D32B6D">
              <w:rPr>
                <w:b/>
                <w:bCs/>
              </w:rPr>
              <w:lastRenderedPageBreak/>
              <w:t>Daļēji ņemts vērā</w:t>
            </w:r>
          </w:p>
          <w:p w14:paraId="1FDA2454" w14:textId="069BE10E" w:rsidR="001C17D0" w:rsidRPr="00D32B6D" w:rsidRDefault="001C17D0" w:rsidP="00D32B6D">
            <w:pPr>
              <w:pStyle w:val="naisc"/>
              <w:spacing w:before="0" w:after="120"/>
              <w:jc w:val="both"/>
            </w:pPr>
            <w:r w:rsidRPr="00D32B6D">
              <w:t xml:space="preserve">109. panta otrās daļas otrais teikums precizēts, izsakot to šādā redakcijā: “Pēdējo garantēto piegādi galalietotājiem, </w:t>
            </w:r>
            <w:r w:rsidRPr="00D32B6D">
              <w:rPr>
                <w:b/>
                <w:bCs/>
              </w:rPr>
              <w:t>kuri nav saistītie lietotāji</w:t>
            </w:r>
            <w:r w:rsidRPr="00D32B6D">
              <w:t xml:space="preserve">, nodrošina dabasgāzes sadales sistēmas </w:t>
            </w:r>
            <w:r w:rsidRPr="00D32B6D">
              <w:lastRenderedPageBreak/>
              <w:t>operators vai šā panta trešās daļas kārtībā izraudzīts dabasgāzes tirgotājs.”</w:t>
            </w:r>
          </w:p>
        </w:tc>
        <w:tc>
          <w:tcPr>
            <w:tcW w:w="4022" w:type="dxa"/>
            <w:tcBorders>
              <w:top w:val="single" w:sz="4" w:space="0" w:color="auto"/>
              <w:left w:val="single" w:sz="4" w:space="0" w:color="auto"/>
              <w:bottom w:val="single" w:sz="4" w:space="0" w:color="auto"/>
            </w:tcBorders>
            <w:shd w:val="clear" w:color="auto" w:fill="auto"/>
          </w:tcPr>
          <w:p w14:paraId="0EB05CCC" w14:textId="77777777" w:rsidR="001C17D0" w:rsidRPr="00D32B6D" w:rsidRDefault="001C17D0" w:rsidP="00D32B6D"/>
        </w:tc>
      </w:tr>
      <w:tr w:rsidR="001C17D0" w:rsidRPr="00D32B6D" w14:paraId="349AEBDB"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411710"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7F1EACB5"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36571244" w14:textId="77777777" w:rsidR="001C17D0" w:rsidRPr="00D32B6D" w:rsidRDefault="001C17D0" w:rsidP="00D32B6D">
            <w:pPr>
              <w:pStyle w:val="naisc"/>
              <w:jc w:val="both"/>
              <w:rPr>
                <w:b/>
                <w:bCs/>
              </w:rPr>
            </w:pPr>
            <w:r w:rsidRPr="00D32B6D">
              <w:rPr>
                <w:b/>
                <w:bCs/>
              </w:rPr>
              <w:t>Sabiedrisko pakalpojumu regulēšanas komisija (23.08.2021.)</w:t>
            </w:r>
          </w:p>
          <w:p w14:paraId="627B163F" w14:textId="77777777" w:rsidR="001C17D0" w:rsidRPr="00D32B6D" w:rsidRDefault="001C17D0" w:rsidP="00D32B6D">
            <w:pPr>
              <w:spacing w:after="60"/>
              <w:jc w:val="both"/>
              <w:rPr>
                <w:color w:val="000000" w:themeColor="text1"/>
              </w:rPr>
            </w:pPr>
            <w:r w:rsidRPr="00D32B6D">
              <w:t xml:space="preserve">Regulators norāda, ka Enerģētikas likuma 107.panta ceturtās daļas 2.punkts noteic publiskā tirgotāja pienākumu pildīt pēdējā garantētā piegādātāja pienākumus pret saistītajiem lietotājiem. Vienlaikus Likumprojekta 39.pantā paredzētā Enerģētikas likuma 109.panta otrā daļa noteic, ka, </w:t>
            </w:r>
            <w:r w:rsidRPr="00D32B6D">
              <w:rPr>
                <w:i/>
                <w:iCs/>
              </w:rPr>
              <w:t>galalietotāji, kuru gazificētie objekti ir pieslēgti dabasgāzes sadales sistēmai, ir tiesīgi saņemt 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nodrošina dabasgāzes sadales sistēmas operators vai šā panta trešās daļas kārtībā izraudzīts dabasgāzes tirgotājs.</w:t>
            </w:r>
          </w:p>
          <w:p w14:paraId="27115AEF" w14:textId="77777777" w:rsidR="001C17D0" w:rsidRPr="00D32B6D" w:rsidRDefault="001C17D0" w:rsidP="00D32B6D">
            <w:pPr>
              <w:spacing w:after="60"/>
              <w:jc w:val="both"/>
            </w:pPr>
            <w:r w:rsidRPr="00D32B6D">
              <w:lastRenderedPageBreak/>
              <w:t>Proti, attiecībā uz pēdējo garantēto piegādi saistītajiem lietotājiem pastāv pretruna, jo to vienlaikus nevar nodrošināt gan publiskais tirgotājs, gan sadales sistēmas operatora izraudzīts dabasgāzes tirgotājs (Enerģētikas likums neparedz, ka tā ir viena un tā pati persona).</w:t>
            </w:r>
          </w:p>
          <w:p w14:paraId="56D48B2C" w14:textId="4AF0C8C8" w:rsidR="001C17D0" w:rsidRPr="00D32B6D" w:rsidRDefault="001C17D0" w:rsidP="00D32B6D">
            <w:pPr>
              <w:spacing w:after="60"/>
              <w:jc w:val="both"/>
              <w:rPr>
                <w:color w:val="000000" w:themeColor="text1"/>
              </w:rPr>
            </w:pPr>
            <w:r w:rsidRPr="00D32B6D">
              <w:t xml:space="preserve">Ņemot vērā minēto, Regulators ierosina izteikt Enerģētikas likuma 109.panta otro daļu šādā redakcijā: “(2) Galalietotāji, kuru gazificētie objekti ir pieslēgti dabasgāzes sadales sistēmai, ir tiesīgi saņemt </w:t>
            </w:r>
            <w:r w:rsidRPr="00D32B6D">
              <w:rPr>
                <w:color w:val="000000" w:themeColor="text1"/>
              </w:rPr>
              <w:t xml:space="preserve">dabasgāzi pēdējās garantētās piegādes ietvaros ne ilgāk par sešiem kalendārajiem mēnešiem, ja dabasgāzes tirgotājs, ar kuru galalietotājam ir spēkā esošs dabasgāzes tirdzniecības līgums, izbeidz dabasgāzes tirdzniecību vai dabasgāze gazificētajā objektā tiek lietota bez spēkā esoša dabasgāzes tirdzniecības līguma, un lietotājs vai gazificētā objekta īpašnieks nav nodrošinājis iespēju sadales sistēmas operatoram pārtraukt dabasgāzes padevi gazificētajā objektā. Pēdējo garantēto piegādi galalietotājiem, </w:t>
            </w:r>
            <w:r w:rsidRPr="00D32B6D">
              <w:rPr>
                <w:color w:val="000000" w:themeColor="text1"/>
                <w:u w:val="single"/>
              </w:rPr>
              <w:t xml:space="preserve">kuri nav saistītie lietotāji, nodrošina dabasgāzes sadales sistēmas </w:t>
            </w:r>
            <w:r w:rsidRPr="00D32B6D">
              <w:rPr>
                <w:color w:val="000000" w:themeColor="text1"/>
              </w:rPr>
              <w:t>operators vai šā panta trešās daļas kārtībā izraudzīts dabasgāzes tirgotājs.”.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2EBF4B9" w14:textId="29DD99EF"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118199A" w14:textId="77777777" w:rsidR="001C17D0" w:rsidRPr="00D32B6D" w:rsidRDefault="001C17D0" w:rsidP="00D32B6D"/>
        </w:tc>
      </w:tr>
      <w:tr w:rsidR="001C17D0" w:rsidRPr="00D32B6D" w14:paraId="753B0420"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4BFA757"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BDD94E" w14:textId="77777777" w:rsidR="001C17D0" w:rsidRPr="00D32B6D" w:rsidRDefault="001C17D0" w:rsidP="00D32B6D">
            <w:pPr>
              <w:pStyle w:val="naisc"/>
              <w:spacing w:before="0" w:after="0"/>
              <w:jc w:val="both"/>
            </w:pPr>
            <w:r w:rsidRPr="00D32B6D">
              <w:t>109. pantā:</w:t>
            </w:r>
          </w:p>
          <w:p w14:paraId="67836AC7" w14:textId="629EFF87" w:rsidR="001C17D0" w:rsidRPr="00D32B6D" w:rsidRDefault="001C17D0" w:rsidP="00D32B6D">
            <w:pPr>
              <w:pStyle w:val="naisc"/>
              <w:spacing w:before="0" w:after="0"/>
              <w:jc w:val="both"/>
            </w:pPr>
            <w:r w:rsidRPr="00D32B6D">
              <w:t>svītrot ceturtajā daļā vārdus “šā panta otrajā daļā minētajiem” un aiz vārda “galalietotājiem” papildināt ar vārdiem “kuri nav saistītie lietotāji, saistītajiem lietotājiem un cenas noteikšanas kārtību dabasgāzes zudumu segšanai dabasgāzes sadales sistēmas operatoram”.</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741A2513" w14:textId="77777777" w:rsidR="001C17D0" w:rsidRPr="00D32B6D" w:rsidRDefault="001C17D0" w:rsidP="00D32B6D">
            <w:pPr>
              <w:pStyle w:val="naisc"/>
              <w:spacing w:before="0" w:after="0"/>
              <w:jc w:val="both"/>
              <w:rPr>
                <w:b/>
                <w:bCs/>
              </w:rPr>
            </w:pPr>
            <w:r w:rsidRPr="00D32B6D">
              <w:rPr>
                <w:b/>
                <w:bCs/>
              </w:rPr>
              <w:t>Sabiedrisko pakalpojumu regulēšanas komisija (22.06.2021.)</w:t>
            </w:r>
          </w:p>
          <w:p w14:paraId="37A43AA5" w14:textId="3839588E" w:rsidR="001C17D0" w:rsidRPr="00D32B6D" w:rsidRDefault="001C17D0" w:rsidP="00D32B6D">
            <w:pPr>
              <w:pStyle w:val="naisc"/>
              <w:spacing w:before="0" w:after="0"/>
              <w:jc w:val="both"/>
              <w:rPr>
                <w:b/>
                <w:bCs/>
              </w:rPr>
            </w:pPr>
            <w:r w:rsidRPr="00D32B6D">
              <w:t>Likumprojekta 34.pantā paredzēts veikt grozījumus Enerģētikas likuma 109.panta ceturtajā daļā, paredzot Ministru kabineta deleģējumu noteikt ne tikai kārtību, kādā nosaka un publicē pēdējās garantētās piegādes cenu, bet arī cenas noteikšanas kārtību dabasgāzes zudumu segšanai dabasgāzes sadales sistēmas operatoram. Regulatora ieskatā, minētā prasība ir izslēdzama no Likumprojekta, jo šāda kompetence jau ir noteikta Ministru kabinetam – Ministru kabinets, ja nepieciešams, kārtībā, kādā nosaka pēdējās garantētās piegādes cenu, var paredzēt, ka pēdējās garantētās piegādes cenai ir jāsedz arī dabasgāzes sadales sistēmas operatora ar dabasgāzes zudumiem saistītās izmaksas, piegādājot dabasgāzi lietotājiem, kuri nav noslēguši dabasgāzes tirdzniecības līgumu.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26AAA6D" w14:textId="412D207A" w:rsidR="001C17D0" w:rsidRPr="00D32B6D" w:rsidRDefault="001C17D0"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4118F34F" w14:textId="77777777" w:rsidR="001C17D0" w:rsidRPr="00D32B6D" w:rsidRDefault="001C17D0" w:rsidP="00D32B6D"/>
        </w:tc>
      </w:tr>
      <w:tr w:rsidR="001C17D0" w:rsidRPr="00D32B6D" w14:paraId="6BE3FDA9"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A1"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A2" w14:textId="77777777" w:rsidR="001C17D0" w:rsidRPr="00D32B6D" w:rsidRDefault="001C17D0" w:rsidP="00D32B6D">
            <w:pPr>
              <w:pStyle w:val="naisc"/>
              <w:spacing w:before="0" w:after="0"/>
              <w:jc w:val="both"/>
            </w:pPr>
            <w:r w:rsidRPr="00D32B6D">
              <w:t>Papildināt 111. pantu ar 1.</w:t>
            </w:r>
            <w:r w:rsidRPr="00D32B6D">
              <w:rPr>
                <w:vertAlign w:val="superscript"/>
              </w:rPr>
              <w:t>1</w:t>
            </w:r>
            <w:r w:rsidRPr="00D32B6D">
              <w:t xml:space="preserve"> daļu šādā redakcijā: </w:t>
            </w:r>
          </w:p>
          <w:p w14:paraId="6BE3FDA3" w14:textId="68B38CA4" w:rsidR="001C17D0" w:rsidRPr="00D32B6D" w:rsidRDefault="001C17D0" w:rsidP="00D32B6D">
            <w:pPr>
              <w:pStyle w:val="naisc"/>
              <w:spacing w:before="0" w:after="0"/>
              <w:jc w:val="both"/>
            </w:pPr>
            <w:r w:rsidRPr="00D32B6D">
              <w:t>“(1</w:t>
            </w:r>
            <w:r w:rsidRPr="00D32B6D">
              <w:rPr>
                <w:vertAlign w:val="superscript"/>
              </w:rPr>
              <w:t>1</w:t>
            </w:r>
            <w:r w:rsidRPr="00D32B6D">
              <w:t>) Vienotā dabasgāzes pārvades un uzglabāšanas sistēmas operatora licences darbības zona ir visa Latvijas teritorija.”</w:t>
            </w:r>
          </w:p>
        </w:tc>
        <w:tc>
          <w:tcPr>
            <w:tcW w:w="4069" w:type="dxa"/>
            <w:tcBorders>
              <w:left w:val="single" w:sz="6" w:space="0" w:color="000000" w:themeColor="text1"/>
              <w:bottom w:val="single" w:sz="4" w:space="0" w:color="auto"/>
              <w:right w:val="single" w:sz="6" w:space="0" w:color="000000" w:themeColor="text1"/>
            </w:tcBorders>
          </w:tcPr>
          <w:p w14:paraId="6BE3FDA4"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DA5" w14:textId="77777777" w:rsidR="001C17D0" w:rsidRPr="00D32B6D" w:rsidRDefault="001C17D0" w:rsidP="00D32B6D">
            <w:pPr>
              <w:pStyle w:val="naisc"/>
              <w:spacing w:before="0" w:after="0"/>
              <w:jc w:val="both"/>
            </w:pPr>
            <w:r w:rsidRPr="00D32B6D">
              <w:t>Regulatora ieskatā Likumprojekta 36.pants, kas paredz papildināt Enerģētikas likuma 111.pantu ar 1.</w:t>
            </w:r>
            <w:r w:rsidRPr="00D32B6D">
              <w:rPr>
                <w:vertAlign w:val="superscript"/>
              </w:rPr>
              <w:t>1</w:t>
            </w:r>
            <w:r w:rsidRPr="00D32B6D">
              <w:t xml:space="preserve">daļu, nosakot, ka vienotā dabasgāzes pārvades un uzglabāšanas sistēmas operatora licences darbības zona ir visa Latvijas teritorija, ir nepamatots, tāpēc izslēdzams. Atšķirībā no </w:t>
            </w:r>
            <w:r w:rsidRPr="00D32B6D">
              <w:lastRenderedPageBreak/>
              <w:t xml:space="preserve">elektroenerģijas apgādes sistēmas dabasgāzes apgādes sistēma aizņem nelielu daļu no Latvijas teritorijas. Līdz ar to tehniski ir iespējams Latvijā izveidot vairākas dabasgāzes pārvades sistēmas, kas nebūtu savstarpēji paralēlas, un šādu dabasgāzes pārvades sistēmas operatoru esamība neradītu nepamatotas, ar paralēlu sistēmu izveidošanu saistītas izmaksas sistēmas lietotājiem. Tāpat Latvijā ir labvēlīgi ģeoloģiskie apstākļi liela gāzes apjoma glabāšanai, līdz ar to bez Inčukalna pazemes gāzes krātuves ir iespēja izveidot citas pazemes gāzes krātuves, palielinot konkurenci uzglabāšanas pakalpojuma sniegšanā. Spēkā esošajā Enerģētikas likumā ietvertais dabasgāzes apgādes sistēmas regulējums ir veidots, lai nodrošinātu iespēju Latvijā bez vienotā dabasgāzes pārvades un uzglabāšanas sistēmas operatora darboties arī citam pārvades sistēmas operatoram un citam uzglabāšanas sistēmas operatoram, un šāds regulējums būtu saglabājams ar nosacījumu, ka pārvades sistēmas operatoru licenču darbības zonu pārklāšanās nav pieļaujama. </w:t>
            </w:r>
          </w:p>
          <w:p w14:paraId="6BE3FDA6" w14:textId="77777777" w:rsidR="001C17D0" w:rsidRPr="00D32B6D" w:rsidRDefault="001C17D0" w:rsidP="00D32B6D">
            <w:pPr>
              <w:pStyle w:val="naisc"/>
              <w:spacing w:before="0" w:after="0"/>
              <w:jc w:val="both"/>
              <w:rPr>
                <w:b/>
                <w:bCs/>
              </w:rPr>
            </w:pPr>
            <w:r w:rsidRPr="00D32B6D">
              <w:t xml:space="preserve">Ja minētā norma tiek saglabāta Likumprojektā, tad to nepieciešams precizēt, nosakot kuras licences – licences dabasgāzes pārvadei vai </w:t>
            </w:r>
            <w:r w:rsidRPr="00D32B6D">
              <w:lastRenderedPageBreak/>
              <w:t>licences dabasgāzes uzglabāšanai – darbības teritorija ir visa Latvija, kā arī nepieciešams papildināt anotāciju ar pamatojumu, norādot ieguvumus tirgum, ja tajā darbojas tikai vienotais dabasgāzes pārvades un uzglabāšanas sistēmas operators. Tāpat Likumprojekts ir papildināms ar jauniem pantiem, kas paredz izslēgt Enerģētikas likuma 113.pantu un izslēgt 115.pantā atsauces uz pārvades sistēmas operatoru.</w:t>
            </w:r>
          </w:p>
        </w:tc>
        <w:tc>
          <w:tcPr>
            <w:tcW w:w="3214" w:type="dxa"/>
            <w:gridSpan w:val="2"/>
            <w:tcBorders>
              <w:left w:val="single" w:sz="6" w:space="0" w:color="000000" w:themeColor="text1"/>
              <w:bottom w:val="single" w:sz="4" w:space="0" w:color="auto"/>
              <w:right w:val="single" w:sz="6" w:space="0" w:color="000000" w:themeColor="text1"/>
            </w:tcBorders>
          </w:tcPr>
          <w:p w14:paraId="6BE3FDA7" w14:textId="0FE2D581"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DA8" w14:textId="3C916BAC" w:rsidR="001C17D0" w:rsidRPr="00D32B6D" w:rsidRDefault="001C17D0" w:rsidP="00D32B6D">
            <w:r w:rsidRPr="00D32B6D">
              <w:t>111. panta 1.</w:t>
            </w:r>
            <w:r w:rsidRPr="00D32B6D">
              <w:rPr>
                <w:vertAlign w:val="superscript"/>
              </w:rPr>
              <w:t>1</w:t>
            </w:r>
            <w:r w:rsidRPr="00D32B6D">
              <w:t xml:space="preserve"> daļa izslēgta.</w:t>
            </w:r>
          </w:p>
        </w:tc>
      </w:tr>
      <w:tr w:rsidR="001C17D0" w:rsidRPr="00D32B6D" w14:paraId="49246EF6"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9419EDC"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7458ADAD" w14:textId="77777777" w:rsidR="001C17D0" w:rsidRPr="00D32B6D" w:rsidRDefault="001C17D0" w:rsidP="00D32B6D">
            <w:pPr>
              <w:pStyle w:val="naisc"/>
              <w:spacing w:before="0" w:after="0"/>
              <w:jc w:val="both"/>
            </w:pPr>
            <w:r w:rsidRPr="00D32B6D">
              <w:t xml:space="preserve">Papildināt 112. pantu ar 19., 20. un 21. punktu šādā redakcijā: </w:t>
            </w:r>
          </w:p>
          <w:p w14:paraId="6EABC579" w14:textId="54442AB3" w:rsidR="001C17D0" w:rsidRPr="00D32B6D" w:rsidRDefault="001C17D0" w:rsidP="00D32B6D">
            <w:pPr>
              <w:pStyle w:val="naisc"/>
              <w:spacing w:before="0" w:after="0"/>
              <w:jc w:val="both"/>
            </w:pPr>
            <w:r w:rsidRPr="00D32B6D">
              <w:t>(19) Dabasgāzes uzglabāšanas sistēmas</w:t>
            </w:r>
            <w:r w:rsidRPr="00D32B6D">
              <w:rPr>
                <w:b/>
                <w:bCs/>
              </w:rPr>
              <w:t xml:space="preserve"> </w:t>
            </w:r>
            <w:r w:rsidRPr="00D32B6D">
              <w:t xml:space="preserve">operators izveido un uztur regulatīvo kontu. </w:t>
            </w:r>
          </w:p>
          <w:p w14:paraId="42B1D52E" w14:textId="7376BCD2" w:rsidR="001C17D0" w:rsidRPr="00D32B6D" w:rsidRDefault="001C17D0" w:rsidP="00D32B6D">
            <w:pPr>
              <w:pStyle w:val="naisc"/>
              <w:jc w:val="both"/>
            </w:pPr>
            <w:r w:rsidRPr="00D32B6D">
              <w:t xml:space="preserve">(20) Dabasgāzes uzglabāšanas sistēmas operators pēc tarifu piemērošanas perioda beigām iesniedz regulatoram informāciju par regulatīvā konta atlikumu un tā pamatojumu. Ne vēlāk kā divu mēnešu laikā pēc tarifu piemērošanas perioda beigām regulators saskaņo regulatīvā konta atlikumu. </w:t>
            </w:r>
          </w:p>
          <w:p w14:paraId="65785595" w14:textId="27F7B4B7" w:rsidR="001C17D0" w:rsidRPr="00D32B6D" w:rsidRDefault="001C17D0" w:rsidP="00D32B6D">
            <w:pPr>
              <w:pStyle w:val="naisc"/>
              <w:spacing w:before="0" w:after="0"/>
              <w:jc w:val="both"/>
            </w:pPr>
            <w:r w:rsidRPr="00D32B6D">
              <w:lastRenderedPageBreak/>
              <w:t>(21) Regulatīvā konta atlikumu apmērā, kas nepārsniedz 15% no sabiedriskā pakalpojuma veida ar tuvāko tarifu piemērošanas perioda sākuma datumu, ar pretēju zīmi iekļauj šī sabiedriskā pakalpojuma veida tuvākā secīgā tarifu piemērošanas perioda atļautajos ieņēmumos.</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273352C" w14:textId="77777777" w:rsidR="001C17D0" w:rsidRPr="00D32B6D" w:rsidRDefault="001C17D0" w:rsidP="00D32B6D">
            <w:pPr>
              <w:tabs>
                <w:tab w:val="left" w:pos="993"/>
              </w:tabs>
              <w:jc w:val="both"/>
              <w:rPr>
                <w:b/>
                <w:bCs/>
              </w:rPr>
            </w:pPr>
            <w:r w:rsidRPr="00D32B6D">
              <w:rPr>
                <w:b/>
                <w:bCs/>
              </w:rPr>
              <w:lastRenderedPageBreak/>
              <w:t>AS “Conexus Baltic Grid” (23.08.2021.)</w:t>
            </w:r>
          </w:p>
          <w:p w14:paraId="5478121D" w14:textId="459C2639" w:rsidR="001C17D0" w:rsidRPr="00D32B6D" w:rsidRDefault="001C17D0" w:rsidP="00D32B6D">
            <w:pPr>
              <w:tabs>
                <w:tab w:val="left" w:pos="993"/>
              </w:tabs>
              <w:jc w:val="both"/>
            </w:pPr>
            <w:r w:rsidRPr="00D32B6D">
              <w:t>Likumprojektā piedāvāts papildināt Enerģētikas likuma 112. pantu ar 19., 20. un 21. punktu, kas paredz dabasgāzes uzglabāšanas sistēmas operatora pienākumu izveidot un uzturēt regulatīvo kontu. Ņemot vērā, ka ar Likumprojektu piedāvāts papildināt Enerģētikas likuma 1. pantu ar jaunu 34.</w:t>
            </w:r>
            <w:r w:rsidRPr="00D32B6D">
              <w:rPr>
                <w:vertAlign w:val="superscript"/>
              </w:rPr>
              <w:t xml:space="preserve">1 </w:t>
            </w:r>
            <w:r w:rsidRPr="00D32B6D">
              <w:t>punktu, kas definē vienotā dabasgāzes pārvades un uzglabāšanas sistēmas operatora pienākumu uzturēt regulatīvo kontu, Sabiedrība lūdz piedāvātajā 112. panta 19. un 20. punktā aizstāt vārdus “dabasgāzes uzglabāšanas sistēmas operators” ar “vienotais dabasgāzes pārvades un uzglabāšanas sistēmas operators”.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1D5BCC56" w14:textId="3EEB5887" w:rsidR="001C17D0" w:rsidRPr="00D32B6D" w:rsidRDefault="001C17D0"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65BAC500" w14:textId="77777777" w:rsidR="001C17D0" w:rsidRPr="00D32B6D" w:rsidRDefault="001C17D0" w:rsidP="00D32B6D"/>
        </w:tc>
      </w:tr>
      <w:tr w:rsidR="001C17D0" w:rsidRPr="00D32B6D" w14:paraId="7387FEB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110706B6"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64CD506" w14:textId="77777777" w:rsidR="001C17D0" w:rsidRPr="00D32B6D" w:rsidRDefault="001C17D0" w:rsidP="00D32B6D">
            <w:pPr>
              <w:pStyle w:val="paragraph"/>
              <w:spacing w:before="0" w:beforeAutospacing="0" w:after="0" w:afterAutospacing="0"/>
              <w:jc w:val="both"/>
              <w:textAlignment w:val="baseline"/>
            </w:pPr>
            <w:r w:rsidRPr="00D32B6D">
              <w:rPr>
                <w:rStyle w:val="normaltextrun"/>
                <w:color w:val="000000"/>
              </w:rPr>
              <w:t>Papildināt 117. pantu ar astoto daļu šādā redakcijā:</w:t>
            </w:r>
            <w:r w:rsidRPr="00D32B6D">
              <w:rPr>
                <w:rStyle w:val="eop"/>
                <w:color w:val="000000"/>
              </w:rPr>
              <w:t> </w:t>
            </w:r>
          </w:p>
          <w:p w14:paraId="5599214C" w14:textId="6C9508BD" w:rsidR="001C17D0" w:rsidRPr="00D32B6D" w:rsidRDefault="001C17D0" w:rsidP="00D32B6D">
            <w:pPr>
              <w:pStyle w:val="naisc"/>
              <w:spacing w:before="0" w:after="0"/>
              <w:jc w:val="both"/>
              <w:rPr>
                <w:b/>
                <w:bCs/>
              </w:rPr>
            </w:pPr>
            <w:r w:rsidRPr="00D32B6D">
              <w:rPr>
                <w:rStyle w:val="normaltextrun"/>
                <w:color w:val="000000"/>
              </w:rPr>
              <w:t>“(8)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raksturlielumus.”.</w:t>
            </w:r>
            <w:r w:rsidRPr="00D32B6D">
              <w:rPr>
                <w:rStyle w:val="normaltextrun"/>
                <w:color w:val="000000"/>
                <w:sz w:val="28"/>
                <w:szCs w:val="28"/>
              </w:rPr>
              <w:t> </w:t>
            </w:r>
            <w:r w:rsidRPr="00D32B6D">
              <w:rPr>
                <w:rStyle w:val="eop"/>
                <w:color w:val="000000"/>
                <w:sz w:val="28"/>
                <w:szCs w:val="28"/>
              </w:rPr>
              <w:t> </w:t>
            </w:r>
          </w:p>
        </w:tc>
        <w:tc>
          <w:tcPr>
            <w:tcW w:w="4069" w:type="dxa"/>
            <w:tcBorders>
              <w:left w:val="single" w:sz="6" w:space="0" w:color="000000" w:themeColor="text1"/>
              <w:bottom w:val="single" w:sz="4" w:space="0" w:color="auto"/>
              <w:right w:val="single" w:sz="6" w:space="0" w:color="000000" w:themeColor="text1"/>
            </w:tcBorders>
          </w:tcPr>
          <w:p w14:paraId="2C7D3864" w14:textId="77777777" w:rsidR="001C17D0" w:rsidRPr="00D32B6D" w:rsidRDefault="001C17D0" w:rsidP="00D32B6D">
            <w:pPr>
              <w:pStyle w:val="naisc"/>
              <w:spacing w:before="0" w:after="0"/>
              <w:jc w:val="both"/>
              <w:rPr>
                <w:b/>
                <w:bCs/>
              </w:rPr>
            </w:pPr>
            <w:r w:rsidRPr="00D32B6D">
              <w:rPr>
                <w:b/>
                <w:bCs/>
              </w:rPr>
              <w:t>Latvijas Siltuma, gāzes un ūdens tehnoloģijas inženieru savienība (21.06.2021.)</w:t>
            </w:r>
          </w:p>
          <w:p w14:paraId="6E9F4EC0" w14:textId="5AE92660" w:rsidR="001C17D0" w:rsidRPr="00D32B6D" w:rsidRDefault="001C17D0" w:rsidP="00D32B6D">
            <w:pPr>
              <w:pStyle w:val="naisc"/>
              <w:spacing w:before="0" w:after="0"/>
              <w:jc w:val="both"/>
              <w:rPr>
                <w:b/>
                <w:bCs/>
              </w:rPr>
            </w:pPr>
            <w:r w:rsidRPr="00D32B6D">
              <w:rPr>
                <w:bCs/>
              </w:rPr>
              <w:t>117.panta astotajā daļā “</w:t>
            </w:r>
            <w:r w:rsidRPr="00D32B6D">
              <w:rPr>
                <w:bCs/>
                <w:i/>
                <w:iCs/>
              </w:rPr>
              <w:t xml:space="preserve">Vienotais dabasgāzes pārvades un uzglabāšanas operators  un dabasgāzes pārvades sistēmas operators….” </w:t>
            </w:r>
            <w:r w:rsidRPr="00D32B6D">
              <w:rPr>
                <w:bCs/>
              </w:rPr>
              <w:t>svītrot</w:t>
            </w:r>
            <w:r w:rsidRPr="00D32B6D">
              <w:rPr>
                <w:bCs/>
                <w:i/>
                <w:iCs/>
              </w:rPr>
              <w:t xml:space="preserve"> </w:t>
            </w:r>
            <w:r w:rsidRPr="00D32B6D">
              <w:rPr>
                <w:bCs/>
              </w:rPr>
              <w:t>“</w:t>
            </w:r>
            <w:r w:rsidRPr="00D32B6D">
              <w:rPr>
                <w:bCs/>
                <w:i/>
                <w:iCs/>
              </w:rPr>
              <w:t>dabasgāzes pārvades operators”</w:t>
            </w:r>
            <w:r w:rsidRPr="00D32B6D">
              <w:rPr>
                <w:bCs/>
              </w:rPr>
              <w:t>, jo Latvijas Republikā ir tikai viens Dabasgāzes pārvades un uzglabāšanas operators.</w:t>
            </w:r>
          </w:p>
        </w:tc>
        <w:tc>
          <w:tcPr>
            <w:tcW w:w="3214" w:type="dxa"/>
            <w:gridSpan w:val="2"/>
            <w:tcBorders>
              <w:left w:val="single" w:sz="6" w:space="0" w:color="000000" w:themeColor="text1"/>
              <w:bottom w:val="single" w:sz="4" w:space="0" w:color="auto"/>
              <w:right w:val="single" w:sz="6" w:space="0" w:color="000000" w:themeColor="text1"/>
            </w:tcBorders>
          </w:tcPr>
          <w:p w14:paraId="3D7206BE" w14:textId="77777777" w:rsidR="001C17D0" w:rsidRPr="00D32B6D" w:rsidRDefault="001C17D0" w:rsidP="00D32B6D">
            <w:pPr>
              <w:pStyle w:val="naisc"/>
              <w:spacing w:before="0" w:after="0"/>
              <w:ind w:firstLine="720"/>
              <w:jc w:val="both"/>
              <w:rPr>
                <w:b/>
                <w:bCs/>
              </w:rPr>
            </w:pPr>
            <w:r w:rsidRPr="00D32B6D">
              <w:rPr>
                <w:b/>
                <w:bCs/>
              </w:rPr>
              <w:t>Ņemts vērā</w:t>
            </w:r>
          </w:p>
          <w:p w14:paraId="709D1C66" w14:textId="5A798701" w:rsidR="001C17D0" w:rsidRPr="00D32B6D" w:rsidRDefault="001C17D0" w:rsidP="00D32B6D">
            <w:pPr>
              <w:pStyle w:val="naisc"/>
              <w:spacing w:before="0" w:after="0"/>
              <w:jc w:val="both"/>
              <w:rPr>
                <w:b/>
                <w:bCs/>
              </w:rPr>
            </w:pPr>
            <w:r w:rsidRPr="00D32B6D">
              <w:t xml:space="preserve">Atšķirībā no elektroenerģijas apgādes sistēmas dabasgāzes apgādes sistēma aizņem nelielu daļu no Latvijas teritorijas, tādēļ tehniski pastāv iespēja Latvijā izveidot vairākas dabasgāzes pārvades sistēmas, kas nebūtu savstarpēji paralēlas, un šādu dabasgāzes pārvades sistēmas operatoru esamība neradītu nepamatotas izmaksas sistēmas lietotājiem. Spēkā esošajā Enerģētikas likumā ietvertais dabasgāzes apgādes sistēmas regulējums ir veidots, lai nodrošinātu iespēju Latvijā bez vienotā dabasgāzes pārvades un uzglabāšanas sistēmas operatora darboties arī </w:t>
            </w:r>
            <w:r w:rsidRPr="00D32B6D">
              <w:lastRenderedPageBreak/>
              <w:t xml:space="preserve">citam pārvades sistēmas operatoram. </w:t>
            </w:r>
          </w:p>
        </w:tc>
        <w:tc>
          <w:tcPr>
            <w:tcW w:w="4022" w:type="dxa"/>
            <w:tcBorders>
              <w:top w:val="single" w:sz="4" w:space="0" w:color="auto"/>
              <w:left w:val="single" w:sz="4" w:space="0" w:color="auto"/>
              <w:bottom w:val="single" w:sz="4" w:space="0" w:color="auto"/>
            </w:tcBorders>
          </w:tcPr>
          <w:p w14:paraId="5657709C" w14:textId="77777777" w:rsidR="001C17D0" w:rsidRPr="00D32B6D" w:rsidRDefault="001C17D0" w:rsidP="00D32B6D"/>
        </w:tc>
      </w:tr>
      <w:tr w:rsidR="001C17D0" w:rsidRPr="00D32B6D" w14:paraId="6BE3FDB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AA"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AB" w14:textId="77777777" w:rsidR="001C17D0" w:rsidRPr="00D32B6D" w:rsidRDefault="001C17D0" w:rsidP="00D32B6D">
            <w:pPr>
              <w:pStyle w:val="naisc"/>
              <w:spacing w:before="0" w:after="0"/>
              <w:jc w:val="both"/>
              <w:rPr>
                <w:b/>
                <w:bCs/>
              </w:rPr>
            </w:pPr>
            <w:r w:rsidRPr="00D32B6D">
              <w:rPr>
                <w:b/>
                <w:bCs/>
              </w:rPr>
              <w:t>-</w:t>
            </w:r>
          </w:p>
        </w:tc>
        <w:tc>
          <w:tcPr>
            <w:tcW w:w="4069" w:type="dxa"/>
            <w:tcBorders>
              <w:left w:val="single" w:sz="6" w:space="0" w:color="000000" w:themeColor="text1"/>
              <w:bottom w:val="single" w:sz="4" w:space="0" w:color="auto"/>
              <w:right w:val="single" w:sz="6" w:space="0" w:color="000000" w:themeColor="text1"/>
            </w:tcBorders>
          </w:tcPr>
          <w:p w14:paraId="6BE3FDAC" w14:textId="77777777" w:rsidR="001C17D0" w:rsidRPr="00D32B6D" w:rsidRDefault="001C17D0" w:rsidP="00D32B6D">
            <w:pPr>
              <w:pStyle w:val="naisc"/>
              <w:spacing w:before="0" w:after="0"/>
              <w:jc w:val="both"/>
              <w:rPr>
                <w:b/>
                <w:bCs/>
              </w:rPr>
            </w:pPr>
            <w:r w:rsidRPr="00D32B6D">
              <w:rPr>
                <w:b/>
                <w:bCs/>
              </w:rPr>
              <w:t>AS “Conexus Baltic Grid” (19.04.2021.)</w:t>
            </w:r>
          </w:p>
          <w:p w14:paraId="6BE3FDAD" w14:textId="77777777" w:rsidR="001C17D0" w:rsidRPr="00D32B6D" w:rsidRDefault="001C17D0" w:rsidP="00D32B6D">
            <w:pPr>
              <w:pStyle w:val="naisc"/>
              <w:spacing w:before="0" w:after="0"/>
              <w:jc w:val="both"/>
            </w:pPr>
            <w:r w:rsidRPr="00D32B6D">
              <w:t>Komisijas Regulas (ES) 2015/703 (2015. gada 30. aprīlis), ar ko izveido tīkla kodeksu par sadarbspējas un datu apmaiņas noteikumiem (INT NC) 7.panta 1.punktā noteikts, ka attiecībā uz apjoma, enerģijas un gāzes kvalitātes mērīšanas principiem blakusesošie pārvades sistēmas operatori nodrošina, ka ir gan sīki noteikti mērīšanas standarti, ko piemēro starpsavienojuma punktā, gan arī noteikts pārvades sistēmas operators, kas atbildīgs par mērierīču uzstādīšanu, ekspluatāciju un uzturēšanu. Šim operatoram ir pienākums pārējiem blakusesošiem pārvades sistēmu operatoriem savlaicīgi un norādītajā biežumā darīt pieejamu informāciju un datus par gāzes plūsmu mērījumiem konkrētajā starpsavienojuma punktā. INT NC nosaka starpsavienojuma līgumā iekļaujamos nosacījumus.</w:t>
            </w:r>
          </w:p>
          <w:p w14:paraId="6BE3FDAE" w14:textId="77777777" w:rsidR="001C17D0" w:rsidRPr="00D32B6D" w:rsidRDefault="001C17D0" w:rsidP="00D32B6D">
            <w:pPr>
              <w:pStyle w:val="naisc"/>
              <w:spacing w:before="0" w:after="0"/>
              <w:jc w:val="both"/>
            </w:pPr>
            <w:r w:rsidRPr="00D32B6D">
              <w:t xml:space="preserve">Savukārt INT NC preambulas 4. apsvērums paredz, ka blakusesošiem pārvades sistēmu operatoriem būtu jāpalielina pārredzamība, kā arī savstarpējā sadarbība, ja atšķirības gāzes kvalitātē vai odorizācijas praksē vienā un otrā starpsavienojuma pusē varētu </w:t>
            </w:r>
            <w:r w:rsidRPr="00D32B6D">
              <w:lastRenderedPageBreak/>
              <w:t>radīt šķērsli gāzes tirgus integrācijai. Līdz ar to nosacījumi par gāzes kvalitātes raksturlielumiem, tostarp kvalitātes mērīšanas principiem, pārrobežu punktā ir tehniskās sadarbības līguma starp pārvades sistēmas operatoriem tvēruma jautājums. Ievērojot minēto, šādā gadījumā pārvades sistēmas operatori par sistēmā ievadāmās un transportējamās  gāzes kvalitātes raksturlielumiem vienojas, ņemot vērā piemērojamos normatīvajos aktos noteiktās prasības, līgumiskās vienošanās ietvaros, nevis tos atsevišķi izstrādā un saskaņo.</w:t>
            </w:r>
          </w:p>
          <w:p w14:paraId="6BE3FDAF" w14:textId="77777777" w:rsidR="001C17D0" w:rsidRPr="00D32B6D" w:rsidRDefault="001C17D0" w:rsidP="00D32B6D">
            <w:pPr>
              <w:pStyle w:val="naisc"/>
              <w:spacing w:before="0" w:after="0"/>
              <w:jc w:val="both"/>
            </w:pPr>
            <w:r w:rsidRPr="00D32B6D">
              <w:t>Papildināt 117. pantu ar astoto daļu šādā redakcijā:</w:t>
            </w:r>
          </w:p>
          <w:p w14:paraId="6BE3FDB0" w14:textId="77777777" w:rsidR="001C17D0" w:rsidRPr="00D32B6D" w:rsidRDefault="001C17D0" w:rsidP="00D32B6D">
            <w:pPr>
              <w:pStyle w:val="naisc"/>
              <w:spacing w:before="0" w:after="0"/>
              <w:jc w:val="both"/>
              <w:rPr>
                <w:b/>
                <w:bCs/>
              </w:rPr>
            </w:pPr>
            <w:r w:rsidRPr="00D32B6D">
              <w:t>“(8)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raksturlielumiem.”.</w:t>
            </w:r>
          </w:p>
        </w:tc>
        <w:tc>
          <w:tcPr>
            <w:tcW w:w="3214" w:type="dxa"/>
            <w:gridSpan w:val="2"/>
            <w:tcBorders>
              <w:left w:val="single" w:sz="6" w:space="0" w:color="000000" w:themeColor="text1"/>
              <w:bottom w:val="single" w:sz="4" w:space="0" w:color="auto"/>
              <w:right w:val="single" w:sz="6" w:space="0" w:color="000000" w:themeColor="text1"/>
            </w:tcBorders>
          </w:tcPr>
          <w:p w14:paraId="6BE3FDB1" w14:textId="5DEF2476"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3C06F41F" w14:textId="77777777" w:rsidR="001C17D0" w:rsidRPr="00D32B6D" w:rsidRDefault="001C17D0" w:rsidP="00D32B6D">
            <w:r w:rsidRPr="00D32B6D">
              <w:t>117. pants</w:t>
            </w:r>
          </w:p>
          <w:p w14:paraId="6BE3FDB2" w14:textId="49054D23" w:rsidR="001C17D0" w:rsidRPr="00D32B6D" w:rsidRDefault="001C17D0" w:rsidP="00D32B6D">
            <w:pPr>
              <w:jc w:val="both"/>
            </w:pPr>
            <w:r w:rsidRPr="00D32B6D">
              <w:t>(8)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raksturlielumiem.</w:t>
            </w:r>
          </w:p>
        </w:tc>
      </w:tr>
      <w:tr w:rsidR="00FA58B4" w:rsidRPr="00D32B6D" w14:paraId="4E1B1696" w14:textId="77777777" w:rsidTr="000F1C2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7CBAF57" w14:textId="77777777" w:rsidR="00FA58B4" w:rsidRPr="00D32B6D" w:rsidRDefault="00FA58B4"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0B4558B5" w14:textId="77777777" w:rsidR="00FA58B4" w:rsidRPr="00D32B6D" w:rsidRDefault="00FA58B4" w:rsidP="00432F1A">
            <w:pPr>
              <w:pStyle w:val="naisc"/>
              <w:spacing w:before="0" w:after="0"/>
              <w:jc w:val="both"/>
            </w:pPr>
            <w:r w:rsidRPr="00D32B6D">
              <w:t>Papildināt ar 117.</w:t>
            </w:r>
            <w:r w:rsidRPr="00D32B6D">
              <w:rPr>
                <w:vertAlign w:val="superscript"/>
              </w:rPr>
              <w:t>1</w:t>
            </w:r>
            <w:r w:rsidRPr="00D32B6D">
              <w:t xml:space="preserve"> pantu šādā redakcijā: </w:t>
            </w:r>
          </w:p>
          <w:p w14:paraId="7E68E05B" w14:textId="77777777" w:rsidR="00FA58B4" w:rsidRPr="00D32B6D" w:rsidRDefault="00FA58B4" w:rsidP="00432F1A">
            <w:pPr>
              <w:pStyle w:val="naisc"/>
              <w:spacing w:before="0" w:after="0"/>
              <w:jc w:val="both"/>
            </w:pPr>
            <w:r w:rsidRPr="00D32B6D">
              <w:t xml:space="preserve">“(1) Regulators reizi divos gados apstiprina dabasgāzes pārvades </w:t>
            </w:r>
            <w:r w:rsidRPr="00D32B6D">
              <w:lastRenderedPageBreak/>
              <w:t xml:space="preserve">sistēmas attīstības 10 gadu plānu, kuru izstrādā dabasgāzes pārvades sistēmas operators, un dabasgāzes sadales sistēmas attīstības 10 gadu plānu, kuru izstrādā sadales sistēmas operators. Regulators uzrauga šo plānu izpildi. </w:t>
            </w:r>
          </w:p>
          <w:p w14:paraId="187403A3" w14:textId="77777777" w:rsidR="00FA58B4" w:rsidRPr="00D32B6D" w:rsidRDefault="00FA58B4" w:rsidP="00432F1A">
            <w:pPr>
              <w:pStyle w:val="naisc"/>
              <w:spacing w:before="0" w:after="0"/>
              <w:jc w:val="both"/>
            </w:pPr>
            <w:r w:rsidRPr="00D32B6D">
              <w:t xml:space="preserve">(2) Regulators nosaka dabasgāzes pārvades sistēmas attīstības 10 gadu plānā un dabasgāzes sadales sistēmas attīstības 10 gadu plānā iekļaujamo informāciju un plāna iesniegšanas kārtību. </w:t>
            </w:r>
          </w:p>
          <w:p w14:paraId="0C129C96" w14:textId="35BC525E" w:rsidR="00FA58B4" w:rsidRPr="00D32B6D" w:rsidRDefault="00FA58B4" w:rsidP="00432F1A">
            <w:pPr>
              <w:pStyle w:val="naisc"/>
              <w:spacing w:before="0" w:after="0"/>
              <w:jc w:val="both"/>
            </w:pPr>
            <w:r w:rsidRPr="00D32B6D">
              <w:t>(3) Dabasgāzes pārvades un sadales sistēmas operatoram ir tiesības pieprasīt un saņemt attiecīgā sistēmas attīstības 10 gadu plāna sagatavošanai nepieciešamo informāciju no dabasgāzes tirgus dalībniekiem.”</w:t>
            </w:r>
          </w:p>
        </w:tc>
        <w:tc>
          <w:tcPr>
            <w:tcW w:w="4069" w:type="dxa"/>
            <w:tcBorders>
              <w:left w:val="single" w:sz="6" w:space="0" w:color="000000" w:themeColor="text1"/>
              <w:bottom w:val="single" w:sz="4" w:space="0" w:color="auto"/>
              <w:right w:val="single" w:sz="6" w:space="0" w:color="000000" w:themeColor="text1"/>
            </w:tcBorders>
          </w:tcPr>
          <w:p w14:paraId="1C19F76D" w14:textId="77777777" w:rsidR="00FA58B4" w:rsidRPr="00D32B6D" w:rsidRDefault="00FA58B4" w:rsidP="00432F1A">
            <w:pPr>
              <w:pStyle w:val="naisc"/>
              <w:spacing w:before="0" w:after="0"/>
              <w:jc w:val="both"/>
              <w:rPr>
                <w:b/>
                <w:bCs/>
              </w:rPr>
            </w:pPr>
            <w:r w:rsidRPr="00D32B6D">
              <w:rPr>
                <w:b/>
                <w:bCs/>
              </w:rPr>
              <w:lastRenderedPageBreak/>
              <w:t>AS “Conexus Baltic Grid” (19.04.2021.)</w:t>
            </w:r>
          </w:p>
          <w:p w14:paraId="2B35CB7E" w14:textId="77777777" w:rsidR="00FA58B4" w:rsidRPr="00D32B6D" w:rsidRDefault="00FA58B4" w:rsidP="00432F1A">
            <w:pPr>
              <w:pStyle w:val="naisc"/>
              <w:spacing w:before="0" w:after="0"/>
              <w:jc w:val="both"/>
            </w:pPr>
            <w:r w:rsidRPr="00D32B6D">
              <w:t xml:space="preserve">Izsakām iebildumu par priekšlikumu Enerģētikas likumā iekļaut pienākumu dabasgāzes pārvades sistēmas </w:t>
            </w:r>
            <w:r w:rsidRPr="00D32B6D">
              <w:lastRenderedPageBreak/>
              <w:t>operatoram izstrādāt dabasgāzes pārvades sistēmas attīstības 10 gadu plānu, kuru regulators apstiprina.</w:t>
            </w:r>
          </w:p>
          <w:p w14:paraId="49CC71C5" w14:textId="77777777" w:rsidR="00FA58B4" w:rsidRPr="00D32B6D" w:rsidRDefault="00FA58B4" w:rsidP="00432F1A">
            <w:pPr>
              <w:pStyle w:val="naisc"/>
              <w:spacing w:before="0" w:after="0"/>
              <w:jc w:val="both"/>
            </w:pPr>
            <w:r w:rsidRPr="00D32B6D">
              <w:t>Sabiedrība vērš Ekonomikas ministrijas uzmanību uz apstākli, ka 2016. gada 2. februāra grozījumi Enerģētikas likumā, kas stājās spēkā 2016. gada 8. martā, definē vienotā dabasgāzes pārvades un uzglabāšanas sistēmas operatora īpašumtiesību nodalīšanas modeli, kas neparedz pienākumu pārvades sistēmas operatoram izstrādāt 10 gadu pārvades sistēmas attīstības plānu. Līdz ar to Sabiedrība lūdz Ekonomikas ministriju skaidrot nepieciešamību pārvades sistēmas attīstības 10 gadu plāna izstrādes pienākuma ieviešanai Enerģētikas likumā.</w:t>
            </w:r>
          </w:p>
          <w:p w14:paraId="433579F8" w14:textId="77777777" w:rsidR="00FA58B4" w:rsidRPr="00D32B6D" w:rsidRDefault="00FA58B4" w:rsidP="00432F1A">
            <w:pPr>
              <w:pStyle w:val="naisc"/>
              <w:spacing w:before="0" w:after="0"/>
              <w:jc w:val="both"/>
            </w:pPr>
            <w:r w:rsidRPr="00D32B6D">
              <w:t xml:space="preserve">Jebkurā gadījumā Eiropas Parlamenta un Padomes 2009. gada 13. jūlija Direktīvas 2009/73/EK par kopīgiem noteikumiem attiecībā uz dabasgāzes iekšējo tirgu 22. panta 6. punkts paredz, ka regulatīvā iestāde nevis apstiprina pārvades sistēmas attīstības 10 gadu plānu, bet gan uzrauga un izvērtē tā īstenošanu. </w:t>
            </w:r>
          </w:p>
          <w:p w14:paraId="7594EC0B" w14:textId="77777777" w:rsidR="00FA58B4" w:rsidRPr="00D32B6D" w:rsidRDefault="00FA58B4" w:rsidP="00432F1A">
            <w:pPr>
              <w:pStyle w:val="naisc"/>
              <w:spacing w:before="0" w:after="0"/>
              <w:jc w:val="both"/>
            </w:pPr>
            <w:r w:rsidRPr="00D32B6D">
              <w:t>Piemēram, Enerģētikas likuma 43.</w:t>
            </w:r>
            <w:r w:rsidRPr="00D32B6D">
              <w:rPr>
                <w:vertAlign w:val="superscript"/>
              </w:rPr>
              <w:t>1</w:t>
            </w:r>
            <w:r w:rsidRPr="00D32B6D">
              <w:t xml:space="preserve">pants nosaka detalizētas prasības novērtējuma ziņojumam, kuru dabasgāzes pārvades sistēmas operatoram ikgadēji pienākums </w:t>
            </w:r>
            <w:r w:rsidRPr="00D32B6D">
              <w:lastRenderedPageBreak/>
              <w:t>izstrādāt. Šādā gadījumā ikgadējo novērtējuma ziņojumu regulators neapstiprina, kā arī nav paredzētas regulatora tiesības piemērot sodu. Savukārt piedāvātajā likumprojekta 117.</w:t>
            </w:r>
            <w:r w:rsidRPr="00D32B6D">
              <w:rPr>
                <w:vertAlign w:val="superscript"/>
              </w:rPr>
              <w:t>1</w:t>
            </w:r>
            <w:r w:rsidRPr="00D32B6D">
              <w:t xml:space="preserve"> panta redakcijā paredzēts, ka regulators pārvades sistēmas attīstības 10 gadu plānu apstiprina, kā arī noteiktos gadījumos paredzētas regulatora tiesības attiecīgi pārvades sistēmas operatoram piemērot sodu, kas Sabiedrības ieskatā nav samērīgi, līdz ar to aicinām šo pantu neiekļaut Enerģētikas likumā.</w:t>
            </w:r>
          </w:p>
          <w:p w14:paraId="410DE342" w14:textId="6D3050BD" w:rsidR="00FA58B4" w:rsidRPr="00D32B6D" w:rsidRDefault="00FA58B4" w:rsidP="00432F1A">
            <w:pPr>
              <w:pStyle w:val="naisc"/>
              <w:spacing w:before="0" w:after="0"/>
              <w:jc w:val="both"/>
              <w:rPr>
                <w:b/>
                <w:bCs/>
              </w:rPr>
            </w:pPr>
            <w:r w:rsidRPr="00D32B6D">
              <w:rPr>
                <w:color w:val="000000"/>
                <w:lang w:val="lv"/>
              </w:rPr>
              <w:t>Izslēgt no likumprojekta priekšlikumu papildināt Enerģētikas likumu ar 99. panta 8. punktu un  117.</w:t>
            </w:r>
            <w:r w:rsidRPr="00D32B6D">
              <w:rPr>
                <w:color w:val="000000"/>
                <w:vertAlign w:val="superscript"/>
                <w:lang w:val="lv"/>
              </w:rPr>
              <w:t>1</w:t>
            </w:r>
            <w:r w:rsidRPr="00D32B6D">
              <w:rPr>
                <w:color w:val="000000"/>
                <w:lang w:val="lv"/>
              </w:rPr>
              <w:t xml:space="preserve"> pantu.</w:t>
            </w:r>
          </w:p>
        </w:tc>
        <w:tc>
          <w:tcPr>
            <w:tcW w:w="3214" w:type="dxa"/>
            <w:gridSpan w:val="2"/>
            <w:vMerge w:val="restart"/>
            <w:tcBorders>
              <w:left w:val="single" w:sz="6" w:space="0" w:color="000000" w:themeColor="text1"/>
              <w:right w:val="single" w:sz="6" w:space="0" w:color="000000" w:themeColor="text1"/>
            </w:tcBorders>
          </w:tcPr>
          <w:p w14:paraId="492964C8" w14:textId="7DE55E7A" w:rsidR="00FA58B4" w:rsidRDefault="00FA58B4" w:rsidP="00432F1A">
            <w:pPr>
              <w:pStyle w:val="naisc"/>
              <w:spacing w:before="0" w:after="0"/>
              <w:rPr>
                <w:b/>
                <w:bCs/>
              </w:rPr>
            </w:pPr>
            <w:r>
              <w:rPr>
                <w:b/>
                <w:bCs/>
              </w:rPr>
              <w:lastRenderedPageBreak/>
              <w:t xml:space="preserve">Grozījumi iekļauti likumprojektā “Grozījumi Enerģētikas likumā” (1368/Lp13), kas 2022. gada aprīlī izskatīti 2. lasījumā </w:t>
            </w:r>
            <w:r>
              <w:rPr>
                <w:b/>
                <w:bCs/>
              </w:rPr>
              <w:lastRenderedPageBreak/>
              <w:t>Saeimas Tautsaimniecības, agrārās, vides un reģionālās politikas komisijas sēdē.</w:t>
            </w:r>
          </w:p>
          <w:p w14:paraId="540C266B" w14:textId="77777777" w:rsidR="00FA58B4" w:rsidRDefault="00FA58B4" w:rsidP="00432F1A">
            <w:pPr>
              <w:pStyle w:val="naisc"/>
              <w:spacing w:before="0" w:after="0"/>
              <w:ind w:firstLine="720"/>
              <w:rPr>
                <w:b/>
                <w:bCs/>
              </w:rPr>
            </w:pPr>
          </w:p>
          <w:p w14:paraId="712AC7EF" w14:textId="77777777" w:rsidR="00FA58B4" w:rsidRPr="00D32B6D" w:rsidRDefault="00FA58B4" w:rsidP="00432F1A">
            <w:pPr>
              <w:pStyle w:val="naisc"/>
              <w:spacing w:before="0" w:after="0"/>
              <w:ind w:firstLine="720"/>
              <w:rPr>
                <w:b/>
                <w:bCs/>
              </w:rPr>
            </w:pPr>
            <w:r w:rsidRPr="00D32B6D">
              <w:rPr>
                <w:b/>
                <w:bCs/>
              </w:rPr>
              <w:t xml:space="preserve">Nav ņemts vērā </w:t>
            </w:r>
          </w:p>
          <w:p w14:paraId="11451FB4" w14:textId="77777777" w:rsidR="00FA58B4" w:rsidRPr="00D32B6D" w:rsidRDefault="00FA58B4" w:rsidP="00432F1A">
            <w:pPr>
              <w:pStyle w:val="naisc"/>
              <w:spacing w:before="0" w:after="0"/>
              <w:jc w:val="both"/>
            </w:pPr>
            <w:r w:rsidRPr="00D32B6D">
              <w:t xml:space="preserve">Attiecībā uz šo jautājumu par īpašumtiesību nodalīšanu un plānu izstrādi gāzes direktīva un elektroenerģijas tirgus direktīva ir izstrādātas analogi. </w:t>
            </w:r>
          </w:p>
          <w:p w14:paraId="23DDE3E1" w14:textId="77777777" w:rsidR="00FA58B4" w:rsidRPr="00D32B6D" w:rsidRDefault="00FA58B4" w:rsidP="00432F1A">
            <w:pPr>
              <w:pStyle w:val="naisc"/>
              <w:spacing w:before="0" w:after="0"/>
              <w:jc w:val="both"/>
            </w:pPr>
            <w:r w:rsidRPr="00D32B6D">
              <w:t>Gāzes direktīvas 14. panta 2. punkts nosaka:</w:t>
            </w:r>
          </w:p>
          <w:p w14:paraId="127BFE04" w14:textId="77777777" w:rsidR="00FA58B4" w:rsidRPr="00D32B6D" w:rsidRDefault="00FA58B4" w:rsidP="00432F1A">
            <w:pPr>
              <w:pStyle w:val="naisc"/>
              <w:spacing w:before="0" w:after="0"/>
              <w:jc w:val="both"/>
            </w:pPr>
            <w:r w:rsidRPr="00D32B6D">
              <w:t>2. Dalībvalstis var apstiprināt un norīkot neatkarīgu sistēmas operatoru vienīgi tad, ja:</w:t>
            </w:r>
          </w:p>
          <w:p w14:paraId="39CC99AC" w14:textId="77777777" w:rsidR="00FA58B4" w:rsidRPr="00D32B6D" w:rsidRDefault="00FA58B4" w:rsidP="00432F1A">
            <w:pPr>
              <w:pStyle w:val="naisc"/>
              <w:spacing w:before="0" w:after="0"/>
              <w:jc w:val="both"/>
            </w:pPr>
            <w:r w:rsidRPr="00D32B6D">
              <w:t>c) potenciālais operators ir apņēmies ievērot regulatīvās iestādes pārraudzīto tīkla attīstības desmit gadu plānu;</w:t>
            </w:r>
          </w:p>
          <w:p w14:paraId="79303A7E" w14:textId="77777777" w:rsidR="00FA58B4" w:rsidRPr="00D32B6D" w:rsidRDefault="00FA58B4" w:rsidP="00432F1A">
            <w:pPr>
              <w:pStyle w:val="naisc"/>
              <w:spacing w:before="0" w:after="0"/>
              <w:jc w:val="both"/>
            </w:pPr>
            <w:r w:rsidRPr="00D32B6D">
              <w:t>Gāzes direktīvas 9. pantā par pārvades sistēmu un pārvades sistēmu operatoru nodalīšanu tik tiešām nav runāts par 10 gadu plānu.</w:t>
            </w:r>
          </w:p>
          <w:p w14:paraId="4A40D9E7" w14:textId="77777777" w:rsidR="00FA58B4" w:rsidRPr="00D32B6D" w:rsidRDefault="00FA58B4" w:rsidP="00432F1A">
            <w:pPr>
              <w:pStyle w:val="naisc"/>
              <w:spacing w:before="0" w:after="0"/>
              <w:jc w:val="both"/>
            </w:pPr>
            <w:r w:rsidRPr="00D32B6D">
              <w:t>Līdzīgi arī elektroenerģijas tirgus direktīvas 13. panta 2. punkts nosaka:</w:t>
            </w:r>
          </w:p>
          <w:p w14:paraId="34F43C93" w14:textId="77777777" w:rsidR="00FA58B4" w:rsidRPr="00D32B6D" w:rsidRDefault="00FA58B4" w:rsidP="00432F1A">
            <w:pPr>
              <w:pStyle w:val="naisc"/>
              <w:spacing w:before="0" w:after="0"/>
              <w:jc w:val="both"/>
            </w:pPr>
            <w:r w:rsidRPr="00D32B6D">
              <w:t>2. Dalībvalsts var apstiprināt un norīkot neatkarīgu sistēmas operatoru vienīgi tad, ja:</w:t>
            </w:r>
          </w:p>
          <w:p w14:paraId="18C49C16" w14:textId="77777777" w:rsidR="00FA58B4" w:rsidRPr="00D32B6D" w:rsidRDefault="00FA58B4" w:rsidP="00432F1A">
            <w:pPr>
              <w:pStyle w:val="naisc"/>
              <w:spacing w:before="0" w:after="0"/>
              <w:jc w:val="both"/>
            </w:pPr>
            <w:r w:rsidRPr="00D32B6D">
              <w:t xml:space="preserve">c) potenciālais operators ir apņēmies ievērot regulatīvās </w:t>
            </w:r>
            <w:r w:rsidRPr="00D32B6D">
              <w:lastRenderedPageBreak/>
              <w:t>iestādes pārraudzīto tīkla attīstības desmit gadu plānu;</w:t>
            </w:r>
          </w:p>
          <w:p w14:paraId="49A4B2D0" w14:textId="77777777" w:rsidR="00FA58B4" w:rsidRPr="00D32B6D" w:rsidRDefault="00FA58B4" w:rsidP="00432F1A">
            <w:pPr>
              <w:pStyle w:val="naisc"/>
              <w:spacing w:before="0" w:after="0"/>
              <w:jc w:val="both"/>
              <w:rPr>
                <w:b/>
                <w:bCs/>
              </w:rPr>
            </w:pPr>
            <w:r w:rsidRPr="00D32B6D">
              <w:t>Abās direktīvās 22. pants Tīklu attīstība un pilnvaras pieņemt lēmumus par ieguldījumiem vispārīgi runā par pārvades sistēmas operatoru pienākumu izstrādāt šādu plānu, atsevišķi</w:t>
            </w:r>
            <w:r w:rsidRPr="00D32B6D">
              <w:rPr>
                <w:b/>
                <w:bCs/>
              </w:rPr>
              <w:t xml:space="preserve"> </w:t>
            </w:r>
            <w:r w:rsidRPr="00D32B6D">
              <w:t>neizdalot, ka tikai neatkarīga sistēmas operatora izveidošanas gadījumā direktīvas paredz pienākumu izstrādāt 10 gadu attīstības plānu.</w:t>
            </w:r>
            <w:r w:rsidRPr="00D32B6D">
              <w:rPr>
                <w:b/>
                <w:bCs/>
              </w:rPr>
              <w:t xml:space="preserve"> </w:t>
            </w:r>
          </w:p>
          <w:p w14:paraId="4E6C9F97" w14:textId="77777777" w:rsidR="00FA58B4" w:rsidRPr="00D32B6D" w:rsidRDefault="00FA58B4" w:rsidP="00432F1A">
            <w:pPr>
              <w:pStyle w:val="naisc"/>
              <w:spacing w:before="0" w:after="0"/>
              <w:jc w:val="both"/>
              <w:rPr>
                <w:b/>
                <w:bCs/>
              </w:rPr>
            </w:pPr>
            <w:r w:rsidRPr="00D32B6D">
              <w:t>Ekonomikas ministrija kā enerģētikas politikas plānotājs šāda dokumenta izstrādi vērtē kā nepieciešamu, pamatojoties uz jau iepriekš izteiktajiem argumentiem.</w:t>
            </w:r>
          </w:p>
          <w:p w14:paraId="4CD440BB" w14:textId="77777777" w:rsidR="00FA58B4" w:rsidRPr="00D32B6D" w:rsidRDefault="00FA58B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05C4130A" w14:textId="77777777" w:rsidR="00FA58B4" w:rsidRPr="00D32B6D" w:rsidRDefault="00FA58B4" w:rsidP="00D32B6D"/>
        </w:tc>
      </w:tr>
      <w:tr w:rsidR="00FA58B4" w:rsidRPr="00D32B6D" w14:paraId="2E623DBC" w14:textId="77777777" w:rsidTr="000F1C2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494CB18" w14:textId="77777777" w:rsidR="00FA58B4" w:rsidRPr="00D32B6D" w:rsidRDefault="00FA58B4"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1B403BFA" w14:textId="77777777" w:rsidR="00FA58B4" w:rsidRPr="00D32B6D" w:rsidRDefault="00FA58B4"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11D55903" w14:textId="77777777" w:rsidR="00FA58B4" w:rsidRPr="00D32B6D" w:rsidRDefault="00FA58B4" w:rsidP="00533370">
            <w:pPr>
              <w:pStyle w:val="naisc"/>
              <w:spacing w:before="0" w:after="0"/>
              <w:jc w:val="both"/>
              <w:rPr>
                <w:b/>
                <w:bCs/>
              </w:rPr>
            </w:pPr>
            <w:r w:rsidRPr="00D32B6D">
              <w:rPr>
                <w:b/>
                <w:bCs/>
              </w:rPr>
              <w:t>AS “Conexus Baltic Grid” (22.06.2021.)</w:t>
            </w:r>
          </w:p>
          <w:p w14:paraId="40C47040" w14:textId="77777777" w:rsidR="00FA58B4" w:rsidRPr="00D32B6D" w:rsidRDefault="00FA58B4" w:rsidP="00533370">
            <w:pPr>
              <w:pStyle w:val="naisc"/>
              <w:spacing w:before="0" w:after="0"/>
              <w:jc w:val="both"/>
            </w:pPr>
            <w:r w:rsidRPr="00D32B6D">
              <w:t>Sabiedrība uztur iebildumu par normu iekļaušanu likumā (117.</w:t>
            </w:r>
            <w:r w:rsidRPr="00D32B6D">
              <w:rPr>
                <w:vertAlign w:val="superscript"/>
              </w:rPr>
              <w:t>1</w:t>
            </w:r>
            <w:r w:rsidRPr="00D32B6D">
              <w:t xml:space="preserve"> pants), kas paredz pienākumu dabasgāzes pārvades sistēmas operatoram reizi divos gados izstrādāt un iesniegt apstiprināšanai Regulatorā dabasgāzes pārvades sistēmas 10 gadu attīstības plānu. Šāda koncepta ieviešanu Ekonomikas ministrija anotācijā skaidro ar nepieciešamību nodrošināt koordinētu un tālredzīgu pārvades sistēmas attīstību. Turpretī Eiropas Komisijas 2010. gada 10. janvāra darba dokuments par elektroenerģijas un dabasgāzes </w:t>
            </w:r>
            <w:r w:rsidRPr="00D32B6D">
              <w:lastRenderedPageBreak/>
              <w:t xml:space="preserve">sistēmas operatoru nodalīšanas režīmiem satur norādes par desmit gadu tīkla attīstības plāna izstrādes pienākuma nepieciešamību tikai situācijā, ja dalībvalstī sistēmas operatora nodalīšanai tiek piemērots neatkarīga pārvades sistēmas operatora (independent transmission system operator) (turpmāk – ITO) modelis. Tas tiek pamatots ar apsvērumu, ka ITO modeļa piemērošanas gadījumā ITO uzraugāms, lai tas veiktu ieguldījumus un pieņemtu atbilstošus lēmumus par ieguldījumiem ar mērķi nodrošināt tīkla attīstību.  </w:t>
            </w:r>
          </w:p>
          <w:p w14:paraId="4B132EE0" w14:textId="77777777" w:rsidR="00FA58B4" w:rsidRPr="00D32B6D" w:rsidRDefault="00FA58B4" w:rsidP="00533370">
            <w:pPr>
              <w:pStyle w:val="naisc"/>
              <w:spacing w:before="0" w:after="0"/>
              <w:jc w:val="both"/>
            </w:pPr>
            <w:r w:rsidRPr="00D32B6D">
              <w:tab/>
              <w:t xml:space="preserve">Enerģētikas likuma redakcija, kas tika sagatavota dabasgāzes tirgus liberalizēšanai, paredzēja un arī šobrīd paredz vienotā dabasgāzes pārvades un uzglabāšanas sistēmas operatora īpašumtiesību nodalīšanas modeļa (ownership unbundling), nevis ITO vai neatkarīga sistēmas operatora (independent system operator) (turpmāk – ISO), īstenošanu un piemērošanu. Tas nozīmē, ka likumdevējam, pieņemot lēmumu par vienotā dabasgāzes pārvades un uzglabāšanas sistēmas operatora īpašumtiesību nodalīšanas modeli (2016. gada 2. februāra grozījumi Enerģētikas likumā, kas stājās spēkā 2016. gada 8. martā), tika pieņemts lēmums šo modeli īstenot </w:t>
            </w:r>
            <w:r w:rsidRPr="00D32B6D">
              <w:lastRenderedPageBreak/>
              <w:t xml:space="preserve">atbilstoši šobrīd Enerģētikas likumā noteiktajam, nevis piemērot papildus nosacījumus, kas izriet, piemēram, no ISO vai attiecīgi ITO modeļa, 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  </w:t>
            </w:r>
          </w:p>
          <w:p w14:paraId="39FA293B" w14:textId="77777777" w:rsidR="00FA58B4" w:rsidRPr="00D32B6D" w:rsidRDefault="00FA58B4" w:rsidP="00533370">
            <w:pPr>
              <w:pStyle w:val="naisc"/>
              <w:spacing w:before="0" w:after="0"/>
              <w:jc w:val="both"/>
            </w:pPr>
            <w:r w:rsidRPr="00D32B6D">
              <w:tab/>
              <w:t xml:space="preserve">Attiecībā uz ieguldījumu plānošanu īpašumtiesību nodalīšanas modeļa piemērošanas gadījumā, dabasgāzes pārvades sistēmas un Inčukalna pazemes gāzes krātuves īpašniekam Enerģētikas likuma 15. panta sestajā daļā un 112. panta pirmajā punktā jau ir noteikts pienākums caur ieguldījumu plānošanu un atbilstoši pieprasījumam nodrošināt ilglaicīgu spēju enerģijas pārvadei un uzglabāšanai. </w:t>
            </w:r>
          </w:p>
          <w:p w14:paraId="4D0C9ED0" w14:textId="77777777" w:rsidR="00FA58B4" w:rsidRPr="00D32B6D" w:rsidRDefault="00FA58B4" w:rsidP="00533370">
            <w:pPr>
              <w:pStyle w:val="naisc"/>
              <w:spacing w:before="0" w:after="0"/>
              <w:jc w:val="both"/>
            </w:pPr>
            <w:r w:rsidRPr="00D32B6D">
              <w:tab/>
              <w:t xml:space="preserve">2006. gada 20. jūnija Ministru kabineta noteikumi Nr. 482 “Noteikumi par dabasgāzes pārvades sistēmas operatora ikgadējo novērtējuma ziņojumu” (turpmāk – MK noteikumi Nr. 482) jau paredz pienākumu Sabiedrībai ikgadēji izstrādāt un iesniegt Ekonomikas ministrijā un Regulatorā piegādes un patēriņa atbilstības un valsts </w:t>
            </w:r>
            <w:r w:rsidRPr="00D32B6D">
              <w:lastRenderedPageBreak/>
              <w:t xml:space="preserve">dabasgāzes apgādes drošuma novērtējuma ziņojumu  (turpmāk – ziņojums). Šāds ziņojums, cita starpā, satur pārvades sistēmas operatora pienākumu izstrādāt gan dabasgāzes pieprasījuma prognozi nākamajiem 10 gadiem, vērtējumu par attiecīgu dabasgāzes piegādes un patēriņa atbilstību pārskata periodā un prognozi 10 gadu periodam, gan sagatavot informāciju par dabasgāzes pārvades sistēmas atbilstību pieprasījumam un uzturēšanas kvalitāti, tai skaitā informāciju par būvējamiem objektiem un plānotajām dabasgāzes pārvades jaudām un pasākumiem, kas tiek veikti maksimāla pieprasījuma gadījumā un viena vai vairāku piegādātāju iztrūkuma gadījumā. Turklāt MK noteikumu Nr. 482 6. punktā noteikts Ekonomikas ministrijas pienākums ziņojumu publicēt gan savā tīmekļvietnē, gan nosūtīt arī Eiropas Komisijai. </w:t>
            </w:r>
          </w:p>
          <w:p w14:paraId="0A499AA6" w14:textId="78357E5B" w:rsidR="00FA58B4" w:rsidRPr="00D32B6D" w:rsidRDefault="00FA58B4" w:rsidP="00533370">
            <w:pPr>
              <w:pStyle w:val="naisc"/>
              <w:spacing w:before="0" w:after="0"/>
              <w:jc w:val="both"/>
              <w:rPr>
                <w:b/>
                <w:bCs/>
              </w:rPr>
            </w:pPr>
            <w:r w:rsidRPr="00D32B6D">
              <w:t xml:space="preserve">Līdz ar to pēc nepieciešamības būtu veicamas izmaiņas Enerģētikas likumā, MK noteikumos Nr. 482, kas precizētu vai noteiktu papildus ziņojumā iekļaujamo saturu, tostarp Energoregulatoru sadarbības aģentūras (ACER) un ENTSOG informēšanas pienākumu par periodiski izstrādāto ziņojumu, nevis Enerģētikas likumā ieviešot pēc būtības analoģisku </w:t>
            </w:r>
            <w:r w:rsidRPr="00D32B6D">
              <w:lastRenderedPageBreak/>
              <w:t>mehānismu tam, kas jau šobrīd noteikts Enerģētikas likuma 43.</w:t>
            </w:r>
            <w:r w:rsidRPr="00D32B6D">
              <w:rPr>
                <w:vertAlign w:val="superscript"/>
              </w:rPr>
              <w:t>1</w:t>
            </w:r>
            <w:r w:rsidRPr="00D32B6D">
              <w:t xml:space="preserve"> pantā. Ievērojot minēto, priekšlikums papildus regulējumam precizētajā likumprojektā par desmit gadu tīkla attīstības plāna izstrādes un apstiprināšanas nepieciešamību Sabiedrības ieskatā nav balstīts uz pamatotiem apsvērumiem un nav skaidrs šāda regulējuma mērķis situācijā, kad īstenotais īpašumtiesību nodalīšanas modelis dabasgāzes jomā ir funkcionējošs un Sabiedrība jau pilda Enerģētikas likuma 43.</w:t>
            </w:r>
            <w:r w:rsidRPr="00D32B6D">
              <w:rPr>
                <w:vertAlign w:val="superscript"/>
              </w:rPr>
              <w:t>1</w:t>
            </w:r>
            <w:r w:rsidRPr="00D32B6D">
              <w:t xml:space="preserve"> pantā un MK noteikumos Nr. 482 noteiktās prasības.</w:t>
            </w:r>
          </w:p>
        </w:tc>
        <w:tc>
          <w:tcPr>
            <w:tcW w:w="3214" w:type="dxa"/>
            <w:gridSpan w:val="2"/>
            <w:vMerge/>
            <w:tcBorders>
              <w:left w:val="single" w:sz="6" w:space="0" w:color="000000" w:themeColor="text1"/>
              <w:right w:val="single" w:sz="6" w:space="0" w:color="000000" w:themeColor="text1"/>
            </w:tcBorders>
          </w:tcPr>
          <w:p w14:paraId="44BE87F4" w14:textId="77777777" w:rsidR="00FA58B4" w:rsidRPr="00D32B6D" w:rsidRDefault="00FA58B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5C727794" w14:textId="77777777" w:rsidR="00FA58B4" w:rsidRPr="00D32B6D" w:rsidRDefault="00FA58B4" w:rsidP="00D32B6D"/>
        </w:tc>
      </w:tr>
      <w:tr w:rsidR="00FA58B4" w:rsidRPr="00D32B6D" w14:paraId="47FB1E3E" w14:textId="77777777" w:rsidTr="000F1C2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D55948C" w14:textId="77777777" w:rsidR="00FA58B4" w:rsidRPr="00D32B6D" w:rsidRDefault="00FA58B4"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373096C0" w14:textId="77777777" w:rsidR="00FA58B4" w:rsidRPr="00D32B6D" w:rsidRDefault="00FA58B4"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2F7D1C48" w14:textId="77777777" w:rsidR="00FA58B4" w:rsidRPr="00D32B6D" w:rsidRDefault="00FA58B4" w:rsidP="00533370">
            <w:pPr>
              <w:pStyle w:val="naisc"/>
              <w:spacing w:before="0" w:after="0"/>
              <w:jc w:val="both"/>
              <w:rPr>
                <w:b/>
                <w:bCs/>
              </w:rPr>
            </w:pPr>
            <w:r w:rsidRPr="00D32B6D">
              <w:rPr>
                <w:b/>
                <w:bCs/>
              </w:rPr>
              <w:t>AS “Conexus Baltic Grid” (23.08.2021.)</w:t>
            </w:r>
          </w:p>
          <w:p w14:paraId="6DB2C38E" w14:textId="77777777" w:rsidR="00FA58B4" w:rsidRPr="00D32B6D" w:rsidRDefault="00FA58B4" w:rsidP="00533370">
            <w:pPr>
              <w:pStyle w:val="naisc"/>
              <w:spacing w:before="0" w:after="0"/>
              <w:jc w:val="both"/>
            </w:pPr>
            <w:r w:rsidRPr="00D32B6D">
              <w:t>Kā to Sabiedrība norādījusi arī 2021. gada 22. jūnija atzinumā Nr. COR-N-2021/1215, Sabiedrība uztur iebildumu par normu iekļaušanu likumā (117.</w:t>
            </w:r>
            <w:r w:rsidRPr="00D32B6D">
              <w:rPr>
                <w:vertAlign w:val="superscript"/>
              </w:rPr>
              <w:t>1</w:t>
            </w:r>
            <w:r w:rsidRPr="00D32B6D">
              <w:t xml:space="preserve"> pants), kas paredz pienākumu dabasgāzes pārvades sistēmas operatoram reizi divos gados izstrādāt un iesniegt apstiprināšanai Regulatorā dabasgāzes pārvades sistēmas 10 gadu attīstības plānu. Šāda koncepta ieviešanu Ekonomikas ministrija anotācijā skaidro ar nepieciešamību nodrošināt koordinētu un tālredzīgu pārvades sistēmas attīstību. Turpretī Eiropas Komisijas 2010. gada 10. janvāra darba dokuments par elektroenerģijas un dabasgāzes sistēmas </w:t>
            </w:r>
            <w:r w:rsidRPr="00D32B6D">
              <w:lastRenderedPageBreak/>
              <w:t xml:space="preserve">operatoru nodalīšanas režīmiem satur norādes par desmit gadu tīkla attīstības plāna izstrādes pienākuma nepieciešamību tikai situācijā, ja dalībvalstī sistēmas operatora nodalīšanai tiek piemērots neatkarīga pārvades sistēmas operatora (independent transmission system operator) (turpmāk – ITO) modelis. Tas tiek pamatots ar apsvērumu, ka ITO modeļa piemērošanas gadījumā ITO uzraugāms, lai tas veiktu ieguldījumus un pieņemtu atbilstošus lēmumus par ieguldījumiem ar mērķi nodrošināt tīkla attīstību.  </w:t>
            </w:r>
          </w:p>
          <w:p w14:paraId="7E0510C6" w14:textId="77777777" w:rsidR="00FA58B4" w:rsidRPr="00D32B6D" w:rsidRDefault="00FA58B4" w:rsidP="00533370">
            <w:pPr>
              <w:pStyle w:val="naisc"/>
              <w:spacing w:before="0" w:after="0"/>
              <w:ind w:firstLine="709"/>
              <w:jc w:val="both"/>
            </w:pPr>
            <w:r w:rsidRPr="00D32B6D">
              <w:t xml:space="preserve">Enerģētikas likuma redakcija, kas tika sagatavota dabasgāzes tirgus liberalizēšanai, paredzēja un arī šobrīd paredz vienotā dabasgāzes pārvades un uzglabāšanas sistēmas operatora īpašumtiesību nodalīšanas modeļa (ownership unbundling), nevis ITO vai neatkarīga sistēmas operatora (independent system operator) (turpmāk – ISO), īstenošanu un piemērošanu. Tas nozīmē, ka likumdevējam, pieņemot lēmumu par vienotā dabasgāzes pārvades un uzglabāšanas sistēmas operatora īpašumtiesību nodalīšanas modeli (2016. gada 2. februāra grozījumi Enerģētikas likumā, kas stājās spēkā 2016. gada 8. martā), tika pieņemts lēmums šo modeli īstenot </w:t>
            </w:r>
            <w:r w:rsidRPr="00D32B6D">
              <w:lastRenderedPageBreak/>
              <w:t xml:space="preserve">atbilstoši šobrīd Enerģētikas likumā noteiktajam, nevis piemērot papildus nosacījumus, kas izriet, piemēram, no ISO vai attiecīgi ITO modeļa, 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  </w:t>
            </w:r>
          </w:p>
          <w:p w14:paraId="2361753E" w14:textId="77777777" w:rsidR="00FA58B4" w:rsidRPr="00D32B6D" w:rsidRDefault="00FA58B4" w:rsidP="00533370">
            <w:pPr>
              <w:pStyle w:val="naisc"/>
              <w:spacing w:before="0" w:after="0"/>
              <w:ind w:firstLine="709"/>
              <w:jc w:val="both"/>
            </w:pPr>
            <w:r w:rsidRPr="00D32B6D">
              <w:t xml:space="preserve">Attiecībā uz ieguldījumu plānošanu īpašumtiesību nodalīšanas modeļa piemērošanas gadījumā, dabasgāzes pārvades sistēmas un Inčukalna pazemes gāzes krātuves īpašniekam Enerģētikas likuma 15. panta sestajā daļā un 112. panta pirmajā punktā jau ir noteikts pienākums caur ieguldījumu plānošanu un atbilstoši pieprasījumam nodrošināt ilglaicīgu spēju enerģijas pārvadei un uzglabāšanai. </w:t>
            </w:r>
          </w:p>
          <w:p w14:paraId="6CDB81FE" w14:textId="77777777" w:rsidR="00FA58B4" w:rsidRPr="00D32B6D" w:rsidRDefault="00FA58B4" w:rsidP="00533370">
            <w:pPr>
              <w:pStyle w:val="naisc"/>
              <w:spacing w:before="0" w:after="0"/>
              <w:ind w:firstLine="709"/>
              <w:jc w:val="both"/>
            </w:pPr>
            <w:r w:rsidRPr="00D32B6D">
              <w:t xml:space="preserve">2006. gada 20. jūnija Ministru kabineta noteikumi Nr. 482 “Noteikumi par dabasgāzes pārvades sistēmas operatora ikgadējo novērtējuma ziņojumu” (turpmāk – MK noteikumi Nr. 482) jau paredz pienākumu Sabiedrībai ikgadēji izstrādāt un iesniegt Ekonomikas ministrijā un Regulatorā piegādes un patēriņa atbilstības un valsts </w:t>
            </w:r>
            <w:r w:rsidRPr="00D32B6D">
              <w:lastRenderedPageBreak/>
              <w:t xml:space="preserve">dabasgāzes apgādes drošuma novērtējuma ziņojumu  (turpmāk – ziņojums). Šāds ziņojums, cita starpā, satur pārvades sistēmas operatora pienākumu izstrādāt gan dabasgāzes pieprasījuma prognozi nākamajiem 10 gadiem, vērtējumu par attiecīgu dabasgāzes piegādes un patēriņa atbilstību pārskata periodā un prognozi 10 gadu periodam, gan sagatavot informāciju par dabasgāzes pārvades sistēmas atbilstību pieprasījumam un uzturēšanas kvalitāti, tai skaitā informāciju par būvējamiem objektiem un plānotajām dabasgāzes pārvades jaudām un pasākumiem, kas tiek veikti maksimāla pieprasījuma gadījumā un viena vai vairāku piegādātāju iztrūkuma gadījumā. Turklāt MK noteikumu Nr. 482 6. punktā noteikts Ekonomikas ministrijas pienākums ziņojumu publicēt gan savā tīmekļvietnē, gan nosūtīt arī Eiropas Komisijai. </w:t>
            </w:r>
          </w:p>
          <w:p w14:paraId="5E14200F" w14:textId="3C16EF80" w:rsidR="00FA58B4" w:rsidRPr="00D32B6D" w:rsidRDefault="00FA58B4" w:rsidP="00533370">
            <w:pPr>
              <w:pStyle w:val="naisc"/>
              <w:spacing w:before="0" w:after="0"/>
              <w:jc w:val="both"/>
              <w:rPr>
                <w:b/>
                <w:bCs/>
              </w:rPr>
            </w:pPr>
            <w:r w:rsidRPr="00D32B6D">
              <w:t xml:space="preserve">Līdz ar to pēc nepieciešamības būtu veicamas izmaiņas Enerģētikas likumā, MK noteikumos Nr. 482, kas precizētu vai noteiktu papildus ziņojumā iekļaujamo saturu, tostarp Energoregulatoru sadarbības aģentūras (ACER) un ENTSOG informēšanas pienākumu par periodiski izstrādāto ziņojumu, nevis Enerģētikas likumā ieviešot pēc būtības analoģisku </w:t>
            </w:r>
            <w:r w:rsidRPr="00D32B6D">
              <w:lastRenderedPageBreak/>
              <w:t>mehānismu tam, kas jau šobrīd noteikts Enerģētikas likuma 43.</w:t>
            </w:r>
            <w:r w:rsidRPr="00D32B6D">
              <w:rPr>
                <w:vertAlign w:val="superscript"/>
              </w:rPr>
              <w:t>1</w:t>
            </w:r>
            <w:r w:rsidRPr="00D32B6D">
              <w:t xml:space="preserve"> pantā. Ievērojot minēto, priekšlikums papildus regulējumam precizētajā likumprojektā par desmit gadu tīkla attīstības plāna izstrādes un apstiprināšanas nepieciešamību Sabiedrības ieskatā nav balstīts uz pamatotiem apsvērumiem un nav skaidrs šāda regulējuma mērķis situācijā, kad īstenotais īpašumtiesību nodalīšanas modelis dabasgāzes jomā ir funkcionējošs un Sabiedrība jau pilda Enerģētikas likuma 43.</w:t>
            </w:r>
            <w:r w:rsidRPr="00D32B6D">
              <w:rPr>
                <w:vertAlign w:val="superscript"/>
              </w:rPr>
              <w:t>1</w:t>
            </w:r>
            <w:r w:rsidRPr="00D32B6D">
              <w:t xml:space="preserve"> pantā un MK noteikumos Nr. 482 noteiktās prasības.</w:t>
            </w:r>
          </w:p>
        </w:tc>
        <w:tc>
          <w:tcPr>
            <w:tcW w:w="3214" w:type="dxa"/>
            <w:gridSpan w:val="2"/>
            <w:vMerge/>
            <w:tcBorders>
              <w:left w:val="single" w:sz="6" w:space="0" w:color="000000" w:themeColor="text1"/>
              <w:right w:val="single" w:sz="6" w:space="0" w:color="000000" w:themeColor="text1"/>
            </w:tcBorders>
          </w:tcPr>
          <w:p w14:paraId="451ED742" w14:textId="77777777" w:rsidR="00FA58B4" w:rsidRPr="00D32B6D" w:rsidRDefault="00FA58B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4B34E9D3" w14:textId="77777777" w:rsidR="00FA58B4" w:rsidRPr="00D32B6D" w:rsidRDefault="00FA58B4" w:rsidP="00D32B6D"/>
        </w:tc>
      </w:tr>
      <w:tr w:rsidR="00FA58B4" w:rsidRPr="00D32B6D" w14:paraId="5AD8EAA6" w14:textId="77777777" w:rsidTr="000F1C27">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DC655C8" w14:textId="77777777" w:rsidR="00FA58B4" w:rsidRPr="00D32B6D" w:rsidRDefault="00FA58B4" w:rsidP="00D32B6D">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1CD5BB11" w14:textId="77777777" w:rsidR="00FA58B4" w:rsidRPr="00D32B6D" w:rsidRDefault="00FA58B4"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24755229" w14:textId="77777777" w:rsidR="00FA58B4" w:rsidRPr="00D32B6D" w:rsidRDefault="00FA58B4" w:rsidP="00533370">
            <w:pPr>
              <w:pStyle w:val="naisc"/>
              <w:spacing w:before="0" w:after="0"/>
              <w:jc w:val="both"/>
              <w:rPr>
                <w:b/>
                <w:bCs/>
              </w:rPr>
            </w:pPr>
            <w:r w:rsidRPr="00D32B6D">
              <w:rPr>
                <w:b/>
                <w:bCs/>
              </w:rPr>
              <w:t>AS “Gaso” (16.04.2021.)</w:t>
            </w:r>
          </w:p>
          <w:p w14:paraId="43DDB999" w14:textId="77777777" w:rsidR="00FA58B4" w:rsidRPr="00D32B6D" w:rsidRDefault="00FA58B4" w:rsidP="00533370">
            <w:pPr>
              <w:pStyle w:val="naisc"/>
              <w:spacing w:before="0" w:after="0"/>
              <w:jc w:val="both"/>
            </w:pPr>
            <w:r w:rsidRPr="00D32B6D">
              <w:t>Likumprojekta 39.pants paredz papildināt Likumu ar 117.</w:t>
            </w:r>
            <w:r w:rsidRPr="00D32B6D">
              <w:rPr>
                <w:vertAlign w:val="superscript"/>
              </w:rPr>
              <w:t>1</w:t>
            </w:r>
            <w:r w:rsidRPr="00D32B6D">
              <w:t xml:space="preserve"> 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2C260018" w14:textId="77777777" w:rsidR="00FA58B4" w:rsidRPr="00D32B6D" w:rsidRDefault="00FA58B4" w:rsidP="00533370">
            <w:pPr>
              <w:pStyle w:val="naisc"/>
              <w:spacing w:before="0" w:after="0"/>
              <w:jc w:val="both"/>
            </w:pPr>
            <w:r w:rsidRPr="00D32B6D">
              <w:t xml:space="preserve">Gaso vērš uzmanību uz to, ka 10 gadu attīstības plāna ieviešana dabasgāzes sadales sistēmā radīs nevajadzīgu administratīvo slogu sadales sistēmas operatoram. Šāda plāna gatavošanu mainīgajos tirgus un valsts politikas apstākļos uzskatām par nelietderīgu un </w:t>
            </w:r>
            <w:r w:rsidRPr="00D32B6D">
              <w:lastRenderedPageBreak/>
              <w:t>tā gatavošanu par nesaimniecisku uzņēmuma resursu izšķērdēšanu.</w:t>
            </w:r>
          </w:p>
          <w:p w14:paraId="48DE6692" w14:textId="77777777" w:rsidR="00FA58B4" w:rsidRPr="00D32B6D" w:rsidRDefault="00FA58B4" w:rsidP="00533370">
            <w:pPr>
              <w:pStyle w:val="naisc"/>
              <w:spacing w:before="0" w:after="0"/>
              <w:jc w:val="both"/>
            </w:pPr>
            <w:r w:rsidRPr="00D32B6D">
              <w:t>Vēršam uzmanību uz to, ka šāda plāna neesamība līdz šim netraucēja sadales sistēmas operatoram kvalitatīvi pildīt normatīvajos aktos atrunātās funkcijas, tai skaitā sadales sistēmas nepārtrauktu, kvalitatīvu un drošu darbību, kā arī mērķtiecīgu attīstību.</w:t>
            </w:r>
          </w:p>
          <w:p w14:paraId="1711BE51" w14:textId="77777777" w:rsidR="00FA58B4" w:rsidRPr="00D32B6D" w:rsidRDefault="00FA58B4" w:rsidP="00533370">
            <w:pPr>
              <w:pStyle w:val="naisc"/>
              <w:spacing w:before="0" w:after="0"/>
              <w:jc w:val="both"/>
            </w:pPr>
            <w:r w:rsidRPr="00D32B6D">
              <w:t>Svarīgi atzīmēt, ka 10 gadu attīstības plāns attiecībā uz dabasgāzes pārvadi (Enerģētikas likuma 43.</w:t>
            </w:r>
            <w:r w:rsidRPr="00D32B6D">
              <w:rPr>
                <w:vertAlign w:val="superscript"/>
              </w:rPr>
              <w:t>1</w:t>
            </w:r>
            <w:r w:rsidRPr="00D32B6D">
              <w:t xml:space="preserve"> pants pirmā daļa) ir ieviests likumā pārņemot Eiropas Parlamenta un Padomes 2009.gada 13.jūlija direktīvas 2009/73/EK par kopīgiem noteikumiem attiecībā uz dabasgāzes iekšējo tirgu un par direktīvas 2003/55/EK atcelšanu 22.panta prasības (Tīkla attīstības desmit gadu plāns). Attiecībā uz sadales sistēmas tīkliem iepriekš minētā direktīva 10 gadu attīstības plānu neparedz. Gaso atgādina, ka pēc iestāšanās Eiropas Savienībā, direktīvu pārņemšanas procesā Ministru kabinets ir vairākkārt aizrādījis ministrijām par tādu prasību noteikšanu, kas ir stingrākas par direktīvās paredzētām, šādā veidā radot nevajadzīgus šķēršļus komercdarbības attīstībai. Gaso skatījumā 10 gadu attīstības plāna ieviešanai sadales sistēmas tīkliem radīs nevajadzīgu un starptautiskajos tiesību </w:t>
            </w:r>
            <w:r w:rsidRPr="00D32B6D">
              <w:lastRenderedPageBreak/>
              <w:t>aktos neparedzētu apgrūtinājumu sadales sistēmas operatora komercdarbībai.</w:t>
            </w:r>
          </w:p>
          <w:p w14:paraId="1EBEE3A6" w14:textId="77777777" w:rsidR="00FA58B4" w:rsidRPr="00D32B6D" w:rsidRDefault="00FA58B4" w:rsidP="00533370">
            <w:pPr>
              <w:pStyle w:val="naisc"/>
              <w:spacing w:before="0" w:after="0"/>
              <w:jc w:val="both"/>
            </w:pPr>
            <w:r w:rsidRPr="00D32B6D">
              <w:t>Ievērojot minēto uzskatām par nepieciešamību svītrot Likumprojektā paredzētajā Likuma 117.</w:t>
            </w:r>
            <w:r w:rsidRPr="00D32B6D">
              <w:rPr>
                <w:vertAlign w:val="superscript"/>
              </w:rPr>
              <w:t>1</w:t>
            </w:r>
            <w:r w:rsidRPr="00D32B6D">
              <w:t xml:space="preserve"> pantā vārdus “un dabasgāzes sadales sistēmas attīstības 10 gadu plānu, kuru izstrādā sadales sistēmas operators”.</w:t>
            </w:r>
          </w:p>
          <w:p w14:paraId="4E7633BF" w14:textId="1C300FF4" w:rsidR="00FA58B4" w:rsidRPr="00D32B6D" w:rsidRDefault="00FA58B4" w:rsidP="00533370">
            <w:pPr>
              <w:pStyle w:val="naisc"/>
              <w:spacing w:before="0" w:after="0"/>
              <w:jc w:val="both"/>
              <w:rPr>
                <w:b/>
                <w:bCs/>
              </w:rPr>
            </w:pPr>
            <w:r w:rsidRPr="00D32B6D">
              <w:t>Saistībā ar iepriekš minēto nostāju aicinām svītrot Likumprojekta 31.pantu.</w:t>
            </w:r>
          </w:p>
        </w:tc>
        <w:tc>
          <w:tcPr>
            <w:tcW w:w="3214" w:type="dxa"/>
            <w:gridSpan w:val="2"/>
            <w:vMerge/>
            <w:tcBorders>
              <w:left w:val="single" w:sz="6" w:space="0" w:color="000000" w:themeColor="text1"/>
              <w:right w:val="single" w:sz="6" w:space="0" w:color="000000" w:themeColor="text1"/>
            </w:tcBorders>
          </w:tcPr>
          <w:p w14:paraId="27AC058C" w14:textId="77777777" w:rsidR="00FA58B4" w:rsidRPr="00D32B6D" w:rsidRDefault="00FA58B4" w:rsidP="00D32B6D">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0D5D9990" w14:textId="77777777" w:rsidR="00FA58B4" w:rsidRPr="00D32B6D" w:rsidRDefault="00FA58B4" w:rsidP="00D32B6D"/>
        </w:tc>
      </w:tr>
      <w:tr w:rsidR="00FA58B4" w:rsidRPr="00D32B6D" w14:paraId="140834A4" w14:textId="77777777" w:rsidTr="0025717A">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4F622338" w14:textId="77777777" w:rsidR="00FA58B4" w:rsidRPr="00D32B6D" w:rsidRDefault="00FA58B4" w:rsidP="00533370">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02EDEB85" w14:textId="77777777" w:rsidR="00FA58B4" w:rsidRPr="00D32B6D" w:rsidRDefault="00FA58B4" w:rsidP="00533370">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127D1BF7" w14:textId="77777777" w:rsidR="00FA58B4" w:rsidRPr="00D32B6D" w:rsidRDefault="00FA58B4" w:rsidP="00533370">
            <w:pPr>
              <w:pStyle w:val="naisc"/>
              <w:spacing w:before="0" w:after="0"/>
              <w:jc w:val="both"/>
              <w:rPr>
                <w:b/>
                <w:bCs/>
              </w:rPr>
            </w:pPr>
            <w:r w:rsidRPr="00D32B6D">
              <w:rPr>
                <w:b/>
                <w:bCs/>
              </w:rPr>
              <w:t>AS “Gaso” (21.06.2021.)</w:t>
            </w:r>
          </w:p>
          <w:p w14:paraId="64A689BA" w14:textId="77777777" w:rsidR="00FA58B4" w:rsidRPr="00D32B6D" w:rsidRDefault="00FA58B4" w:rsidP="00533370">
            <w:pPr>
              <w:autoSpaceDE w:val="0"/>
              <w:autoSpaceDN w:val="0"/>
              <w:jc w:val="both"/>
              <w:rPr>
                <w:color w:val="000000"/>
              </w:rPr>
            </w:pPr>
            <w:r w:rsidRPr="00D32B6D">
              <w:rPr>
                <w:color w:val="000000"/>
              </w:rPr>
              <w:t>Likumprojekta 37.pants paredz papildināt Likumu ar 117.</w:t>
            </w:r>
            <w:r w:rsidRPr="00D32B6D">
              <w:rPr>
                <w:color w:val="000000"/>
                <w:vertAlign w:val="superscript"/>
              </w:rPr>
              <w:t>1 </w:t>
            </w:r>
            <w:r w:rsidRPr="00D32B6D">
              <w:rPr>
                <w:color w:val="000000"/>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63FE8AD8" w14:textId="77777777" w:rsidR="00FA58B4" w:rsidRPr="00D32B6D" w:rsidRDefault="00FA58B4" w:rsidP="00533370">
            <w:pPr>
              <w:jc w:val="both"/>
            </w:pPr>
            <w:r w:rsidRPr="00D32B6D">
              <w:t>Gaso atkārtoti vērš uzmanību uz to, ka 10 gadu attīstības plāna ieviešana dabasgāzes sadales sistēmā radīs nevajadzīgu administratīvo slogu sadales sistēmas operatoram. Šāda plāna gatavošanu mainīgajos tirgus un valsts politikas apstākļos uzskatām par nelietderīgu un tā gatavošanu par nesaimniecisku uzņēmuma resursu izšķērdēšanu.</w:t>
            </w:r>
          </w:p>
          <w:p w14:paraId="37217E59" w14:textId="77777777" w:rsidR="00FA58B4" w:rsidRPr="00D32B6D" w:rsidRDefault="00FA58B4" w:rsidP="00533370">
            <w:pPr>
              <w:jc w:val="both"/>
            </w:pPr>
            <w:r w:rsidRPr="00D32B6D">
              <w:lastRenderedPageBreak/>
              <w:t xml:space="preserve">Vēršam uzmanību uz to, ka šāda plāna neesamība līdz šim netraucēja sadales sistēmas operatoram kvalitatīvi pildīt normatīvajos aktos atrunātās funkcijas, tai skaitā sadales sistēmas nepārtrauktu, kvalitatīvu un drošu darbību, kā arī mērķtiecīgu attīstību. Papildus ir jāatzīmē, ka </w:t>
            </w:r>
          </w:p>
          <w:p w14:paraId="1AF8FC2B" w14:textId="77777777" w:rsidR="00FA58B4" w:rsidRPr="00D32B6D" w:rsidRDefault="00FA58B4" w:rsidP="00533370">
            <w:pPr>
              <w:jc w:val="both"/>
              <w:rPr>
                <w:shd w:val="clear" w:color="auto" w:fill="FFFFFF"/>
              </w:rPr>
            </w:pPr>
            <w:r w:rsidRPr="00D32B6D">
              <w:t>Svarīgi atzīmēt, ka 10 gadu attīstības plāns attiecībā uz dabasgāzes pārvadi (Enerģētikas likuma 43.</w:t>
            </w:r>
            <w:r w:rsidRPr="00D32B6D">
              <w:rPr>
                <w:vertAlign w:val="superscript"/>
              </w:rPr>
              <w:t>1 </w:t>
            </w:r>
            <w:r w:rsidRPr="00D32B6D">
              <w:t>pants pirmā daļa) ir ieviests likumā pārņemot Eiropas Parlamenta un Padomes 2009.gada 13.jūlija direktīvas </w:t>
            </w:r>
            <w:hyperlink r:id="rId12" w:tgtFrame="_blank" w:history="1">
              <w:r w:rsidRPr="00D32B6D">
                <w:rPr>
                  <w:rStyle w:val="Hyperlink"/>
                </w:rPr>
                <w:t>2009/73/EK</w:t>
              </w:r>
            </w:hyperlink>
            <w:r w:rsidRPr="00D32B6D">
              <w:t> par kopīgiem noteikumiem attiecībā uz dabasgāzes iekšējo tirgu un par direktīvas </w:t>
            </w:r>
            <w:hyperlink r:id="rId13" w:tgtFrame="_blank" w:history="1">
              <w:r w:rsidRPr="00D32B6D">
                <w:rPr>
                  <w:rStyle w:val="Hyperlink"/>
                </w:rPr>
                <w:t>2003/55/EK</w:t>
              </w:r>
            </w:hyperlink>
            <w:r w:rsidRPr="00D32B6D">
              <w:t> atcelšanu 22.panta prasības (Tīkla attīstības desmit gadu plāns). Attiecībā uz sadales sistēmas tīkliem iepriekš minētā direktīva 10 gadu attīstības plānu neparedz. Turklāt jau pašlaik Gaso katru gadu sagatavo un iesniedz Sabiedrisko pakalpojumu regulēšanas komisijai sadales sistēmas operatora investīciju piecu gadu plānu. Gaso skatījumā 10 gadu attīstības plāna ieviešanai sadales sistēmas tīkliem radīs nevajadzīgu un starptautiskajos tiesību aktos neparedzētu apgrūtinājumu sadales sistēmas operatora komercdarbībai.</w:t>
            </w:r>
          </w:p>
          <w:p w14:paraId="5CEEBD4F" w14:textId="77777777" w:rsidR="00FA58B4" w:rsidRPr="00D32B6D" w:rsidRDefault="00FA58B4" w:rsidP="00533370">
            <w:pPr>
              <w:jc w:val="both"/>
              <w:rPr>
                <w:shd w:val="clear" w:color="auto" w:fill="FFFFFF"/>
              </w:rPr>
            </w:pPr>
            <w:r w:rsidRPr="00D32B6D">
              <w:lastRenderedPageBreak/>
              <w:t>Ievērojot minēto uzskatām par nepieciešamību svītrot Likumprojektā paredzētajā Likuma 117.</w:t>
            </w:r>
            <w:r w:rsidRPr="00D32B6D">
              <w:rPr>
                <w:vertAlign w:val="superscript"/>
              </w:rPr>
              <w:t>1</w:t>
            </w:r>
            <w:r w:rsidRPr="00D32B6D">
              <w:t> pantā vārdus “</w:t>
            </w:r>
            <w:r w:rsidRPr="00D32B6D">
              <w:rPr>
                <w:color w:val="000000"/>
              </w:rPr>
              <w:t>un dabasgāzes sadales sistēmas attīstības 10 gadu plānu, kuru izstrādā sadales sistēmas operators</w:t>
            </w:r>
            <w:r w:rsidRPr="00D32B6D">
              <w:t>”.</w:t>
            </w:r>
          </w:p>
          <w:p w14:paraId="7C710E6D" w14:textId="4DE168AC" w:rsidR="00FA58B4" w:rsidRPr="00D32B6D" w:rsidRDefault="00FA58B4" w:rsidP="00533370">
            <w:pPr>
              <w:pStyle w:val="naisc"/>
              <w:spacing w:before="0" w:after="0"/>
              <w:jc w:val="both"/>
              <w:rPr>
                <w:b/>
                <w:bCs/>
              </w:rPr>
            </w:pPr>
            <w:r w:rsidRPr="00D32B6D">
              <w:t>Saistībā ar iepriekš minēto nostāju aicinām svītrot Likumprojekta 29.pantu.</w:t>
            </w:r>
          </w:p>
        </w:tc>
        <w:tc>
          <w:tcPr>
            <w:tcW w:w="3214" w:type="dxa"/>
            <w:gridSpan w:val="2"/>
            <w:vMerge/>
            <w:tcBorders>
              <w:left w:val="single" w:sz="6" w:space="0" w:color="000000" w:themeColor="text1"/>
              <w:bottom w:val="single" w:sz="4" w:space="0" w:color="auto"/>
              <w:right w:val="single" w:sz="6" w:space="0" w:color="000000" w:themeColor="text1"/>
            </w:tcBorders>
          </w:tcPr>
          <w:p w14:paraId="184365E3" w14:textId="77777777" w:rsidR="00FA58B4" w:rsidRPr="00D32B6D" w:rsidRDefault="00FA58B4" w:rsidP="00533370">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6CA86A70" w14:textId="77777777" w:rsidR="00FA58B4" w:rsidRPr="00D32B6D" w:rsidRDefault="00FA58B4" w:rsidP="00533370"/>
        </w:tc>
      </w:tr>
      <w:tr w:rsidR="00FA58B4" w:rsidRPr="00D32B6D" w14:paraId="79724CF4" w14:textId="77777777" w:rsidTr="00162796">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BA93073" w14:textId="77777777" w:rsidR="00FA58B4" w:rsidRPr="00D32B6D" w:rsidRDefault="00FA58B4" w:rsidP="00533370">
            <w:pPr>
              <w:pStyle w:val="naisc"/>
              <w:numPr>
                <w:ilvl w:val="1"/>
                <w:numId w:val="37"/>
              </w:numPr>
              <w:spacing w:before="0" w:after="0"/>
              <w:ind w:left="0" w:firstLine="0"/>
              <w:rPr>
                <w:b/>
              </w:rPr>
            </w:pPr>
          </w:p>
        </w:tc>
        <w:tc>
          <w:tcPr>
            <w:tcW w:w="2866" w:type="dxa"/>
            <w:vMerge/>
            <w:tcBorders>
              <w:left w:val="single" w:sz="6" w:space="0" w:color="000000" w:themeColor="text1"/>
              <w:right w:val="single" w:sz="6" w:space="0" w:color="000000" w:themeColor="text1"/>
            </w:tcBorders>
          </w:tcPr>
          <w:p w14:paraId="64B49041" w14:textId="77777777" w:rsidR="00FA58B4" w:rsidRPr="00D32B6D" w:rsidRDefault="00FA58B4" w:rsidP="00533370">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B797AAE" w14:textId="77777777" w:rsidR="00FA58B4" w:rsidRPr="00D32B6D" w:rsidRDefault="00FA58B4" w:rsidP="00533370">
            <w:pPr>
              <w:autoSpaceDE w:val="0"/>
              <w:autoSpaceDN w:val="0"/>
              <w:jc w:val="both"/>
              <w:rPr>
                <w:b/>
                <w:bCs/>
                <w:color w:val="000000"/>
              </w:rPr>
            </w:pPr>
            <w:r w:rsidRPr="00D32B6D">
              <w:rPr>
                <w:b/>
                <w:bCs/>
                <w:color w:val="000000"/>
              </w:rPr>
              <w:t>AS “Gaso” (23.08.2021.)</w:t>
            </w:r>
          </w:p>
          <w:p w14:paraId="5E644A23" w14:textId="77777777" w:rsidR="00FA58B4" w:rsidRPr="00D32B6D" w:rsidRDefault="00FA58B4" w:rsidP="00533370">
            <w:pPr>
              <w:autoSpaceDE w:val="0"/>
              <w:autoSpaceDN w:val="0"/>
              <w:ind w:firstLine="709"/>
              <w:jc w:val="both"/>
              <w:rPr>
                <w:color w:val="000000"/>
              </w:rPr>
            </w:pPr>
            <w:r w:rsidRPr="00D32B6D">
              <w:rPr>
                <w:color w:val="000000"/>
              </w:rPr>
              <w:t>Likumprojekta 43.pants paredz papildināt Likumu ar 117.</w:t>
            </w:r>
            <w:r w:rsidRPr="00D32B6D">
              <w:rPr>
                <w:color w:val="000000"/>
                <w:vertAlign w:val="superscript"/>
              </w:rPr>
              <w:t>1 </w:t>
            </w:r>
            <w:r w:rsidRPr="00D32B6D">
              <w:rPr>
                <w:color w:val="000000"/>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487D1441" w14:textId="77777777" w:rsidR="00FA58B4" w:rsidRPr="00D32B6D" w:rsidRDefault="00FA58B4" w:rsidP="00533370">
            <w:pPr>
              <w:autoSpaceDE w:val="0"/>
              <w:autoSpaceDN w:val="0"/>
              <w:ind w:firstLine="709"/>
              <w:jc w:val="both"/>
            </w:pPr>
            <w:r w:rsidRPr="00D32B6D">
              <w:rPr>
                <w:color w:val="000000"/>
              </w:rPr>
              <w:t xml:space="preserve">Gaso informē, ka uztur spēkā iepriekšējos atzinumos pausto nostāju un neatbalsta starptautiskajos tiesību aktos neparedzētā pienākuma ieviešanu attiecībā uz sadales sistēmas operatoru. </w:t>
            </w:r>
            <w:r w:rsidRPr="00D32B6D">
              <w:t xml:space="preserve">Gaso atkārtoti vērš uzmanību uz to, ka 10 gadu attīstības plāna ieviešana dabasgāzes sadales sistēmā radīs nevajadzīgu un nepamatotu administratīvo slogu. Šāda plāna gatavošanu mainīgajos tirgus un valsts politikas apstākļos uzskatām par nelietderīgu un tā gatavošanu par </w:t>
            </w:r>
            <w:r w:rsidRPr="00D32B6D">
              <w:lastRenderedPageBreak/>
              <w:t>nesaimniecisku uzņēmuma resursu izšķērdēšanu.</w:t>
            </w:r>
          </w:p>
          <w:p w14:paraId="017EDEE7" w14:textId="77777777" w:rsidR="00FA58B4" w:rsidRPr="00D32B6D" w:rsidRDefault="00FA58B4" w:rsidP="00533370">
            <w:pPr>
              <w:ind w:firstLine="720"/>
              <w:jc w:val="both"/>
              <w:rPr>
                <w:shd w:val="clear" w:color="auto" w:fill="FFFFFF"/>
              </w:rPr>
            </w:pPr>
            <w:r w:rsidRPr="00D32B6D">
              <w:t>Ņemot vērā iepriekš minēto, kā arī iepriekšējos atzinumos sniegto argumentāciju uzskatām par nepieciešamību svītrot Likumprojektā paredzētajā Likuma 117.</w:t>
            </w:r>
            <w:r w:rsidRPr="00D32B6D">
              <w:rPr>
                <w:vertAlign w:val="superscript"/>
              </w:rPr>
              <w:t>1</w:t>
            </w:r>
            <w:r w:rsidRPr="00D32B6D">
              <w:t> pantā vārdus “</w:t>
            </w:r>
            <w:r w:rsidRPr="00D32B6D">
              <w:rPr>
                <w:color w:val="000000"/>
              </w:rPr>
              <w:t>un dabasgāzes sadales sistēmas attīstības 10 gadu plānu, kuru izstrādā sadales sistēmas operators</w:t>
            </w:r>
            <w:r w:rsidRPr="00D32B6D">
              <w:t>”.</w:t>
            </w:r>
          </w:p>
          <w:p w14:paraId="7E0EFDB4" w14:textId="7B39FCDC" w:rsidR="00FA58B4" w:rsidRPr="00D32B6D" w:rsidRDefault="00FA58B4" w:rsidP="00533370">
            <w:pPr>
              <w:pStyle w:val="naisc"/>
              <w:spacing w:before="0" w:after="0"/>
              <w:jc w:val="both"/>
              <w:rPr>
                <w:b/>
                <w:bCs/>
              </w:rPr>
            </w:pPr>
            <w:r w:rsidRPr="00D32B6D">
              <w:t>Saistībā ar iepriekš minēto nostāju aicinām svītrot arī Likumprojekta 34.pantu, kas paredz papildināt Likuma 100.pantu ar 7.punktu</w:t>
            </w:r>
            <w:r w:rsidRPr="00D32B6D">
              <w:rPr>
                <w:shd w:val="clear" w:color="auto" w:fill="E2EFD9" w:themeFill="accent6" w:themeFillTint="33"/>
              </w:rPr>
              <w:t>.</w:t>
            </w:r>
          </w:p>
        </w:tc>
        <w:tc>
          <w:tcPr>
            <w:tcW w:w="3214" w:type="dxa"/>
            <w:gridSpan w:val="2"/>
            <w:vMerge w:val="restart"/>
            <w:tcBorders>
              <w:left w:val="single" w:sz="6" w:space="0" w:color="000000" w:themeColor="text1"/>
              <w:right w:val="single" w:sz="6" w:space="0" w:color="000000" w:themeColor="text1"/>
            </w:tcBorders>
          </w:tcPr>
          <w:p w14:paraId="4BBDB9E2" w14:textId="77777777" w:rsidR="00FA58B4" w:rsidRDefault="00FA58B4" w:rsidP="00533370">
            <w:pPr>
              <w:pStyle w:val="naisc"/>
              <w:spacing w:before="0" w:after="0"/>
              <w:rPr>
                <w:b/>
                <w:bCs/>
              </w:rPr>
            </w:pPr>
            <w:r>
              <w:rPr>
                <w:b/>
                <w:bCs/>
              </w:rPr>
              <w:lastRenderedPageBreak/>
              <w:t>Grozījumi iekļauti likumprojektā “Grozījumi Enerģētikas likumā” (1368/Lp13), kas 2022. gada aprīlī izskatīti 2. lasījumā Saeimas Tautsaimniecības, agrārās, vides un reģionālās politikas komisijas sēdē.</w:t>
            </w:r>
          </w:p>
          <w:p w14:paraId="423C188E" w14:textId="77777777" w:rsidR="00FA58B4" w:rsidRDefault="00FA58B4" w:rsidP="00533370">
            <w:pPr>
              <w:pStyle w:val="naisc"/>
              <w:spacing w:before="0" w:after="0"/>
              <w:ind w:firstLine="720"/>
              <w:rPr>
                <w:b/>
                <w:bCs/>
              </w:rPr>
            </w:pPr>
          </w:p>
          <w:p w14:paraId="2B7CAB68" w14:textId="4189101E" w:rsidR="00FA58B4" w:rsidRPr="00D32B6D" w:rsidRDefault="00FA58B4" w:rsidP="00533370">
            <w:pPr>
              <w:pStyle w:val="naisc"/>
              <w:spacing w:before="0" w:after="0"/>
              <w:ind w:firstLine="720"/>
              <w:rPr>
                <w:b/>
                <w:bCs/>
              </w:rPr>
            </w:pPr>
            <w:r w:rsidRPr="00D32B6D">
              <w:rPr>
                <w:b/>
                <w:bCs/>
              </w:rPr>
              <w:t>Nav ņemts vērā</w:t>
            </w:r>
          </w:p>
          <w:p w14:paraId="68C8840E" w14:textId="77777777" w:rsidR="00FA58B4" w:rsidRPr="00D32B6D" w:rsidRDefault="00FA58B4" w:rsidP="00533370">
            <w:pPr>
              <w:pStyle w:val="naisc"/>
              <w:spacing w:before="0" w:after="0"/>
              <w:jc w:val="both"/>
            </w:pPr>
            <w:r w:rsidRPr="00D32B6D">
              <w:t xml:space="preserve">Enerģētikas likuma 15.panta sestā daļa nosaka to, ka dabasgāzes sistēmu operatori ir atbildīgi par attiecīgo sistēmu darbību, apkalpošanu un drošumu, sistēmu vadību un attīstību, savienojumu ar citām sistēmām, kā arī par sistēmu ilglaicīgu spēju nodrošināt dabasgāzes pārvadi vai sadali atbilstoši pieprasījumam. Līdz ar to, lai nodrošinātu koordinētu un tālredzīgu pārvades un sadales sistēmu attīstību, ir nepieciešams </w:t>
            </w:r>
            <w:r w:rsidRPr="00D32B6D">
              <w:lastRenderedPageBreak/>
              <w:t>noteikt šo sistēmu operatoru pienākumu izstrādāt un attiecīgi Regulatoram apstiprināt dabasgāzes pārvades un sadales sistēmu attīstības 10 gadu plānu, tāpat kā tas attiecībā uz elektroenerģijas pārvades un sadales sistēmu ir noteikts Elektroenerģijas tirgus likuma 15.</w:t>
            </w:r>
            <w:r w:rsidRPr="00D32B6D">
              <w:rPr>
                <w:vertAlign w:val="superscript"/>
              </w:rPr>
              <w:t xml:space="preserve">1 </w:t>
            </w:r>
            <w:r w:rsidRPr="00D32B6D">
              <w:t>un 19.</w:t>
            </w:r>
            <w:r w:rsidRPr="00D32B6D">
              <w:rPr>
                <w:vertAlign w:val="superscript"/>
              </w:rPr>
              <w:t>1</w:t>
            </w:r>
            <w:r w:rsidRPr="00D32B6D">
              <w:t>pantā. Tādējādi nepieciešams papildināt arī Enerģētikas likumu ar jaunu 117.</w:t>
            </w:r>
            <w:r w:rsidRPr="00D32B6D">
              <w:rPr>
                <w:vertAlign w:val="superscript"/>
              </w:rPr>
              <w:t>1</w:t>
            </w:r>
            <w:r w:rsidRPr="00D32B6D">
              <w:t>pantu, kas paredz minēto attīstības plānu izstrādi, apstiprināšanu un uzraudzību.</w:t>
            </w:r>
          </w:p>
          <w:p w14:paraId="6F7EEDAA" w14:textId="77777777" w:rsidR="00FA58B4" w:rsidRPr="00D32B6D" w:rsidRDefault="00FA58B4" w:rsidP="00533370">
            <w:pPr>
              <w:pStyle w:val="naisc"/>
              <w:spacing w:before="0" w:after="0"/>
              <w:jc w:val="both"/>
            </w:pPr>
            <w:r w:rsidRPr="00D32B6D">
              <w:t>Arī savā 2020. gada 12. marta vēstulē Nr.4-7-1/957 “Par grozījumiem Enerģētikas likumā”, kā arī 2020. gada 25. augusta vēstulē Nr.4-7-1/2898 “Par priekšlikumiem grozījumiem Enerģētikas likumā” AS “Gaso” izteica priekšlikumu papildināt Enerģētikas likumu ar normām, kas nosaka dabasgāzes sadales sistēmas operatora pienākumu izstrādāt 10 gadu attīstības plānu.</w:t>
            </w:r>
          </w:p>
          <w:p w14:paraId="73709821" w14:textId="77777777" w:rsidR="00FA58B4" w:rsidRPr="00D32B6D" w:rsidRDefault="00FA58B4" w:rsidP="00533370">
            <w:pPr>
              <w:pStyle w:val="naisc"/>
              <w:spacing w:before="0" w:after="0"/>
              <w:jc w:val="both"/>
            </w:pPr>
            <w:r w:rsidRPr="00D32B6D">
              <w:t xml:space="preserve">Ekonomikas ministrija kā enerģētikas politikas plānotājs šāda dokumenta izstrādi vērtē </w:t>
            </w:r>
            <w:r w:rsidRPr="00D32B6D">
              <w:lastRenderedPageBreak/>
              <w:t>kā nepieciešamu, pamatojoties uz jau iepriekš izteiktajiem argumentiem.</w:t>
            </w:r>
          </w:p>
          <w:p w14:paraId="2027D868" w14:textId="77777777" w:rsidR="00FA58B4" w:rsidRPr="00D32B6D" w:rsidRDefault="00FA58B4" w:rsidP="00533370">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33A5C48E" w14:textId="77777777" w:rsidR="00FA58B4" w:rsidRPr="00D32B6D" w:rsidRDefault="00FA58B4" w:rsidP="00533370"/>
        </w:tc>
      </w:tr>
      <w:tr w:rsidR="00FA58B4" w:rsidRPr="00D32B6D" w14:paraId="5DDA1ABA" w14:textId="77777777" w:rsidTr="00162796">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5D7EF5CE" w14:textId="77777777" w:rsidR="00FA58B4" w:rsidRPr="00D32B6D" w:rsidRDefault="00FA58B4" w:rsidP="00533370">
            <w:pPr>
              <w:pStyle w:val="naisc"/>
              <w:numPr>
                <w:ilvl w:val="1"/>
                <w:numId w:val="37"/>
              </w:numPr>
              <w:spacing w:before="0" w:after="0"/>
              <w:ind w:left="0" w:firstLine="0"/>
              <w:rPr>
                <w:b/>
              </w:rPr>
            </w:pPr>
          </w:p>
        </w:tc>
        <w:tc>
          <w:tcPr>
            <w:tcW w:w="2866" w:type="dxa"/>
            <w:vMerge/>
            <w:tcBorders>
              <w:left w:val="single" w:sz="6" w:space="0" w:color="000000" w:themeColor="text1"/>
              <w:bottom w:val="single" w:sz="4" w:space="0" w:color="auto"/>
              <w:right w:val="single" w:sz="6" w:space="0" w:color="000000" w:themeColor="text1"/>
            </w:tcBorders>
          </w:tcPr>
          <w:p w14:paraId="6AA8C0F1" w14:textId="77777777" w:rsidR="00FA58B4" w:rsidRPr="00D32B6D" w:rsidRDefault="00FA58B4" w:rsidP="00533370">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7AA685EC" w14:textId="77777777" w:rsidR="00FA58B4" w:rsidRPr="00D32B6D" w:rsidRDefault="00FA58B4" w:rsidP="00533370">
            <w:pPr>
              <w:pStyle w:val="naisc"/>
              <w:spacing w:before="0" w:after="0"/>
              <w:jc w:val="both"/>
              <w:rPr>
                <w:b/>
                <w:bCs/>
              </w:rPr>
            </w:pPr>
            <w:r w:rsidRPr="00D32B6D">
              <w:rPr>
                <w:b/>
                <w:bCs/>
              </w:rPr>
              <w:t>AS “Gaso” (21.06.2021.)</w:t>
            </w:r>
          </w:p>
          <w:p w14:paraId="616C99CE" w14:textId="77777777" w:rsidR="00FA58B4" w:rsidRPr="00D32B6D" w:rsidRDefault="00FA58B4" w:rsidP="00533370">
            <w:pPr>
              <w:autoSpaceDE w:val="0"/>
              <w:autoSpaceDN w:val="0"/>
              <w:jc w:val="both"/>
              <w:rPr>
                <w:color w:val="000000"/>
              </w:rPr>
            </w:pPr>
            <w:r w:rsidRPr="00D32B6D">
              <w:rPr>
                <w:color w:val="000000"/>
              </w:rPr>
              <w:t>Likumprojekta 37.pants paredz papildināt Likumu ar 117.</w:t>
            </w:r>
            <w:r w:rsidRPr="00D32B6D">
              <w:rPr>
                <w:color w:val="000000"/>
                <w:vertAlign w:val="superscript"/>
              </w:rPr>
              <w:t>1 </w:t>
            </w:r>
            <w:r w:rsidRPr="00D32B6D">
              <w:rPr>
                <w:color w:val="000000"/>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1E556368" w14:textId="77777777" w:rsidR="00FA58B4" w:rsidRPr="00D32B6D" w:rsidRDefault="00FA58B4" w:rsidP="00533370">
            <w:pPr>
              <w:jc w:val="both"/>
            </w:pPr>
            <w:r w:rsidRPr="00D32B6D">
              <w:t xml:space="preserve">Gaso atkārtoti vērš uzmanību uz to, ka 10 gadu attīstības plāna ieviešana dabasgāzes sadales sistēmā radīs nevajadzīgu administratīvo slogu sadales sistēmas operatoram. Šāda plāna gatavošanu mainīgajos tirgus un valsts politikas apstākļos uzskatām par </w:t>
            </w:r>
            <w:r w:rsidRPr="00D32B6D">
              <w:lastRenderedPageBreak/>
              <w:t>nelietderīgu un tā gatavošanu par nesaimniecisku uzņēmuma resursu izšķērdēšanu.</w:t>
            </w:r>
          </w:p>
          <w:p w14:paraId="4CD35204" w14:textId="77777777" w:rsidR="00FA58B4" w:rsidRPr="00D32B6D" w:rsidRDefault="00FA58B4" w:rsidP="00533370">
            <w:pPr>
              <w:jc w:val="both"/>
            </w:pPr>
            <w:r w:rsidRPr="00D32B6D">
              <w:t xml:space="preserve">Vēršam uzmanību uz to, ka šāda plāna neesamība līdz šim netraucēja sadales sistēmas operatoram kvalitatīvi pildīt normatīvajos aktos atrunātās funkcijas, tai skaitā sadales sistēmas nepārtrauktu, kvalitatīvu un drošu darbību, kā arī mērķtiecīgu attīstību. Papildus ir jāatzīmē, ka </w:t>
            </w:r>
          </w:p>
          <w:p w14:paraId="61FE36FF" w14:textId="77777777" w:rsidR="00FA58B4" w:rsidRPr="00D32B6D" w:rsidRDefault="00FA58B4" w:rsidP="00533370">
            <w:pPr>
              <w:jc w:val="both"/>
              <w:rPr>
                <w:shd w:val="clear" w:color="auto" w:fill="FFFFFF"/>
              </w:rPr>
            </w:pPr>
            <w:r w:rsidRPr="00D32B6D">
              <w:t>Svarīgi atzīmēt, ka 10 gadu attīstības plāns attiecībā uz dabasgāzes pārvadi (Enerģētikas likuma 43.</w:t>
            </w:r>
            <w:r w:rsidRPr="00D32B6D">
              <w:rPr>
                <w:vertAlign w:val="superscript"/>
              </w:rPr>
              <w:t>1 </w:t>
            </w:r>
            <w:r w:rsidRPr="00D32B6D">
              <w:t>pants pirmā daļa) ir ieviests likumā pārņemot Eiropas Parlamenta un Padomes 2009.gada 13.jūlija direktīvas </w:t>
            </w:r>
            <w:hyperlink r:id="rId14" w:tgtFrame="_blank" w:history="1">
              <w:r w:rsidRPr="00D32B6D">
                <w:rPr>
                  <w:rStyle w:val="Hyperlink"/>
                </w:rPr>
                <w:t>2009/73/EK</w:t>
              </w:r>
            </w:hyperlink>
            <w:r w:rsidRPr="00D32B6D">
              <w:t> par kopīgiem noteikumiem attiecībā uz dabasgāzes iekšējo tirgu un par direktīvas </w:t>
            </w:r>
            <w:hyperlink r:id="rId15" w:tgtFrame="_blank" w:history="1">
              <w:r w:rsidRPr="00D32B6D">
                <w:rPr>
                  <w:rStyle w:val="Hyperlink"/>
                </w:rPr>
                <w:t>2003/55/EK</w:t>
              </w:r>
            </w:hyperlink>
            <w:r w:rsidRPr="00D32B6D">
              <w:t xml:space="preserve"> atcelšanu 22.panta prasības (Tīkla attīstības desmit gadu plāns). Attiecībā uz sadales sistēmas tīkliem iepriekš minētā direktīva 10 gadu attīstības plānu neparedz. Turklāt jau pašlaik Gaso katru gadu sagatavo un iesniedz Sabiedrisko pakalpojumu regulēšanas komisijai sadales sistēmas operatora investīciju piecu gadu plānu. Gaso skatījumā 10 gadu attīstības plāna ieviešanai sadales sistēmas tīkliem radīs nevajadzīgu un starptautiskajos tiesību aktos neparedzētu apgrūtinājumu </w:t>
            </w:r>
            <w:r w:rsidRPr="00D32B6D">
              <w:lastRenderedPageBreak/>
              <w:t>sadales sistēmas operatora komercdarbībai.</w:t>
            </w:r>
          </w:p>
          <w:p w14:paraId="7090C2C7" w14:textId="77777777" w:rsidR="00FA58B4" w:rsidRPr="00D32B6D" w:rsidRDefault="00FA58B4" w:rsidP="00533370">
            <w:pPr>
              <w:jc w:val="both"/>
              <w:rPr>
                <w:shd w:val="clear" w:color="auto" w:fill="FFFFFF"/>
              </w:rPr>
            </w:pPr>
            <w:r w:rsidRPr="00D32B6D">
              <w:t>Ievērojot minēto uzskatām par nepieciešamību svītrot Likumprojektā paredzētajā Likuma 117.</w:t>
            </w:r>
            <w:r w:rsidRPr="00D32B6D">
              <w:rPr>
                <w:vertAlign w:val="superscript"/>
              </w:rPr>
              <w:t>1</w:t>
            </w:r>
            <w:r w:rsidRPr="00D32B6D">
              <w:t> pantā vārdus “</w:t>
            </w:r>
            <w:r w:rsidRPr="00D32B6D">
              <w:rPr>
                <w:color w:val="000000"/>
              </w:rPr>
              <w:t>un dabasgāzes sadales sistēmas attīstības 10 gadu plānu, kuru izstrādā sadales sistēmas operators</w:t>
            </w:r>
            <w:r w:rsidRPr="00D32B6D">
              <w:t>”.</w:t>
            </w:r>
          </w:p>
          <w:p w14:paraId="66FEC6F9" w14:textId="7C8D4CF1" w:rsidR="00FA58B4" w:rsidRPr="00D32B6D" w:rsidRDefault="00FA58B4" w:rsidP="00533370">
            <w:pPr>
              <w:pStyle w:val="naisc"/>
              <w:spacing w:before="0" w:after="0"/>
              <w:jc w:val="both"/>
              <w:rPr>
                <w:b/>
                <w:bCs/>
              </w:rPr>
            </w:pPr>
            <w:r w:rsidRPr="00D32B6D">
              <w:t>Saistībā ar iepriekš minēto nostāju aicinām svītrot Likumprojekta 29.pantu.</w:t>
            </w:r>
          </w:p>
        </w:tc>
        <w:tc>
          <w:tcPr>
            <w:tcW w:w="3214" w:type="dxa"/>
            <w:gridSpan w:val="2"/>
            <w:vMerge/>
            <w:tcBorders>
              <w:left w:val="single" w:sz="6" w:space="0" w:color="000000" w:themeColor="text1"/>
              <w:bottom w:val="single" w:sz="4" w:space="0" w:color="auto"/>
              <w:right w:val="single" w:sz="6" w:space="0" w:color="000000" w:themeColor="text1"/>
            </w:tcBorders>
          </w:tcPr>
          <w:p w14:paraId="57242E19" w14:textId="77777777" w:rsidR="00FA58B4" w:rsidRPr="00D32B6D" w:rsidRDefault="00FA58B4" w:rsidP="00533370">
            <w:pPr>
              <w:pStyle w:val="naisc"/>
              <w:spacing w:before="0" w:after="0"/>
              <w:ind w:firstLine="720"/>
              <w:rPr>
                <w:b/>
                <w:bCs/>
              </w:rPr>
            </w:pPr>
          </w:p>
        </w:tc>
        <w:tc>
          <w:tcPr>
            <w:tcW w:w="4022" w:type="dxa"/>
            <w:tcBorders>
              <w:top w:val="single" w:sz="4" w:space="0" w:color="auto"/>
              <w:left w:val="single" w:sz="4" w:space="0" w:color="auto"/>
              <w:bottom w:val="single" w:sz="4" w:space="0" w:color="auto"/>
            </w:tcBorders>
          </w:tcPr>
          <w:p w14:paraId="220967A6" w14:textId="77777777" w:rsidR="00FA58B4" w:rsidRPr="00D32B6D" w:rsidRDefault="00FA58B4" w:rsidP="00533370"/>
        </w:tc>
      </w:tr>
      <w:tr w:rsidR="001C17D0" w:rsidRPr="00D32B6D" w14:paraId="6BE3FDD4"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CE"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DCF"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DD0" w14:textId="77777777" w:rsidR="001C17D0" w:rsidRPr="00D32B6D" w:rsidRDefault="001C17D0" w:rsidP="00D32B6D">
            <w:pPr>
              <w:pStyle w:val="naisc"/>
              <w:spacing w:before="0" w:after="0"/>
              <w:jc w:val="both"/>
              <w:rPr>
                <w:b/>
                <w:bCs/>
              </w:rPr>
            </w:pPr>
            <w:r w:rsidRPr="00D32B6D">
              <w:rPr>
                <w:b/>
                <w:bCs/>
              </w:rPr>
              <w:t>AS “Sadales tīkls” (19.04.2021.)</w:t>
            </w:r>
          </w:p>
          <w:p w14:paraId="6BE3FDD1" w14:textId="2C689610" w:rsidR="001C17D0" w:rsidRPr="00D32B6D" w:rsidRDefault="001C17D0" w:rsidP="00D32B6D">
            <w:pPr>
              <w:pStyle w:val="naisc"/>
              <w:spacing w:before="0" w:after="0"/>
              <w:jc w:val="both"/>
            </w:pPr>
            <w:r w:rsidRPr="00D32B6D">
              <w:t>Aicinām atkārtoti izvērtēt Enerģētikas likuma 118.panta redakciju. Attiecīgais pants nosaka administratīvo pārkāpumu veidus enerģētikas jomā un naudas soda apmēru par attiecīgu pārkāpumu izdarīšanu. 118.panta (4) daļa līdz šim ietvērusi nosacījumus tikai par patvaļīgu pieslēgšanos dabasgāzes un siltumapgādes sistēmai. AS “Sadales tīkls” lūdz papildināt 118.panta (4) daļu arī ar elektroenerģijas jomu, šīs daļas redakcijā aiz vārdiem “patvaļīgu pieslēgšanos” papildinot ar vārdu “elektroenerģijas”.</w:t>
            </w:r>
          </w:p>
        </w:tc>
        <w:tc>
          <w:tcPr>
            <w:tcW w:w="3214" w:type="dxa"/>
            <w:gridSpan w:val="2"/>
            <w:tcBorders>
              <w:left w:val="single" w:sz="6" w:space="0" w:color="000000" w:themeColor="text1"/>
              <w:bottom w:val="single" w:sz="4" w:space="0" w:color="auto"/>
              <w:right w:val="single" w:sz="6" w:space="0" w:color="000000" w:themeColor="text1"/>
            </w:tcBorders>
          </w:tcPr>
          <w:p w14:paraId="13E21320" w14:textId="28E5321C" w:rsidR="001C17D0" w:rsidRPr="00D32B6D" w:rsidRDefault="001C17D0" w:rsidP="00D32B6D">
            <w:pPr>
              <w:pStyle w:val="naisc"/>
              <w:spacing w:before="0" w:after="0"/>
              <w:ind w:firstLine="720"/>
              <w:rPr>
                <w:b/>
                <w:bCs/>
              </w:rPr>
            </w:pPr>
            <w:r w:rsidRPr="00D32B6D">
              <w:rPr>
                <w:b/>
                <w:bCs/>
              </w:rPr>
              <w:t>Ņemts vērā</w:t>
            </w:r>
          </w:p>
          <w:p w14:paraId="6BE3FDD2" w14:textId="28E5321C"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49ECB11E" w14:textId="77777777" w:rsidR="001C17D0" w:rsidRPr="00D32B6D" w:rsidRDefault="001C17D0" w:rsidP="00D32B6D">
            <w:r w:rsidRPr="00D32B6D">
              <w:t>118. pants</w:t>
            </w:r>
          </w:p>
          <w:p w14:paraId="6BE3FDD3" w14:textId="6CB52C22" w:rsidR="001C17D0" w:rsidRPr="00D32B6D" w:rsidRDefault="001C17D0" w:rsidP="00D32B6D">
            <w:pPr>
              <w:jc w:val="both"/>
            </w:pPr>
            <w:r w:rsidRPr="00D32B6D">
              <w:t>(4) Par patvaļīgu pieslēgšanos elektroenerģijas, dabasgāzes apgādes sistēmai vai siltumapgādes sistēmai vai šo sistēmu bojāšanu piemēro naudas sodu fiziskajai personai līdz simt četrdesmit naudas soda vienībām, bet juridiskajai personai — līdz septiņsimt naudas soda vienībām.</w:t>
            </w:r>
          </w:p>
        </w:tc>
      </w:tr>
      <w:tr w:rsidR="001C17D0" w:rsidRPr="00D32B6D" w14:paraId="6BE3FDDB"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D5"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D6"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DD7"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DD8" w14:textId="77777777" w:rsidR="001C17D0" w:rsidRPr="00D32B6D" w:rsidRDefault="001C17D0" w:rsidP="00D32B6D">
            <w:pPr>
              <w:pStyle w:val="naisc"/>
              <w:spacing w:before="0" w:after="0"/>
              <w:jc w:val="both"/>
              <w:rPr>
                <w:b/>
                <w:bCs/>
              </w:rPr>
            </w:pPr>
            <w:r w:rsidRPr="00D32B6D">
              <w:t xml:space="preserve">Attiecībā uz Likumprojekta 40.pantu Regulators norāda, ka Enerģētikas likumā jau ir XVII nodaļa, kurā ir 120.-122.pants. Līdz ar to jāmaina Likumprojekta 40.pantā ietverto nodaļu un pantu numerācija. Bez tam </w:t>
            </w:r>
            <w:r w:rsidRPr="00D32B6D">
              <w:lastRenderedPageBreak/>
              <w:t>Regulators norāda, ka normatīvajā aktā nodaļas viens pants neveido.</w:t>
            </w:r>
          </w:p>
        </w:tc>
        <w:tc>
          <w:tcPr>
            <w:tcW w:w="3214" w:type="dxa"/>
            <w:gridSpan w:val="2"/>
            <w:tcBorders>
              <w:left w:val="single" w:sz="6" w:space="0" w:color="000000" w:themeColor="text1"/>
              <w:bottom w:val="single" w:sz="4" w:space="0" w:color="auto"/>
              <w:right w:val="single" w:sz="6" w:space="0" w:color="000000" w:themeColor="text1"/>
            </w:tcBorders>
          </w:tcPr>
          <w:p w14:paraId="5290E615" w14:textId="4C4B5812" w:rsidR="001C17D0" w:rsidRPr="00D32B6D" w:rsidRDefault="001C17D0" w:rsidP="00D32B6D">
            <w:pPr>
              <w:pStyle w:val="naisc"/>
              <w:spacing w:before="0" w:after="0"/>
              <w:rPr>
                <w:b/>
                <w:bCs/>
              </w:rPr>
            </w:pPr>
            <w:r w:rsidRPr="00D32B6D">
              <w:rPr>
                <w:b/>
                <w:bCs/>
              </w:rPr>
              <w:lastRenderedPageBreak/>
              <w:t>Ņemts vērā</w:t>
            </w:r>
          </w:p>
          <w:p w14:paraId="6BE3FDD9" w14:textId="017E7A6B" w:rsidR="001C17D0" w:rsidRPr="00D32B6D" w:rsidRDefault="001C17D0" w:rsidP="00D32B6D">
            <w:pPr>
              <w:pStyle w:val="naisc"/>
              <w:spacing w:before="0" w:after="0"/>
              <w:jc w:val="left"/>
            </w:pPr>
            <w:r w:rsidRPr="00D32B6D">
              <w:t>Pantu numerācija ir aktuālā.</w:t>
            </w:r>
          </w:p>
        </w:tc>
        <w:tc>
          <w:tcPr>
            <w:tcW w:w="4022" w:type="dxa"/>
            <w:tcBorders>
              <w:top w:val="single" w:sz="4" w:space="0" w:color="auto"/>
              <w:left w:val="single" w:sz="4" w:space="0" w:color="auto"/>
              <w:bottom w:val="single" w:sz="4" w:space="0" w:color="auto"/>
            </w:tcBorders>
          </w:tcPr>
          <w:p w14:paraId="6BE3FDDA" w14:textId="77777777" w:rsidR="001C17D0" w:rsidRPr="00D32B6D" w:rsidRDefault="001C17D0" w:rsidP="00D32B6D"/>
        </w:tc>
      </w:tr>
      <w:tr w:rsidR="001C17D0" w:rsidRPr="00D32B6D" w14:paraId="6BE3FDE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DDC"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DDD"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DDE"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DDF" w14:textId="77777777" w:rsidR="001C17D0" w:rsidRPr="00D32B6D" w:rsidRDefault="001C17D0" w:rsidP="00D32B6D">
            <w:pPr>
              <w:pStyle w:val="naisc"/>
              <w:spacing w:before="0" w:after="0"/>
              <w:jc w:val="both"/>
            </w:pPr>
            <w:r w:rsidRPr="00D32B6D">
              <w:t>Likumprojekta 40.pantā paredzētās XVII nodaļā ietvertās prasības enerģētikas politikas saistību izpildei un izpildes uzraudzībai būtu nosakāmas Ministru kabineta noteikumos. Attiecīgi Likumprojektā jāietver attiecīgs pilnvarojums Ministra kabinetam.</w:t>
            </w:r>
          </w:p>
        </w:tc>
        <w:tc>
          <w:tcPr>
            <w:tcW w:w="3214" w:type="dxa"/>
            <w:gridSpan w:val="2"/>
            <w:tcBorders>
              <w:left w:val="single" w:sz="6" w:space="0" w:color="000000" w:themeColor="text1"/>
              <w:bottom w:val="single" w:sz="4" w:space="0" w:color="auto"/>
              <w:right w:val="single" w:sz="6" w:space="0" w:color="000000" w:themeColor="text1"/>
            </w:tcBorders>
          </w:tcPr>
          <w:p w14:paraId="20CCFD4E" w14:textId="77777777" w:rsidR="001C17D0" w:rsidRPr="00D32B6D" w:rsidRDefault="001C17D0" w:rsidP="00D32B6D">
            <w:pPr>
              <w:pStyle w:val="naisc"/>
              <w:spacing w:before="0" w:after="0"/>
              <w:rPr>
                <w:b/>
                <w:bCs/>
              </w:rPr>
            </w:pPr>
            <w:r w:rsidRPr="00D32B6D">
              <w:rPr>
                <w:b/>
                <w:bCs/>
              </w:rPr>
              <w:t>Ņemts vērā</w:t>
            </w:r>
          </w:p>
          <w:p w14:paraId="702A2E8E" w14:textId="77777777" w:rsidR="001C17D0" w:rsidRPr="00D32B6D" w:rsidRDefault="001C17D0" w:rsidP="00D32B6D">
            <w:pPr>
              <w:pStyle w:val="naisc"/>
              <w:spacing w:before="0" w:after="0"/>
              <w:jc w:val="left"/>
            </w:pPr>
          </w:p>
          <w:p w14:paraId="6BE3FDE0" w14:textId="38976B70" w:rsidR="001C17D0" w:rsidRPr="00D32B6D" w:rsidRDefault="001C17D0" w:rsidP="00D32B6D">
            <w:pPr>
              <w:pStyle w:val="naisc"/>
              <w:spacing w:before="0" w:after="0"/>
              <w:jc w:val="left"/>
            </w:pPr>
          </w:p>
        </w:tc>
        <w:tc>
          <w:tcPr>
            <w:tcW w:w="4022" w:type="dxa"/>
            <w:tcBorders>
              <w:top w:val="single" w:sz="4" w:space="0" w:color="auto"/>
              <w:left w:val="single" w:sz="4" w:space="0" w:color="auto"/>
              <w:bottom w:val="single" w:sz="4" w:space="0" w:color="auto"/>
            </w:tcBorders>
          </w:tcPr>
          <w:p w14:paraId="6BE3FDE1" w14:textId="77777777" w:rsidR="001C17D0" w:rsidRPr="00D32B6D" w:rsidRDefault="001C17D0" w:rsidP="00D32B6D"/>
        </w:tc>
      </w:tr>
      <w:tr w:rsidR="001C17D0" w:rsidRPr="00D32B6D" w14:paraId="5C52DDD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18F1AC98"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0A76F0C7" w14:textId="7B278E21"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798D33D0" w14:textId="77777777" w:rsidR="001C17D0" w:rsidRPr="00D32B6D" w:rsidRDefault="001C17D0" w:rsidP="00D32B6D">
            <w:pPr>
              <w:pStyle w:val="naisc"/>
              <w:spacing w:before="0" w:after="0"/>
              <w:jc w:val="both"/>
              <w:rPr>
                <w:b/>
                <w:bCs/>
              </w:rPr>
            </w:pPr>
            <w:r w:rsidRPr="00D32B6D">
              <w:rPr>
                <w:b/>
                <w:bCs/>
              </w:rPr>
              <w:t>Izglītības un zinātnes ministrija (19.04.2021.)</w:t>
            </w:r>
          </w:p>
          <w:p w14:paraId="0FFFC68E" w14:textId="390998C4" w:rsidR="001C17D0" w:rsidRPr="00D32B6D" w:rsidRDefault="001C17D0" w:rsidP="00D32B6D">
            <w:pPr>
              <w:pStyle w:val="naisc"/>
              <w:spacing w:before="0" w:after="0"/>
              <w:jc w:val="both"/>
              <w:rPr>
                <w:b/>
                <w:bCs/>
              </w:rPr>
            </w:pPr>
            <w:r w:rsidRPr="00D32B6D">
              <w:t xml:space="preserve">Vēršam uzmanību, ka likumā “Par reglamentētajām profesijām un profesionālās kvalifikācijas atzīšanu” 29. pantā ir noteikta reglamentētās profesijas elektroenerģētikas jomā “elektroinženieris” un “elektrisko iekārtu specialists”. Visu jomu profesionālās darbības reglamentācijas pamatprasības ir noteiktas šo jomu darbību noteicošajos likumos. Tomēr Enerģētikas likumā nav regulējuma attiecībā uz profesionālās darbības elektroenerģētikas jomā reglamentāciju un uz reglamentētajām profesijām elektroenerģētikas jomā tiek attiecināts no Būvniecības likuma izrietošais regulējums. Aicinām vērtēt iespējas papildināt Enerģētikas likumu ar tiesību normām, kas noteiktu, kuru profesionālo darbību elektroenerģētikas jomā </w:t>
            </w:r>
            <w:r w:rsidRPr="00D32B6D">
              <w:lastRenderedPageBreak/>
              <w:t>veikšanai ir jāizvirza kvalifikācijas prasības, proti, kuras profesijas ir reglamentētas.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03667C0" w14:textId="77777777" w:rsidR="001C17D0" w:rsidRPr="00D32B6D" w:rsidRDefault="001C17D0" w:rsidP="00D32B6D">
            <w:pPr>
              <w:pStyle w:val="naisc"/>
              <w:spacing w:before="0" w:after="0"/>
              <w:ind w:firstLine="720"/>
              <w:jc w:val="both"/>
              <w:rPr>
                <w:b/>
                <w:bCs/>
              </w:rPr>
            </w:pPr>
            <w:r w:rsidRPr="00D32B6D">
              <w:rPr>
                <w:b/>
                <w:bCs/>
              </w:rPr>
              <w:lastRenderedPageBreak/>
              <w:t>Nav ņemts vērā</w:t>
            </w:r>
          </w:p>
          <w:p w14:paraId="6270FB44" w14:textId="023714B5" w:rsidR="001C17D0" w:rsidRPr="00D32B6D" w:rsidRDefault="001C17D0" w:rsidP="00D32B6D">
            <w:pPr>
              <w:pStyle w:val="naisc"/>
              <w:spacing w:before="0" w:after="0"/>
              <w:jc w:val="both"/>
              <w:rPr>
                <w:b/>
                <w:bCs/>
              </w:rPr>
            </w:pPr>
            <w:r w:rsidRPr="00D32B6D">
              <w:rPr>
                <w:bCs/>
              </w:rPr>
              <w:t>Izvērtējot iebilduma raksturu un Likumprojekta apjomu un nolūku, ka arī līdzšinējo praksi minētajās profesijās, Ekonomikas ministrija iebildumā minēto jautājumu neiekļauj Likumprojektā.</w:t>
            </w:r>
          </w:p>
        </w:tc>
        <w:tc>
          <w:tcPr>
            <w:tcW w:w="4022" w:type="dxa"/>
            <w:tcBorders>
              <w:top w:val="single" w:sz="4" w:space="0" w:color="auto"/>
              <w:left w:val="single" w:sz="4" w:space="0" w:color="auto"/>
              <w:bottom w:val="single" w:sz="4" w:space="0" w:color="auto"/>
            </w:tcBorders>
            <w:shd w:val="clear" w:color="auto" w:fill="auto"/>
          </w:tcPr>
          <w:p w14:paraId="23645D0F" w14:textId="77777777" w:rsidR="001C17D0" w:rsidRPr="00D32B6D" w:rsidRDefault="001C17D0" w:rsidP="00D32B6D">
            <w:pPr>
              <w:jc w:val="both"/>
            </w:pPr>
          </w:p>
        </w:tc>
      </w:tr>
      <w:tr w:rsidR="001C17D0" w:rsidRPr="00D32B6D" w14:paraId="563C9951" w14:textId="77777777" w:rsidTr="001F601D">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08CF28E"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294F49E5" w14:textId="77777777" w:rsidR="001C17D0" w:rsidRPr="00D32B6D" w:rsidRDefault="001C17D0" w:rsidP="00D32B6D">
            <w:pPr>
              <w:pStyle w:val="naisc"/>
              <w:spacing w:before="0" w:after="0"/>
              <w:jc w:val="both"/>
            </w:pPr>
            <w:r w:rsidRPr="00D32B6D">
              <w:t>Papildināt likumu ar  XVII, XVIII, XIX un XX nodaļu šādā redakcijā:</w:t>
            </w:r>
          </w:p>
          <w:p w14:paraId="61D297FA" w14:textId="77777777" w:rsidR="001C17D0" w:rsidRPr="00D32B6D" w:rsidRDefault="001C17D0" w:rsidP="00D32B6D">
            <w:pPr>
              <w:pStyle w:val="naisc"/>
              <w:spacing w:before="0" w:after="0"/>
              <w:jc w:val="both"/>
            </w:pPr>
            <w:r w:rsidRPr="00D32B6D">
              <w:t>“XVII nodaļa</w:t>
            </w:r>
          </w:p>
          <w:p w14:paraId="671D3E17" w14:textId="77777777" w:rsidR="001C17D0" w:rsidRPr="00D32B6D" w:rsidRDefault="001C17D0" w:rsidP="00D32B6D">
            <w:pPr>
              <w:pStyle w:val="naisc"/>
              <w:spacing w:before="0" w:after="0"/>
              <w:jc w:val="both"/>
            </w:pPr>
            <w:r w:rsidRPr="00D32B6D">
              <w:t>Enerģētikas politikas saistību izpilde un izpildes uzraudzība</w:t>
            </w:r>
          </w:p>
          <w:p w14:paraId="67E3E440" w14:textId="6629807F" w:rsidR="001C17D0" w:rsidRPr="00D32B6D" w:rsidRDefault="001C17D0" w:rsidP="00D32B6D">
            <w:pPr>
              <w:pStyle w:val="naisc"/>
              <w:spacing w:before="0" w:after="0"/>
              <w:jc w:val="both"/>
            </w:pPr>
            <w:r w:rsidRPr="00D32B6D">
              <w:t>122. pants</w:t>
            </w:r>
          </w:p>
          <w:p w14:paraId="5D4C9779" w14:textId="4B059E26" w:rsidR="001C17D0" w:rsidRPr="00D32B6D" w:rsidRDefault="001C17D0" w:rsidP="00D32B6D">
            <w:pPr>
              <w:pStyle w:val="naisc"/>
              <w:spacing w:before="0" w:after="0"/>
              <w:jc w:val="both"/>
            </w:pPr>
            <w:r w:rsidRPr="00D32B6D">
              <w:t xml:space="preserve">(3) Regulā Nr. 2018/1999 noteiktos progresa ziņojumā iekļaujamo informāciju, datus un to analīzi sagatavo, sadarbojoties ar institūcijām un komersantiem, saskaņā ar Regulā Nr. 2018/1999 un uz tās pamata izdotajos Eiropas Savienības tiesību aktos iekļautajiem nosacījumiem, ievērojot šādus nosacījumus:  </w:t>
            </w:r>
          </w:p>
          <w:p w14:paraId="048B5EF1" w14:textId="6270AD62" w:rsidR="001C17D0" w:rsidRPr="00D32B6D" w:rsidRDefault="001C17D0" w:rsidP="00D32B6D">
            <w:pPr>
              <w:pStyle w:val="naisc"/>
              <w:spacing w:before="0" w:after="0"/>
              <w:jc w:val="both"/>
            </w:pPr>
            <w:r w:rsidRPr="00D32B6D">
              <w:t xml:space="preserve">1) Regulas Nr. 2018/1999 20.pantā noteikto ziņojumu par atjaunojamo enerģiju un 27.pantā noteikto informāciju attiecībā uz atjaunojamo enerģiju </w:t>
            </w:r>
            <w:r w:rsidRPr="00D32B6D">
              <w:lastRenderedPageBreak/>
              <w:t xml:space="preserve">2020. gadā sagatavo Būvniecības valsts kontroles birojs sadarbībā ar Centrālās statistikas pārvaldi, Satiksmes ministriju, Vides aizsardzības un reģionālās attīstības ministriju un Zemkopības ministriju, kā arī citām nozaru ministrijām; </w:t>
            </w:r>
          </w:p>
          <w:p w14:paraId="507AB20B" w14:textId="30B968CC" w:rsidR="001C17D0" w:rsidRPr="00D32B6D" w:rsidRDefault="001C17D0" w:rsidP="00D32B6D">
            <w:pPr>
              <w:pStyle w:val="naisc"/>
              <w:spacing w:before="0" w:after="0"/>
              <w:jc w:val="both"/>
            </w:pPr>
            <w:r w:rsidRPr="00D32B6D">
              <w:t xml:space="preserve">2) Regulas Nr. 2018/1999 21. pantā noteikto ziņojumu par energoefektivitāti un 27.pantā noteikto informāciju attiecībā uz energoefektivitāti 2020. gadā sagatavo Būvniecības valsts kontroles birojs sadarbībā ar Centrālās statistikas pārvaldi, Vides aizsardzības un reģionālās attīstības ministriju, Satiksmes ministriju un Zemkopības ministriju, ņemot vērā normatīvajos aktos par energoefektivitāti noteikto informāciju un datus; </w:t>
            </w:r>
          </w:p>
          <w:p w14:paraId="2D971F8C" w14:textId="09DE205A" w:rsidR="001C17D0" w:rsidRPr="00D32B6D" w:rsidRDefault="001C17D0" w:rsidP="00D32B6D">
            <w:pPr>
              <w:pStyle w:val="naisc"/>
              <w:spacing w:before="0" w:after="0"/>
              <w:jc w:val="both"/>
            </w:pPr>
            <w:r w:rsidRPr="00D32B6D">
              <w:t xml:space="preserve">3) Regulas Nr. 2018/1999 24. pantā noteikto </w:t>
            </w:r>
            <w:r w:rsidRPr="00D32B6D">
              <w:lastRenderedPageBreak/>
              <w:t xml:space="preserve">ziņojumu par enerģētisko nabadzību sagatavo Būvniecības valsts kontroles birojs sadarbībā ar Centrālo statistikas pārvaldi un Labklājības ministriju; </w:t>
            </w:r>
          </w:p>
          <w:p w14:paraId="7AB33CDA" w14:textId="578D838D" w:rsidR="001C17D0" w:rsidRPr="00D32B6D" w:rsidRDefault="001C17D0" w:rsidP="00D32B6D">
            <w:pPr>
              <w:pStyle w:val="naisc"/>
              <w:spacing w:before="0" w:after="0"/>
              <w:jc w:val="both"/>
            </w:pPr>
            <w:r w:rsidRPr="00D32B6D">
              <w:t xml:space="preserve">4) Regulas Nr. 2018/1999 22. pantā noteikto ziņojumu par enerģētisko drošību un Regulas Nr.2018/1999 23. pantā noteikto ziņojumu par iekšējo enerģijas tirgu sagatavo Būvniecības valsts kontroles birojs sadarbībā ar pārvades sistēmas operatoriem, sadales sistēmas operatoriem un regulatoru; </w:t>
            </w:r>
          </w:p>
          <w:p w14:paraId="613374DB" w14:textId="49326903" w:rsidR="001C17D0" w:rsidRPr="00D32B6D" w:rsidRDefault="001C17D0" w:rsidP="00D32B6D">
            <w:pPr>
              <w:pStyle w:val="naisc"/>
              <w:spacing w:before="0" w:after="0"/>
              <w:jc w:val="both"/>
            </w:pPr>
            <w:r w:rsidRPr="00D32B6D">
              <w:t>5) Regulas Nr. 2018/1999 25. pantā noteikto ziņojumu par pētniecību, inovāciju un konkurētspēju sagatavo Būvniecības valsts kontroles birojs sadarbībā ar Izglītības un Zinātnes ministriju, kā arī Satiksmes ministriju, Vides aizsardzības un reģionālās attīstības ministriju un Zemkopības ministriju.</w:t>
            </w:r>
          </w:p>
          <w:p w14:paraId="7A41F744"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6" w:space="0" w:color="000000" w:themeColor="text1"/>
              <w:right w:val="single" w:sz="6" w:space="0" w:color="000000" w:themeColor="text1"/>
            </w:tcBorders>
            <w:shd w:val="clear" w:color="auto" w:fill="auto"/>
          </w:tcPr>
          <w:p w14:paraId="25209C0D" w14:textId="77777777" w:rsidR="001C17D0" w:rsidRPr="00D32B6D" w:rsidRDefault="001C17D0" w:rsidP="00D32B6D">
            <w:pPr>
              <w:pStyle w:val="naisc"/>
              <w:spacing w:before="0" w:after="0"/>
              <w:jc w:val="both"/>
              <w:rPr>
                <w:b/>
                <w:bCs/>
              </w:rPr>
            </w:pPr>
            <w:r w:rsidRPr="00D32B6D">
              <w:rPr>
                <w:b/>
                <w:bCs/>
              </w:rPr>
              <w:lastRenderedPageBreak/>
              <w:t>Būvniecības valsts kontroles birojs (21.06.2021.)</w:t>
            </w:r>
          </w:p>
          <w:p w14:paraId="3C77A1AE" w14:textId="77777777" w:rsidR="001C17D0" w:rsidRPr="00D32B6D" w:rsidRDefault="001C17D0" w:rsidP="00D32B6D">
            <w:pPr>
              <w:jc w:val="both"/>
            </w:pPr>
            <w:r w:rsidRPr="00D32B6D">
              <w:t xml:space="preserve">Likumprojekta 39.pantā noteikts, ka Enerģētikas likumu paredzēts papildināt ar </w:t>
            </w:r>
            <w:r w:rsidRPr="00D32B6D">
              <w:rPr>
                <w:color w:val="000000" w:themeColor="text1"/>
              </w:rPr>
              <w:t>XVIII, XIX, XX un XXI nodaļu</w:t>
            </w:r>
            <w:r w:rsidRPr="00D32B6D">
              <w:t>, t.sk. ar</w:t>
            </w:r>
            <w:r w:rsidRPr="00D32B6D">
              <w:rPr>
                <w:b/>
                <w:bCs/>
              </w:rPr>
              <w:t xml:space="preserve"> </w:t>
            </w:r>
            <w:r w:rsidRPr="00D32B6D">
              <w:t xml:space="preserve">122.pantu, kura trešā daļa </w:t>
            </w:r>
            <w:r w:rsidRPr="00D32B6D">
              <w:rPr>
                <w:u w:val="single"/>
              </w:rPr>
              <w:t xml:space="preserve">paredz deleģēt Birojam funkcijas saistībā ar vairāku ziņojumu sagatavošanu saskaņā ar Regulu Nr.2018/1999. </w:t>
            </w:r>
            <w:r w:rsidRPr="00D32B6D">
              <w:t xml:space="preserve">Birojs </w:t>
            </w:r>
            <w:r w:rsidRPr="00D32B6D">
              <w:rPr>
                <w:b/>
                <w:bCs/>
              </w:rPr>
              <w:t>konceptuāli nepiekrīt</w:t>
            </w:r>
            <w:r w:rsidRPr="00D32B6D">
              <w:t xml:space="preserve"> minētās funkcijas īstenošanai, kamēr nav panākta savstarpējā vienošanās ar Ekonomikas ministriju par publiskās pārvaldes rīcībā esošo enerģētikas datu inventarizāciju, papildus nepieciešamajiem datiem iepriekš minēto ziņojumu sagatavošanai.</w:t>
            </w:r>
          </w:p>
          <w:p w14:paraId="54825C43" w14:textId="10007C45" w:rsidR="001C17D0" w:rsidRPr="00D32B6D" w:rsidRDefault="001C17D0" w:rsidP="00D32B6D">
            <w:pPr>
              <w:jc w:val="both"/>
            </w:pPr>
            <w:r w:rsidRPr="00D32B6D">
              <w:t>Vienlaikus no Anotācijas nav skaidri saprotams, kā veikts aprēķins Birojam nepieciešamo amata vietu skaitam sākot no 2022.gada 1.janvāra.</w:t>
            </w:r>
          </w:p>
          <w:p w14:paraId="169C4E34" w14:textId="77777777" w:rsidR="001C17D0" w:rsidRPr="00D32B6D" w:rsidRDefault="001C17D0" w:rsidP="00D32B6D">
            <w:pPr>
              <w:jc w:val="both"/>
              <w:rPr>
                <w:u w:val="single"/>
              </w:rPr>
            </w:pPr>
            <w:r w:rsidRPr="00D32B6D">
              <w:t xml:space="preserve">Enerģētikas likuma 122.panta piektajā daļā paredzēts, ka </w:t>
            </w:r>
            <w:r w:rsidRPr="00D32B6D">
              <w:rPr>
                <w:u w:val="single"/>
              </w:rPr>
              <w:t>enerģētikas modelēšanas sistēmu</w:t>
            </w:r>
            <w:r w:rsidRPr="00D32B6D">
              <w:t xml:space="preserve"> (turpmāk – EMS) izveido Ministrija (sistēmas pārzinātājs</w:t>
            </w:r>
            <w:r w:rsidRPr="00D32B6D">
              <w:rPr>
                <w:rStyle w:val="FootnoteReference"/>
              </w:rPr>
              <w:footnoteReference w:id="4"/>
            </w:r>
            <w:r w:rsidRPr="00D32B6D">
              <w:t xml:space="preserve">) un tās </w:t>
            </w:r>
            <w:r w:rsidRPr="00D32B6D">
              <w:rPr>
                <w:u w:val="single"/>
              </w:rPr>
              <w:t>darbību koordinē Birojs</w:t>
            </w:r>
            <w:r w:rsidRPr="00D32B6D">
              <w:t xml:space="preserve">. Savukārt panta sestā daļa noteic, ka </w:t>
            </w:r>
            <w:r w:rsidRPr="00D32B6D">
              <w:rPr>
                <w:u w:val="single"/>
              </w:rPr>
              <w:t xml:space="preserve">Birojs sadarbībā ar vairākām </w:t>
            </w:r>
            <w:r w:rsidRPr="00D32B6D">
              <w:rPr>
                <w:u w:val="single"/>
              </w:rPr>
              <w:lastRenderedPageBreak/>
              <w:t>iestādēm nodrošina enerģētikas modelēšanai nepieciešamo informācijas un komunikācijas tehnoloģiju risinājumu izstrādi un darbību.</w:t>
            </w:r>
          </w:p>
          <w:p w14:paraId="0570D08D" w14:textId="77777777" w:rsidR="001C17D0" w:rsidRPr="00D32B6D" w:rsidRDefault="001C17D0" w:rsidP="00D32B6D">
            <w:pPr>
              <w:jc w:val="both"/>
              <w:rPr>
                <w:b/>
                <w:bCs/>
              </w:rPr>
            </w:pPr>
            <w:r w:rsidRPr="00D32B6D">
              <w:t xml:space="preserve">Birojs norāda, ka no Likumprojekta un Anotācijas </w:t>
            </w:r>
            <w:r w:rsidRPr="00D32B6D">
              <w:rPr>
                <w:b/>
                <w:bCs/>
              </w:rPr>
              <w:t>nevar izsecināt deleģētās funkcijas tvērumu.</w:t>
            </w:r>
            <w:r w:rsidRPr="00D32B6D">
              <w:t xml:space="preserve"> Vienlaikus  arī  no </w:t>
            </w:r>
            <w:r w:rsidRPr="00D32B6D">
              <w:rPr>
                <w:b/>
                <w:bCs/>
              </w:rPr>
              <w:t>Anotācijas nevar noprast paredzēto finansējuma apmēru šīs funkcijas īstenošanai</w:t>
            </w:r>
            <w:r w:rsidRPr="00D32B6D">
              <w:t xml:space="preserve"> (t.sk. EMS izveidošanai, darbības koordinēšanai, risinājumu izstrādei, kā arī nepieciešamajām amata vietām). Vēršam uzmanību, ka Anotācijas 6.2.apakšpunkta “Detalizēts izdevumu aprēķins” tabulā par nepieciešamajām finansēm precēm un pakalpojumiem Biroja štata vietu nodrošināšanai ir aprēķinātas finanses 4 štata vietu nodrošināšanai, savukārt finansējums atalgojumam Birojā ir aprēķināts 5,5 štata vietām. Līdz ar to </w:t>
            </w:r>
            <w:r w:rsidRPr="00D32B6D">
              <w:rPr>
                <w:b/>
                <w:bCs/>
              </w:rPr>
              <w:t>lūdzam precizēt Anotāciju.</w:t>
            </w:r>
          </w:p>
          <w:p w14:paraId="4FB7E90F" w14:textId="45E0E936" w:rsidR="001C17D0" w:rsidRPr="00D32B6D" w:rsidRDefault="001C17D0" w:rsidP="00D32B6D">
            <w:pPr>
              <w:jc w:val="both"/>
            </w:pPr>
            <w:r w:rsidRPr="00D32B6D">
              <w:t xml:space="preserve">Papildus Birojs aicina Ekonomikas ministriju </w:t>
            </w:r>
            <w:r w:rsidRPr="00D32B6D">
              <w:rPr>
                <w:b/>
                <w:bCs/>
              </w:rPr>
              <w:t>izdiskutēt iespēju dažādus ar ziņošanu noteiktos pienākumus</w:t>
            </w:r>
            <w:r w:rsidRPr="00D32B6D">
              <w:t xml:space="preserve">, kuri tiek paredzēti dažādos enerģētikas nozaru reglamentējošos normatīvajos aktos, </w:t>
            </w:r>
            <w:r w:rsidRPr="00D32B6D">
              <w:rPr>
                <w:b/>
                <w:bCs/>
              </w:rPr>
              <w:t>ziņot enerģētikas informācijas sistēmā</w:t>
            </w:r>
            <w:r w:rsidRPr="00D32B6D">
              <w:t>. Tādejādi tiktu nodrošināta arī enerģētikas datu pieejamība enerģētikas politikas plānošanai un pieejamībai.</w:t>
            </w:r>
          </w:p>
        </w:tc>
        <w:tc>
          <w:tcPr>
            <w:tcW w:w="3214" w:type="dxa"/>
            <w:gridSpan w:val="2"/>
            <w:tcBorders>
              <w:left w:val="single" w:sz="6" w:space="0" w:color="000000" w:themeColor="text1"/>
              <w:bottom w:val="single" w:sz="6" w:space="0" w:color="000000" w:themeColor="text1"/>
              <w:right w:val="single" w:sz="6" w:space="0" w:color="000000" w:themeColor="text1"/>
            </w:tcBorders>
            <w:shd w:val="clear" w:color="auto" w:fill="auto"/>
          </w:tcPr>
          <w:p w14:paraId="5D74B9F1" w14:textId="6460A087"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6" w:space="0" w:color="000000" w:themeColor="text1"/>
            </w:tcBorders>
            <w:shd w:val="clear" w:color="auto" w:fill="auto"/>
          </w:tcPr>
          <w:p w14:paraId="4E814EFA" w14:textId="465A9ACD" w:rsidR="001C17D0" w:rsidRPr="00D32B6D" w:rsidRDefault="001C17D0" w:rsidP="00D32B6D">
            <w:pPr>
              <w:jc w:val="both"/>
            </w:pPr>
            <w:r w:rsidRPr="00D32B6D">
              <w:t>Likumprojekta 45.pantā izteiktais likuma 122.pants ir precizēts</w:t>
            </w:r>
          </w:p>
          <w:p w14:paraId="424F3D36" w14:textId="77777777" w:rsidR="001C17D0" w:rsidRPr="00D32B6D" w:rsidRDefault="001C17D0" w:rsidP="00D32B6D">
            <w:pPr>
              <w:jc w:val="both"/>
            </w:pPr>
          </w:p>
          <w:p w14:paraId="620E360E" w14:textId="51BFB352" w:rsidR="001C17D0" w:rsidRPr="00D32B6D" w:rsidRDefault="001C17D0" w:rsidP="00D32B6D">
            <w:pPr>
              <w:jc w:val="both"/>
            </w:pPr>
            <w:r w:rsidRPr="00D32B6D">
              <w:t>Likumprojekta anotācijas III sadaļa ir precizēta.</w:t>
            </w:r>
          </w:p>
        </w:tc>
      </w:tr>
      <w:tr w:rsidR="001C17D0" w:rsidRPr="00D32B6D" w14:paraId="6BE3FDEE" w14:textId="77777777" w:rsidTr="001F601D">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DE3"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E7" w14:textId="77777777" w:rsidR="001C17D0" w:rsidRPr="00D32B6D" w:rsidRDefault="001C17D0" w:rsidP="00D32B6D">
            <w:pPr>
              <w:pStyle w:val="naisc"/>
              <w:spacing w:before="0" w:after="0"/>
              <w:jc w:val="both"/>
            </w:pPr>
            <w:r w:rsidRPr="00D32B6D">
              <w:t>122. pants</w:t>
            </w:r>
          </w:p>
          <w:p w14:paraId="6BE3FDE8" w14:textId="77777777" w:rsidR="001C17D0" w:rsidRPr="00D32B6D" w:rsidRDefault="001C17D0" w:rsidP="00D32B6D">
            <w:pPr>
              <w:pStyle w:val="naisc"/>
              <w:spacing w:before="0" w:after="0"/>
              <w:jc w:val="both"/>
            </w:pPr>
            <w:r w:rsidRPr="00D32B6D">
              <w:t>(6) Enerģētikas modelēšanas sistēmas ietvaros Būvniecības valsts kontroles birojs sadarbībā ar Fizikālās enerģētikas institūtu, Latvijas Lauksaimniecības universitāti, Latvijas Valsts mežzinātnes institūtu “Silava”, Latvijas Universitāti un Latvijas Vides, ģeoloģijas un meteoroloģijas centru nodrošina enerģētikas modelēšanai nepieciešamo informācijas un komunikācijas tehnoloģiju risinājumu izstrādi un darbību.</w:t>
            </w:r>
          </w:p>
          <w:p w14:paraId="6BE3FDE9" w14:textId="2CB85AAB" w:rsidR="001C17D0" w:rsidRPr="00D32B6D" w:rsidRDefault="001C17D0" w:rsidP="00D32B6D">
            <w:pPr>
              <w:pStyle w:val="naisc"/>
              <w:spacing w:before="0" w:after="0"/>
              <w:jc w:val="both"/>
            </w:pPr>
            <w:r w:rsidRPr="00D32B6D">
              <w:t xml:space="preserve">(7) Enerģētikas modelēšanas sistēmas ietvaros enerģētikas modelēšanu veic Fizikālās enerģētikas institūts sadarbojoties ar Latvijas Lauksaimniecības universitāti, Latvijas Valsts mežzinātnes institūtu “Silava”, LatvijasUniversitāti un Latvijas Vides, ģeoloģijas un meteoroloģijas centru un </w:t>
            </w:r>
            <w:r w:rsidRPr="00D32B6D">
              <w:lastRenderedPageBreak/>
              <w:t>piesaistot nepieciešamos nozaru ekspertus, komersantus un iesaistītās puses, kā arī sadarbojoties ar nozaru ministrijām attiecībā uz politikas un pasākumu iestrādi un pasākumu priekšlikumu izstrādi.</w:t>
            </w: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FDEA" w14:textId="77777777" w:rsidR="001C17D0" w:rsidRPr="00D32B6D" w:rsidRDefault="001C17D0" w:rsidP="00D32B6D">
            <w:pPr>
              <w:pStyle w:val="naisc"/>
              <w:spacing w:before="0" w:after="0"/>
              <w:jc w:val="both"/>
              <w:rPr>
                <w:b/>
                <w:bCs/>
              </w:rPr>
            </w:pPr>
            <w:r w:rsidRPr="00D32B6D">
              <w:rPr>
                <w:b/>
                <w:bCs/>
              </w:rPr>
              <w:lastRenderedPageBreak/>
              <w:t>Izglītības un zinātnes ministrija (19.04.2021.)</w:t>
            </w:r>
          </w:p>
          <w:p w14:paraId="6BE3FDEB" w14:textId="77777777" w:rsidR="001C17D0" w:rsidRPr="00D32B6D" w:rsidRDefault="001C17D0" w:rsidP="00D32B6D">
            <w:pPr>
              <w:pStyle w:val="naisc"/>
              <w:spacing w:before="0" w:after="0"/>
              <w:jc w:val="both"/>
            </w:pPr>
            <w:r w:rsidRPr="00D32B6D">
              <w:t xml:space="preserve">Likumprojekta XVII nodaļas “Enerģētikas politikas saistību izpilde un izpildes uzraudzība” 122.panta sestā daļa nosaka, ka “Enerģētikas modelēšanas sistēmas ietvaros Būvniecības valsts kontroles birojs sadarbībā ar Fizikālās enerģētikas institūtu, Latvijas Lauksaimniecības universitāti, Latvijas Valsts mežzinātnes institūtu “Silava”, Latvijas Universitāti un Latvijas Vides, ģeoloģijas un meteoroloģijas centru nodrošina enerģētikas modelēšanai nepieciešamo informācijas un komunikācijas tehnoloģiju risinājumu izstrādi un darbību.”. Iepriekšminētā Likumprojekta panta septītā daļa nosaka, ka “Enerģētikas modelēšanas sistēmas ietvaros enerģētikas modelēšanu veic Fizikālās enerģētikas institūts sadarbojoties ar Latvijas Lauksaimniecības universitāti, Latvijas Valsts mežzinātnes institūtu “Silava”, Latvijas Universitāti un Latvijas Vides, ģeoloģijas un meteoroloģijas centru un piesaistot nepieciešamos nozaru ekspertus, komersantus un iesaistītās puses, kā arī sadarbojoties ar nozaru ministrijām attiecībā uz politikas un pasākumu iestrādi un pasākumu priekšlikumu izstrādi.”. No </w:t>
            </w:r>
            <w:r w:rsidRPr="00D32B6D">
              <w:lastRenderedPageBreak/>
              <w:t xml:space="preserve">iepriekšminētā uzskatāms, ka Likumprojekta 122.panta sestā un septītā daļa strikti ierobežo personu loku, kas var vai varētu piedalīties enerģētikas modelēšanas sistēmas jautājumu risināšanā. Likumdevējs atbilstoši Rīgas Tehniskās universitātes (turpmāk – RTU) satversmei, kas apstiprināta ar 2014.gada 23.oktobra likumu “Par Rīgas Tehniskās universitātes Satversmi”, 5.punktam ir noteicis RTU mērķi, t.sk. attīstīt zinātni un sasniegt ekselenci zinātniskajā pētniecībā, sekmēt tehnoloģiju un zināšanu pārnesi, kā arī inovācijas, ko RTU veiksmīgi īsteno arī enerģētikas nozarē un to apstiprina gan saņemtie vietējie un starptautiskie novērtējumi, gan veiksmīgi realizētie projekti. Ņemot vērā RTU kompetenci enerģētikas modelēšanā un informācijas un komunikācijas tehnoloģiju risinājumu izstrādē, nav saprotams, kāpēc RTU ar Likumprojekta 122.panta sestās un septītās daļas redakciju, tiktu liegtas tiesības piedalīties enerģētikas modelēšanā. RTU šobrīd vada un realizē vienpadsmit valsts pētījumu programmas “Enerģētika” projektus, tāpat RTU ir realizējusi un realizē daudz starptautiskus un Latvijas mēroga projektus enerģētikā, t.sk. enerģētikas </w:t>
            </w:r>
            <w:r w:rsidRPr="00D32B6D">
              <w:lastRenderedPageBreak/>
              <w:t>modelēšanas jomā. Lūdzam papildināt attiecīgās redakcijas ar RTU iesaisti.</w:t>
            </w:r>
          </w:p>
        </w:tc>
        <w:tc>
          <w:tcPr>
            <w:tcW w:w="3214"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836B1A" w14:textId="3D72C6ED" w:rsidR="001C17D0" w:rsidRPr="00D32B6D" w:rsidRDefault="001C17D0" w:rsidP="00D32B6D">
            <w:pPr>
              <w:pStyle w:val="naisc"/>
              <w:spacing w:before="0" w:after="0"/>
              <w:rPr>
                <w:b/>
                <w:bCs/>
              </w:rPr>
            </w:pPr>
            <w:r w:rsidRPr="00D32B6D">
              <w:rPr>
                <w:b/>
                <w:bCs/>
              </w:rPr>
              <w:lastRenderedPageBreak/>
              <w:t>Ņemts vērā</w:t>
            </w:r>
          </w:p>
          <w:p w14:paraId="4D500FA5" w14:textId="37382376" w:rsidR="001C17D0" w:rsidRPr="00D32B6D" w:rsidRDefault="001C17D0" w:rsidP="00D32B6D">
            <w:pPr>
              <w:pStyle w:val="naisc"/>
              <w:spacing w:before="0" w:after="0"/>
              <w:jc w:val="both"/>
            </w:pPr>
            <w:r w:rsidRPr="00D32B6D">
              <w:t>Likumprojektā ir noteikts, ka enerģētikas modelēšana tiek veikta “piesaistot nepieciešamos nozaru ekspertus, komersantus un iesaistītās puses, kā arī sadarbojoties ar nozaru ministrijām attiecībā uz politikas un pasākumu iestrādi un pasākumu priekšlikumu izstrādi”, līdz ar to ir iekļauta iespēja enerģētikas modelēšanas sistēmā piedalīties arī citām institūcijām un komersantiem, kas nav minēti likumprojektā.</w:t>
            </w:r>
          </w:p>
          <w:p w14:paraId="0B8958B8" w14:textId="1A1D2BA0" w:rsidR="001C17D0" w:rsidRPr="00D32B6D" w:rsidRDefault="001C17D0" w:rsidP="00D32B6D">
            <w:pPr>
              <w:pStyle w:val="naisc"/>
              <w:spacing w:before="0" w:after="0"/>
              <w:jc w:val="both"/>
            </w:pPr>
          </w:p>
          <w:p w14:paraId="6BE3FDEC" w14:textId="11B5ACE7" w:rsidR="001C17D0" w:rsidRPr="00D32B6D" w:rsidRDefault="001C17D0" w:rsidP="00D32B6D">
            <w:pPr>
              <w:pStyle w:val="naisc"/>
              <w:spacing w:before="0" w:after="0"/>
              <w:jc w:val="both"/>
            </w:pPr>
            <w:r w:rsidRPr="00D32B6D">
              <w:t>LLU, LVMI “Silava”, LVĢMC un RTU iesaiste enerģētikas modelēšanas procesā ir paredzēta esošā budžeta ietvaros, jo netiek paredzēti jauni papildu pienākumi šīm institūcijām, to iesaistes loma ir konsultatīva, un šī iesaiste tiks izmantota enerģētikas nozares modelēšanas uzlabošanā un pielāgošanā, lai enerģētikas modelēšanā varētu izmantot (inkorporēt) arī citu iestāžu veikto modelēšanu rezultātus.</w:t>
            </w:r>
          </w:p>
        </w:tc>
        <w:tc>
          <w:tcPr>
            <w:tcW w:w="4022" w:type="dxa"/>
            <w:vMerge w:val="restart"/>
            <w:tcBorders>
              <w:top w:val="single" w:sz="6" w:space="0" w:color="000000" w:themeColor="text1"/>
              <w:left w:val="single" w:sz="6" w:space="0" w:color="000000" w:themeColor="text1"/>
              <w:bottom w:val="single" w:sz="6" w:space="0" w:color="000000" w:themeColor="text1"/>
            </w:tcBorders>
          </w:tcPr>
          <w:p w14:paraId="6ABD0E19" w14:textId="6940D688" w:rsidR="001C17D0" w:rsidRPr="00D32B6D" w:rsidRDefault="001C17D0" w:rsidP="00D32B6D">
            <w:pPr>
              <w:jc w:val="both"/>
            </w:pPr>
            <w:r w:rsidRPr="00D32B6D">
              <w:t>Likumprojekta anotācijas I sadaļas 2.punkts ir papildināts.</w:t>
            </w:r>
          </w:p>
          <w:p w14:paraId="3C0034B9" w14:textId="5D32565D" w:rsidR="001C17D0" w:rsidRPr="00D32B6D" w:rsidRDefault="001C17D0" w:rsidP="00D32B6D">
            <w:pPr>
              <w:jc w:val="both"/>
            </w:pPr>
          </w:p>
          <w:p w14:paraId="6BE3FDED" w14:textId="43515290" w:rsidR="001C17D0" w:rsidRPr="00D32B6D" w:rsidRDefault="001C17D0" w:rsidP="00D32B6D">
            <w:pPr>
              <w:jc w:val="both"/>
            </w:pPr>
            <w:r w:rsidRPr="00D32B6D">
              <w:t>Likumprojekta 45.pantā izteiktais Enerģētikas likuma 122.pants ir precizēts</w:t>
            </w:r>
          </w:p>
        </w:tc>
      </w:tr>
      <w:tr w:rsidR="001C17D0" w:rsidRPr="00D32B6D" w14:paraId="2899E192"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1516AD51"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bottom w:val="single" w:sz="6" w:space="0" w:color="000000" w:themeColor="text1"/>
              <w:right w:val="single" w:sz="6" w:space="0" w:color="000000" w:themeColor="text1"/>
            </w:tcBorders>
          </w:tcPr>
          <w:p w14:paraId="2203A94F" w14:textId="77777777"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830DFA" w14:textId="77777777" w:rsidR="001C17D0" w:rsidRPr="00D32B6D" w:rsidRDefault="001C17D0" w:rsidP="00D32B6D">
            <w:pPr>
              <w:pStyle w:val="naisc"/>
              <w:spacing w:before="0" w:after="0"/>
              <w:jc w:val="both"/>
              <w:rPr>
                <w:b/>
                <w:bCs/>
              </w:rPr>
            </w:pPr>
            <w:r w:rsidRPr="00D32B6D">
              <w:rPr>
                <w:b/>
                <w:bCs/>
              </w:rPr>
              <w:t>Rīgas Tehniskā universitāte (15.04.2021.)</w:t>
            </w:r>
          </w:p>
          <w:p w14:paraId="1BBBCDDE" w14:textId="77777777" w:rsidR="001C17D0" w:rsidRPr="00D32B6D" w:rsidRDefault="001C17D0" w:rsidP="00D32B6D">
            <w:pPr>
              <w:pStyle w:val="naisc"/>
              <w:spacing w:before="0" w:after="0"/>
              <w:jc w:val="both"/>
            </w:pPr>
            <w:r w:rsidRPr="00D32B6D">
              <w:t xml:space="preserve">No iepriekšminētā uzskatāms, ka Likumprojekta 122.panta sestā un septītā daļa strikti ierobežo personu loku, kas var vai varētu piedalīties enerģētikas modelēšanas sistēmas jautājumu risināšanā. </w:t>
            </w:r>
          </w:p>
          <w:p w14:paraId="0ED59146" w14:textId="77777777" w:rsidR="001C17D0" w:rsidRPr="00D32B6D" w:rsidRDefault="001C17D0" w:rsidP="00D32B6D">
            <w:pPr>
              <w:pStyle w:val="naisc"/>
              <w:spacing w:before="0" w:after="0"/>
              <w:jc w:val="both"/>
            </w:pPr>
            <w:r w:rsidRPr="00D32B6D">
              <w:t>RTU vērš Jūsu uzmanību, ka likumdevējs atbilstoši Rīgas Tehniskās universitātes satversmes, kas apstiprināta ar 2014.gada 23.oktobra likumu “Par Rīgas Tehniskās universitātes Satversmi”, 5.punktam ir noteicis RTU mērķi, t.sk. attīstīt zinātni un sasniegt ekselenci zinātniskajā pētniecībā, sekmēt tehnoloģiju un zināšanu pārnesi, kā arī inovācijas, ko RTU veiksmīgi īsteno arī enerģētikas nozarē un to apstiprina gan saņemtie vietējie un starptautiskie novērtējumi, gan veiksmīgi realizētie projekti.</w:t>
            </w:r>
          </w:p>
          <w:p w14:paraId="3232DE52" w14:textId="77777777" w:rsidR="001C17D0" w:rsidRPr="00D32B6D" w:rsidRDefault="001C17D0" w:rsidP="00D32B6D">
            <w:pPr>
              <w:pStyle w:val="naisc"/>
              <w:spacing w:before="0" w:after="0"/>
              <w:jc w:val="both"/>
            </w:pPr>
            <w:r w:rsidRPr="00D32B6D">
              <w:t xml:space="preserve">Ņemot vērā RTU kompetenci enerģētikas modelēšanā un informācijas un komunikācijas tehnoloģiju risinājumu izstrādē, nav saprotams, kāpēc tai ar Likumprojekta 122.panta sestās un septītās daļas redakciju, tiktu liegtas tiesības piedalīties enerģētikas modelēšanā. RTU norāda, ka tā šobrīd vada un realizē vienpadsmit valsts </w:t>
            </w:r>
            <w:r w:rsidRPr="00D32B6D">
              <w:lastRenderedPageBreak/>
              <w:t xml:space="preserve">pētījumu programmas “Enerģētika” projektus, tāpat RTU ir realizējusi un realizē daudz starptautiskus un Latvijas mēroga projektus enerģētikā, t.sk. enerģētikas modelēšanas jomā. Papildus jānorāda, ka Izglītības un zinātnes ministrija saskaņā ar 2018.gada 2.oktobra Ministru kabineta noteikumiem Nr.619 par zinātnisko institūciju darbības starptautiskā novērtējuma organizēšanas kārtību reizi sešos gados organizē zinātnisko institūciju darbības starptautisko novērtējumu. 2019.gadā Izglītības un zinātnes ministrija sāka zinātnisko institūciju darbības starptautisko novērtējumu, kurā “Technopolis Group” piesaistītie neatkarīgie ārvalstu zinātniskie eksperti veica zinātnisko institūciju, t.sk., RTU, darbības novērtēšanu. Atbilstoši ekspertu vērtējumam, RTU Elektrotehnikas un vides inženierzinātņu fakultāte (un arī RTU kopumā) ieguva darbības novērtējuma rezultātu 4, kas ir vienlīdzīgs ar “ļoti labi”. Pēc novērtējuma rezultātiem, RTU ir starp visaugstāk novērtētajām zinātniskajām institūcijām. Turpretī Fizikālās enerģētikas institūts, kurš Likumprojektā ir norādīts kā atbildīgais par enerģētikas modelēšanu, zinātnisko institūciju darbības starptautiskajā </w:t>
            </w:r>
            <w:r w:rsidRPr="00D32B6D">
              <w:lastRenderedPageBreak/>
              <w:t xml:space="preserve">novērtēšanā ieguva darbības novērtējumu 2, kas ir atzīstams kā “nepietiekams”. RTU ieskatā, Likumprojekta 122.panta sestās un septītās daļas redakcijas, nosakot tiesības veikt enerģētikas modelēšanu konkrētām zinātniskajām institūcijām ir pretrunā ar tiesiskās vienlīdzības principu un nepamatoti ierobežo tiesības zinātniskajām institūcijām, kurām ir atbilstoša kompetence, t.sk. RTU, pretendēt uz enerģētikas modelēšanu. </w:t>
            </w:r>
          </w:p>
          <w:p w14:paraId="6487AE3D" w14:textId="77777777" w:rsidR="001C17D0" w:rsidRPr="00D32B6D" w:rsidRDefault="001C17D0" w:rsidP="00D32B6D">
            <w:pPr>
              <w:pStyle w:val="naisc"/>
              <w:spacing w:before="0" w:after="0"/>
              <w:jc w:val="both"/>
            </w:pPr>
            <w:r w:rsidRPr="00D32B6D">
              <w:t>Ņemot vērā visu iepriekšminēto, RTU izsaka iebildumus pret 2021.gada 1.aprīlī Valsts sekretāru sanāksmē izsludinātā Likumprojekta 122.panta sestās un septītās daļas redakcijām, ierosinot tajās neuzskaitīt (dzēst) un nepiešķirt ekskluzīvas tiesības konkrētām zinātniskajām institūcijām.</w:t>
            </w:r>
          </w:p>
        </w:tc>
        <w:tc>
          <w:tcPr>
            <w:tcW w:w="3214" w:type="dxa"/>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34566E" w14:textId="77777777" w:rsidR="001C17D0" w:rsidRPr="00D32B6D" w:rsidRDefault="001C17D0" w:rsidP="00D32B6D">
            <w:pPr>
              <w:pStyle w:val="naisc"/>
              <w:spacing w:before="0" w:after="0"/>
              <w:ind w:firstLine="720"/>
            </w:pPr>
          </w:p>
        </w:tc>
        <w:tc>
          <w:tcPr>
            <w:tcW w:w="4022" w:type="dxa"/>
            <w:vMerge/>
            <w:tcBorders>
              <w:top w:val="single" w:sz="6" w:space="0" w:color="000000" w:themeColor="text1"/>
              <w:left w:val="single" w:sz="6" w:space="0" w:color="000000" w:themeColor="text1"/>
              <w:bottom w:val="single" w:sz="6" w:space="0" w:color="000000" w:themeColor="text1"/>
            </w:tcBorders>
          </w:tcPr>
          <w:p w14:paraId="26E48A49" w14:textId="77777777" w:rsidR="001C17D0" w:rsidRPr="00D32B6D" w:rsidRDefault="001C17D0" w:rsidP="00D32B6D"/>
        </w:tc>
      </w:tr>
      <w:tr w:rsidR="001C17D0" w:rsidRPr="00D32B6D" w14:paraId="6BE3FDF5" w14:textId="77777777" w:rsidTr="001F601D">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DEF"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bottom w:val="single" w:sz="6" w:space="0" w:color="000000" w:themeColor="text1"/>
            </w:tcBorders>
          </w:tcPr>
          <w:p w14:paraId="6BE3FDF0" w14:textId="77777777" w:rsidR="001C17D0" w:rsidRPr="00D32B6D" w:rsidRDefault="001C17D0" w:rsidP="00D32B6D">
            <w:pPr>
              <w:pStyle w:val="naisc"/>
              <w:spacing w:before="0" w:after="0"/>
              <w:jc w:val="both"/>
            </w:pPr>
          </w:p>
        </w:tc>
        <w:tc>
          <w:tcPr>
            <w:tcW w:w="4069" w:type="dxa"/>
            <w:tcBorders>
              <w:top w:val="single" w:sz="6" w:space="0" w:color="000000" w:themeColor="text1"/>
              <w:left w:val="single" w:sz="6" w:space="0" w:color="000000" w:themeColor="text1"/>
              <w:bottom w:val="single" w:sz="4" w:space="0" w:color="auto"/>
              <w:right w:val="single" w:sz="6" w:space="0" w:color="000000" w:themeColor="text1"/>
            </w:tcBorders>
          </w:tcPr>
          <w:p w14:paraId="6BE3FDF1" w14:textId="77777777" w:rsidR="001C17D0" w:rsidRPr="00D32B6D" w:rsidRDefault="001C17D0" w:rsidP="00D32B6D">
            <w:pPr>
              <w:pStyle w:val="naisc"/>
              <w:spacing w:before="0" w:after="0"/>
              <w:jc w:val="both"/>
              <w:rPr>
                <w:b/>
                <w:bCs/>
              </w:rPr>
            </w:pPr>
            <w:r w:rsidRPr="00D32B6D">
              <w:rPr>
                <w:b/>
                <w:bCs/>
              </w:rPr>
              <w:t>Vides aizsardzības un reģionālās attīstības ministrija (16.04.2021.)</w:t>
            </w:r>
          </w:p>
          <w:p w14:paraId="6BE3FDF2" w14:textId="77777777" w:rsidR="001C17D0" w:rsidRPr="00D32B6D" w:rsidRDefault="001C17D0" w:rsidP="00D32B6D">
            <w:pPr>
              <w:pStyle w:val="naisc"/>
              <w:spacing w:before="0" w:after="0"/>
              <w:jc w:val="both"/>
            </w:pPr>
            <w:r w:rsidRPr="00D32B6D">
              <w:t xml:space="preserve">Likumprojekta 122. panta sestajā un septītajā daļā noteikti jauni pienākumi Fizikālās enerģētikas institūtam, Latvijas Lauksaimniecības universitātei, Latvijas Valsts mežzinātnes institūtam “Silava”, Latvijas Universitātei un Latvijas Vides, ģeoloģijas un meteoroloģijas centram. Anotācijā minēts, ka papildus finansējums enerģētikas modelēšanas sistēmas izveidei un uzturēšanai būs </w:t>
            </w:r>
            <w:r w:rsidRPr="00D32B6D">
              <w:lastRenderedPageBreak/>
              <w:t>nepieciešams tikai Būvniecības valsts kontroles birojam. Lūdzam jūs anotācijā papildināt ar informāciju un skaidrot, kādi jauni uzdevumi šīm iestādēm būtu jāveic un vai šo jauno uzdevumu veikšanai nebūs nepieciešams papildus finansējums, kā arī aicinām šos pienākumus saskaņot arī ar likumprojektā minētajām institūcijām.</w:t>
            </w:r>
          </w:p>
        </w:tc>
        <w:tc>
          <w:tcPr>
            <w:tcW w:w="3214" w:type="dxa"/>
            <w:gridSpan w:val="2"/>
            <w:tcBorders>
              <w:top w:val="single" w:sz="6" w:space="0" w:color="000000" w:themeColor="text1"/>
              <w:left w:val="single" w:sz="6" w:space="0" w:color="000000" w:themeColor="text1"/>
              <w:bottom w:val="single" w:sz="4" w:space="0" w:color="auto"/>
              <w:right w:val="single" w:sz="6" w:space="0" w:color="000000" w:themeColor="text1"/>
            </w:tcBorders>
          </w:tcPr>
          <w:p w14:paraId="2F1BF1F7" w14:textId="1FBE3380" w:rsidR="001C17D0" w:rsidRPr="00D32B6D" w:rsidRDefault="001C17D0" w:rsidP="00D32B6D">
            <w:pPr>
              <w:pStyle w:val="naisc"/>
              <w:spacing w:before="0" w:after="0"/>
              <w:rPr>
                <w:b/>
                <w:bCs/>
              </w:rPr>
            </w:pPr>
            <w:r w:rsidRPr="00D32B6D">
              <w:rPr>
                <w:b/>
                <w:bCs/>
              </w:rPr>
              <w:lastRenderedPageBreak/>
              <w:t>Ņemts vērā</w:t>
            </w:r>
          </w:p>
          <w:p w14:paraId="59CA8EA6" w14:textId="49770848" w:rsidR="001C17D0" w:rsidRPr="00D32B6D" w:rsidRDefault="001C17D0" w:rsidP="00D32B6D">
            <w:pPr>
              <w:pStyle w:val="naisc"/>
              <w:spacing w:before="0" w:after="0"/>
              <w:jc w:val="both"/>
            </w:pPr>
            <w:r w:rsidRPr="00D32B6D">
              <w:t xml:space="preserve">Jauni papildu pienākumi no likumprojekta 39.pantā izteiktā Enerģētikas likuma 122.panta 4.-7.daļas ir paredzami tikai FEI, LU un BVKB. </w:t>
            </w:r>
          </w:p>
          <w:p w14:paraId="6BE3FDF3" w14:textId="0CD7216A" w:rsidR="001C17D0" w:rsidRPr="00D32B6D" w:rsidRDefault="001C17D0" w:rsidP="00D32B6D">
            <w:pPr>
              <w:pStyle w:val="naisc"/>
              <w:spacing w:before="0" w:after="0"/>
              <w:jc w:val="both"/>
            </w:pPr>
            <w:r w:rsidRPr="00D32B6D">
              <w:t xml:space="preserve">LLU, LVMI “Silava”, LVĢMC un RTU iesaiste enerģētikas modelēšanas procesā ir paredzēta esošā budžeta ietvaros, jo netiek paredzēti jauni papildu pienākumi šīm institūcijām, to </w:t>
            </w:r>
            <w:r w:rsidRPr="00D32B6D">
              <w:lastRenderedPageBreak/>
              <w:t>iesaistes loma ir konsultatīva, un šī iesaiste tiks izmantota enerģētikas nozares modelēšanas uzlabošanā un pielāgošanā, lai enerģētikas modelēšanā varētu izmantot (inkorporēt) arī citu iestāžu veikto modelēšanu rezultātus, piemēram, prognozes par meža biomasas ieguvi, prognozes par enerģētisko lauksaimniecības kultūru audzēšanu (biodegvielas izejvielu ražošanas prognozēm) un prognozes par saražotajiem kūtsmēsliem (biometāna ražošanas prognozēm), vai saražoto atkritumu poligonu un notekūdeņu dūņu gāzi.</w:t>
            </w:r>
          </w:p>
        </w:tc>
        <w:tc>
          <w:tcPr>
            <w:tcW w:w="4022" w:type="dxa"/>
            <w:tcBorders>
              <w:top w:val="single" w:sz="6" w:space="0" w:color="000000" w:themeColor="text1"/>
              <w:left w:val="single" w:sz="4" w:space="0" w:color="auto"/>
              <w:bottom w:val="single" w:sz="4" w:space="0" w:color="auto"/>
            </w:tcBorders>
          </w:tcPr>
          <w:p w14:paraId="4F73D73D" w14:textId="77777777" w:rsidR="001C17D0" w:rsidRPr="00D32B6D" w:rsidRDefault="001C17D0" w:rsidP="00D32B6D">
            <w:r w:rsidRPr="00D32B6D">
              <w:lastRenderedPageBreak/>
              <w:t>Likumprojekta anotācijas I sadaļas 2.punkts ir papildināts.</w:t>
            </w:r>
          </w:p>
          <w:p w14:paraId="078F399D" w14:textId="77777777" w:rsidR="001C17D0" w:rsidRPr="00D32B6D" w:rsidRDefault="001C17D0" w:rsidP="00D32B6D"/>
          <w:p w14:paraId="6BE3FDF4" w14:textId="276E2945" w:rsidR="001C17D0" w:rsidRPr="00D32B6D" w:rsidRDefault="001C17D0" w:rsidP="00D32B6D">
            <w:r w:rsidRPr="00D32B6D">
              <w:t>Likumprojekta 45.pantā izteiktais Enerģētikas likuma 122.pants ir precizēts.</w:t>
            </w:r>
          </w:p>
        </w:tc>
      </w:tr>
      <w:tr w:rsidR="001C17D0" w:rsidRPr="00D32B6D" w14:paraId="7B7910EC"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9FE79FD"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228277E4" w14:textId="7334F68B" w:rsidR="001C17D0" w:rsidRPr="00D32B6D" w:rsidRDefault="001C17D0" w:rsidP="00D32B6D">
            <w:pPr>
              <w:pStyle w:val="paragraph"/>
              <w:spacing w:before="0" w:beforeAutospacing="0" w:after="0" w:afterAutospacing="0"/>
              <w:textAlignment w:val="baseline"/>
              <w:rPr>
                <w:rStyle w:val="eop"/>
              </w:rPr>
            </w:pPr>
            <w:r w:rsidRPr="00D32B6D">
              <w:rPr>
                <w:rStyle w:val="normaltextrun"/>
              </w:rPr>
              <w:t>XIX nodaļa</w:t>
            </w:r>
            <w:r w:rsidRPr="00D32B6D">
              <w:rPr>
                <w:rStyle w:val="eop"/>
              </w:rPr>
              <w:t> </w:t>
            </w:r>
            <w:r w:rsidRPr="00D32B6D">
              <w:rPr>
                <w:rStyle w:val="normaltextrun"/>
              </w:rPr>
              <w:t>Enerģētikas jomas pētniecība</w:t>
            </w:r>
            <w:r w:rsidRPr="00D32B6D">
              <w:rPr>
                <w:rStyle w:val="eop"/>
              </w:rPr>
              <w:t> </w:t>
            </w:r>
          </w:p>
          <w:p w14:paraId="51E32476" w14:textId="21D728D9" w:rsidR="001C17D0" w:rsidRPr="00D32B6D" w:rsidRDefault="001C17D0" w:rsidP="00D32B6D">
            <w:pPr>
              <w:pStyle w:val="paragraph"/>
              <w:spacing w:before="0" w:beforeAutospacing="0" w:after="0" w:afterAutospacing="0"/>
              <w:textAlignment w:val="baseline"/>
              <w:rPr>
                <w:rStyle w:val="eop"/>
              </w:rPr>
            </w:pPr>
            <w:r w:rsidRPr="00D32B6D">
              <w:rPr>
                <w:rStyle w:val="eop"/>
              </w:rPr>
              <w:t>123.pants</w:t>
            </w:r>
          </w:p>
          <w:p w14:paraId="500DE5C8" w14:textId="77777777" w:rsidR="001C17D0" w:rsidRPr="00D32B6D" w:rsidRDefault="001C17D0" w:rsidP="00D32B6D">
            <w:pPr>
              <w:pStyle w:val="paragraph"/>
              <w:spacing w:before="0" w:beforeAutospacing="0" w:after="0" w:afterAutospacing="0"/>
              <w:jc w:val="both"/>
              <w:textAlignment w:val="baseline"/>
              <w:rPr>
                <w:rFonts w:ascii="Segoe UI" w:hAnsi="Segoe UI" w:cs="Segoe UI"/>
              </w:rPr>
            </w:pPr>
            <w:r w:rsidRPr="00D32B6D">
              <w:rPr>
                <w:rStyle w:val="normaltextrun"/>
              </w:rPr>
              <w:t>(3) Programmas uzdevumi:</w:t>
            </w:r>
            <w:r w:rsidRPr="00D32B6D">
              <w:rPr>
                <w:rStyle w:val="eop"/>
              </w:rPr>
              <w:t> </w:t>
            </w:r>
          </w:p>
          <w:p w14:paraId="4035188D" w14:textId="426586ED" w:rsidR="001C17D0" w:rsidRPr="00D32B6D" w:rsidRDefault="001C17D0" w:rsidP="00D32B6D">
            <w:pPr>
              <w:pStyle w:val="paragraph"/>
              <w:spacing w:before="0" w:beforeAutospacing="0" w:after="0" w:afterAutospacing="0"/>
              <w:jc w:val="both"/>
              <w:textAlignment w:val="baseline"/>
              <w:rPr>
                <w:rStyle w:val="eop"/>
              </w:rPr>
            </w:pPr>
            <w:r w:rsidRPr="00D32B6D">
              <w:rPr>
                <w:rStyle w:val="normaltextrun"/>
              </w:rPr>
              <w:t xml:space="preserve">1) izveidot, uzturēt un attīstīt zināšanu bāzi, kas nepieciešama ilgtermiņa nacionālās enerģētikas stratēģisko mērķu sasniegšanai atbilstoši Eiropas Savienības un Latvijas normatīvo aktu </w:t>
            </w:r>
            <w:r w:rsidRPr="00D32B6D">
              <w:rPr>
                <w:rStyle w:val="normaltextrun"/>
              </w:rPr>
              <w:lastRenderedPageBreak/>
              <w:t>saturiskajām un metodiskajām prasībām;</w:t>
            </w:r>
            <w:r w:rsidRPr="00D32B6D">
              <w:rPr>
                <w:rStyle w:val="eop"/>
              </w:rPr>
              <w:t> </w:t>
            </w:r>
          </w:p>
          <w:p w14:paraId="4BF613BB" w14:textId="34935284" w:rsidR="001C17D0" w:rsidRPr="00D32B6D" w:rsidRDefault="001C17D0" w:rsidP="00D32B6D">
            <w:pPr>
              <w:pStyle w:val="paragraph"/>
              <w:spacing w:before="0" w:beforeAutospacing="0" w:after="0" w:afterAutospacing="0"/>
              <w:jc w:val="both"/>
              <w:textAlignment w:val="baseline"/>
            </w:pPr>
            <w:r w:rsidRPr="00D32B6D">
              <w:rPr>
                <w:rStyle w:val="normaltextrun"/>
                <w:color w:val="000000"/>
              </w:rPr>
              <w:t>(4) izveidot, uzturēt un attīstīt zināšanu bāzi energoapgādes jomā, iekļaujot visaptverošu energoapgādes potenciāla izvērtējumu, efektīvas energoapgādes materiāltehniskos un tehnoloģiskos risinājumus, kā arī energoapgādes sistēmu drošuma risinājumus;</w:t>
            </w:r>
          </w:p>
          <w:p w14:paraId="5646E2A0" w14:textId="77777777" w:rsidR="001C17D0" w:rsidRPr="00D32B6D" w:rsidRDefault="001C17D0" w:rsidP="00D32B6D">
            <w:pPr>
              <w:pStyle w:val="paragraph"/>
              <w:spacing w:before="0" w:beforeAutospacing="0" w:after="0" w:afterAutospacing="0"/>
              <w:textAlignment w:val="baseline"/>
              <w:rPr>
                <w:rFonts w:ascii="Segoe UI" w:hAnsi="Segoe UI" w:cs="Segoe UI"/>
              </w:rPr>
            </w:pPr>
          </w:p>
          <w:p w14:paraId="029AA47C"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E2786DE" w14:textId="77777777" w:rsidR="001C17D0" w:rsidRPr="00D32B6D" w:rsidRDefault="001C17D0" w:rsidP="00D32B6D">
            <w:pPr>
              <w:pStyle w:val="naisc"/>
              <w:spacing w:before="0" w:after="0"/>
              <w:jc w:val="both"/>
              <w:rPr>
                <w:b/>
                <w:bCs/>
              </w:rPr>
            </w:pPr>
            <w:r w:rsidRPr="00D32B6D">
              <w:rPr>
                <w:b/>
                <w:bCs/>
              </w:rPr>
              <w:lastRenderedPageBreak/>
              <w:t>Tieslietu ministrija (22.06.2021.)</w:t>
            </w:r>
          </w:p>
          <w:p w14:paraId="094FF49D" w14:textId="77777777" w:rsidR="001C17D0" w:rsidRPr="00D32B6D" w:rsidRDefault="001C17D0" w:rsidP="00D32B6D">
            <w:pPr>
              <w:pStyle w:val="paragraph"/>
              <w:spacing w:before="0" w:beforeAutospacing="0" w:after="0" w:afterAutospacing="0"/>
              <w:jc w:val="both"/>
              <w:textAlignment w:val="baseline"/>
            </w:pPr>
            <w:r w:rsidRPr="00D32B6D">
              <w:rPr>
                <w:rStyle w:val="normaltextrun"/>
              </w:rPr>
              <w:t>Precizētā projekta 39.pants paredz jaunu (salīdzinājumā ar saskaņošanai nosūtīto redakciju) likuma  XIX nodaļu “Enerģētikas jomas pētniecība”. Lūdzam precizēt projekta 39.pantā izteiktajā </w:t>
            </w:r>
            <w:r w:rsidRPr="00D32B6D">
              <w:rPr>
                <w:rStyle w:val="normaltextrun"/>
                <w:b/>
                <w:bCs/>
              </w:rPr>
              <w:t>123.</w:t>
            </w:r>
            <w:r w:rsidRPr="00D32B6D">
              <w:rPr>
                <w:rStyle w:val="normaltextrun"/>
              </w:rPr>
              <w:t>pantā:</w:t>
            </w:r>
            <w:r w:rsidRPr="00D32B6D">
              <w:rPr>
                <w:rStyle w:val="eop"/>
              </w:rPr>
              <w:t> </w:t>
            </w:r>
          </w:p>
          <w:p w14:paraId="5B67ED32" w14:textId="77777777" w:rsidR="001C17D0" w:rsidRPr="00D32B6D" w:rsidRDefault="001C17D0" w:rsidP="00D32B6D">
            <w:pPr>
              <w:pStyle w:val="paragraph"/>
              <w:numPr>
                <w:ilvl w:val="0"/>
                <w:numId w:val="8"/>
              </w:numPr>
              <w:spacing w:before="0" w:beforeAutospacing="0" w:after="0" w:afterAutospacing="0"/>
              <w:ind w:left="555" w:firstLine="0"/>
              <w:jc w:val="both"/>
              <w:textAlignment w:val="baseline"/>
            </w:pPr>
            <w:r w:rsidRPr="00D32B6D">
              <w:rPr>
                <w:rStyle w:val="normaltextrun"/>
              </w:rPr>
              <w:t xml:space="preserve">Trešās daļas 1.punktu, kas paredz “izveidot, uzturēt un attīstīt zināšanu bāzi, kas nepieciešama ilgtermiņa nacionālās enerģētikas stratēģisko mērķu sasniegšanai atbilstoši Eiropas Savienības un Latvijas normatīvo aktu </w:t>
            </w:r>
            <w:r w:rsidRPr="00D32B6D">
              <w:rPr>
                <w:rStyle w:val="normaltextrun"/>
              </w:rPr>
              <w:lastRenderedPageBreak/>
              <w:t>saturiskajām un metodiskajām prasībām”. Pirmkārt, lūdzam aizstāt norādi uz “Eiropas Savienības normatīvajiem aktiem” ar atsauci uz Eiropas Savienības tieši piemērojamiem normatīvajiem aktiem”. Otrkārt, lūdzam svītrot vārdus “saturiskajām un metodiskajām”, jo šī norāde ir lieka un turklāt neskaidra, ņemot vērā, ka šajā projekta normā nav skaidri norādīta minēto normatīvo aktu joma.</w:t>
            </w:r>
            <w:r w:rsidRPr="00D32B6D">
              <w:rPr>
                <w:rStyle w:val="eop"/>
              </w:rPr>
              <w:t> </w:t>
            </w:r>
          </w:p>
          <w:p w14:paraId="01A4E269" w14:textId="728DA439" w:rsidR="001C17D0" w:rsidRPr="00D32B6D" w:rsidRDefault="001C17D0" w:rsidP="00D32B6D">
            <w:pPr>
              <w:pStyle w:val="paragraph"/>
              <w:numPr>
                <w:ilvl w:val="0"/>
                <w:numId w:val="9"/>
              </w:numPr>
              <w:spacing w:before="0" w:beforeAutospacing="0" w:after="0" w:afterAutospacing="0"/>
              <w:ind w:left="555" w:firstLine="0"/>
              <w:jc w:val="both"/>
              <w:textAlignment w:val="baseline"/>
            </w:pPr>
            <w:r w:rsidRPr="00D32B6D">
              <w:rPr>
                <w:rStyle w:val="normaltextrun"/>
              </w:rPr>
              <w:t xml:space="preserve">Lūdzam precizēt ceturto daļu (pilnvarojumu Ministru kabinetam) atbilstoši Ministru kabineta 2009.gada 3.februāra noteikumu Nr.108 “Normatīvo aktu projektu sagatavošanas noteikumi” 47.punkta prasībām (vēršam uzmanību, ka šobrīd projekts paredz, ka “Programmas īstenošanas un uzraudzības kārtību reglamentē Ministru kabineta noteikumi.” Tāpat lūdzam papildināt projekta anotāciju ar informāciju par minēto noteikumu galvenajiem satura virzieniem, kā arī izvērtēt, vai minētais pilnvarojums (un regulējums kopumā) ir pietiekams, piemēram, ja pētījumu programmu īstenošana </w:t>
            </w:r>
            <w:r w:rsidRPr="00D32B6D">
              <w:rPr>
                <w:rStyle w:val="normaltextrun"/>
              </w:rPr>
              <w:lastRenderedPageBreak/>
              <w:t>un uzraudzība ietvers prasības privātpersonām vai administratīvo aktu izdošanu.</w:t>
            </w:r>
            <w:r w:rsidRPr="00D32B6D">
              <w:rPr>
                <w:rStyle w:val="eop"/>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D8E7834" w14:textId="549D0875"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4DA62F80" w14:textId="677AD767" w:rsidR="001C17D0" w:rsidRPr="00D32B6D" w:rsidRDefault="001C17D0" w:rsidP="00D32B6D">
            <w:pPr>
              <w:tabs>
                <w:tab w:val="left" w:pos="1134"/>
              </w:tabs>
              <w:jc w:val="both"/>
              <w:rPr>
                <w:strike/>
                <w:color w:val="D13438"/>
              </w:rPr>
            </w:pPr>
            <w:r w:rsidRPr="00D32B6D">
              <w:t>Likumprojekta 5</w:t>
            </w:r>
            <w:r w:rsidR="008427FF" w:rsidRPr="00D32B6D">
              <w:t>0</w:t>
            </w:r>
            <w:r w:rsidRPr="00D32B6D">
              <w:t xml:space="preserve">.pantā izteiktais Enerģētikas likuma 123.panta </w:t>
            </w:r>
            <w:r w:rsidR="00A51F77" w:rsidRPr="00D32B6D">
              <w:t xml:space="preserve">ceturtās </w:t>
            </w:r>
            <w:r w:rsidRPr="00D32B6D">
              <w:t>daļas 1.punkts izteikts šādā redakcijā: ”1)</w:t>
            </w:r>
            <w:r w:rsidRPr="00D32B6D">
              <w:rPr>
                <w:color w:val="000000" w:themeColor="text1"/>
              </w:rPr>
              <w:t xml:space="preserve"> izveidot, uzturēt un attīstīt zināšanu bāzi, kas nepieciešama ilgtermiņa nacionālās enerģētikas stratēģisko mērķu sasniegšanai atbilstoši Eiropas Savienības tieši piemērojamiem normatīvajiem aktiem un Latvijas normatīvo aktu prasībām;”, bet minētā panta </w:t>
            </w:r>
            <w:r w:rsidR="00501064" w:rsidRPr="00D32B6D">
              <w:rPr>
                <w:color w:val="000000" w:themeColor="text1"/>
              </w:rPr>
              <w:t>piekt</w:t>
            </w:r>
            <w:r w:rsidR="0032172C" w:rsidRPr="00D32B6D">
              <w:rPr>
                <w:color w:val="000000" w:themeColor="text1"/>
              </w:rPr>
              <w:t>ā</w:t>
            </w:r>
            <w:r w:rsidR="00501064" w:rsidRPr="00D32B6D">
              <w:rPr>
                <w:color w:val="000000" w:themeColor="text1"/>
              </w:rPr>
              <w:t xml:space="preserve"> </w:t>
            </w:r>
            <w:r w:rsidRPr="00D32B6D">
              <w:rPr>
                <w:color w:val="000000" w:themeColor="text1"/>
              </w:rPr>
              <w:t xml:space="preserve">daļa - “Ministru kabinets nosaka </w:t>
            </w:r>
            <w:r w:rsidR="00291510" w:rsidRPr="00D32B6D">
              <w:rPr>
                <w:color w:val="000000" w:themeColor="text1"/>
              </w:rPr>
              <w:t xml:space="preserve">pētniecības </w:t>
            </w:r>
            <w:r w:rsidRPr="00D32B6D">
              <w:rPr>
                <w:color w:val="000000" w:themeColor="text1"/>
              </w:rPr>
              <w:t xml:space="preserve">programmas projektu pieteikšanas, ekspertīzes, īstenošanas un finansēšanas, kā arī </w:t>
            </w:r>
            <w:r w:rsidRPr="00D32B6D">
              <w:rPr>
                <w:color w:val="000000" w:themeColor="text1"/>
              </w:rPr>
              <w:lastRenderedPageBreak/>
              <w:t>finanšu līdzekļu izlietojuma kontroles kārtību.”. Attiecīgi papildināta likumprojekta anotācija.</w:t>
            </w:r>
          </w:p>
        </w:tc>
      </w:tr>
      <w:tr w:rsidR="001C17D0" w:rsidRPr="00D32B6D" w14:paraId="6BE3FE15" w14:textId="77777777" w:rsidTr="00DB3FB9">
        <w:trPr>
          <w:jc w:val="center"/>
        </w:trPr>
        <w:tc>
          <w:tcPr>
            <w:tcW w:w="705" w:type="dxa"/>
            <w:tcBorders>
              <w:top w:val="single" w:sz="4" w:space="0" w:color="auto"/>
              <w:left w:val="single" w:sz="6" w:space="0" w:color="000000" w:themeColor="text1"/>
              <w:bottom w:val="single" w:sz="4" w:space="0" w:color="auto"/>
              <w:right w:val="single" w:sz="6" w:space="0" w:color="000000" w:themeColor="text1"/>
            </w:tcBorders>
          </w:tcPr>
          <w:p w14:paraId="6BE3FE09"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6" w:space="0" w:color="000000" w:themeColor="text1"/>
              <w:right w:val="single" w:sz="6" w:space="0" w:color="000000" w:themeColor="text1"/>
            </w:tcBorders>
          </w:tcPr>
          <w:p w14:paraId="6BE3FE0A" w14:textId="592FD558" w:rsidR="001C17D0" w:rsidRPr="00D32B6D" w:rsidRDefault="001C17D0" w:rsidP="00D32B6D">
            <w:pPr>
              <w:pStyle w:val="naisc"/>
              <w:spacing w:before="0" w:after="0"/>
              <w:jc w:val="both"/>
            </w:pPr>
            <w:r w:rsidRPr="00D32B6D">
              <w:t>124. pants</w:t>
            </w:r>
          </w:p>
          <w:p w14:paraId="6BE3FE0B" w14:textId="77777777" w:rsidR="001C17D0" w:rsidRPr="00D32B6D" w:rsidRDefault="001C17D0" w:rsidP="00D32B6D">
            <w:pPr>
              <w:pStyle w:val="naisc"/>
              <w:spacing w:before="0" w:after="0"/>
              <w:jc w:val="both"/>
            </w:pPr>
            <w:r w:rsidRPr="00D32B6D">
              <w:t>“(3) Elektroenerģijas ražošanas iekārtām ar jaudu līdz 11,1 kW, vienotais kontaktpunkts ir elektroenerģijas sadales sistēmas operators.</w:t>
            </w:r>
          </w:p>
          <w:p w14:paraId="47F7C584" w14:textId="60F73B0A" w:rsidR="001C17D0" w:rsidRPr="00D32B6D" w:rsidRDefault="001C17D0" w:rsidP="00D32B6D">
            <w:pPr>
              <w:pStyle w:val="naisc"/>
              <w:spacing w:before="0" w:after="0"/>
              <w:jc w:val="both"/>
            </w:pPr>
            <w:r w:rsidRPr="00D32B6D">
              <w:t>(4) Par šā panta otrajā daļā minētā vienotā kontaktpunkta izmantošanu var tikt piemērota pakalpojuma maksa.</w:t>
            </w:r>
          </w:p>
          <w:p w14:paraId="6BE3FE0C" w14:textId="77777777" w:rsidR="001C17D0" w:rsidRPr="00D32B6D" w:rsidRDefault="001C17D0" w:rsidP="00D32B6D">
            <w:pPr>
              <w:pStyle w:val="naisc"/>
              <w:spacing w:before="0" w:after="0"/>
              <w:jc w:val="both"/>
            </w:pPr>
            <w:r w:rsidRPr="00D32B6D">
              <w:t>(5) Ministru kabinets nosaka vienotā kontaktpunkta atļauju un tehnisko noteikumu koordinācijas procesa organizāciju, tvērumu, ilgumu un trešajā punktā minētās pakalpojuma maksas noteikšanas metodiku.”</w:t>
            </w:r>
          </w:p>
        </w:tc>
        <w:tc>
          <w:tcPr>
            <w:tcW w:w="4069" w:type="dxa"/>
            <w:tcBorders>
              <w:left w:val="single" w:sz="6" w:space="0" w:color="000000" w:themeColor="text1"/>
              <w:bottom w:val="single" w:sz="4" w:space="0" w:color="auto"/>
              <w:right w:val="single" w:sz="6" w:space="0" w:color="000000" w:themeColor="text1"/>
            </w:tcBorders>
          </w:tcPr>
          <w:p w14:paraId="6BE3FE0D" w14:textId="77777777" w:rsidR="001C17D0" w:rsidRPr="00D32B6D" w:rsidRDefault="001C17D0" w:rsidP="00D32B6D">
            <w:pPr>
              <w:pStyle w:val="naisc"/>
              <w:spacing w:before="0" w:after="0"/>
              <w:jc w:val="both"/>
              <w:rPr>
                <w:b/>
                <w:bCs/>
              </w:rPr>
            </w:pPr>
            <w:r w:rsidRPr="00D32B6D">
              <w:rPr>
                <w:b/>
                <w:bCs/>
              </w:rPr>
              <w:t>AS “Sadales tīkls” (19.04.2021.)</w:t>
            </w:r>
          </w:p>
          <w:p w14:paraId="6BE3FE0E" w14:textId="77777777" w:rsidR="001C17D0" w:rsidRPr="00D32B6D" w:rsidRDefault="001C17D0" w:rsidP="00D32B6D">
            <w:pPr>
              <w:pStyle w:val="naisc"/>
              <w:spacing w:before="0" w:after="0"/>
              <w:jc w:val="both"/>
            </w:pPr>
            <w:r w:rsidRPr="00D32B6D">
              <w:t>Enerģētikas likumu plānots papildināt ar XVIII nodaļu, tajā esošajā 123.panta trešajā daļā paredzot elektroenerģijas sadales sistēmas operatoru noteikt par vienoto kontaktpunktu elektroenerģijas ražošanas iekārtas ar jaudu līdz 11,1 kW ieviešanai. AS “Sadales tīkls” savu pozīciju pamato ar vairākiem apsvērumiem:</w:t>
            </w:r>
          </w:p>
          <w:p w14:paraId="6BE3FE0F" w14:textId="77777777" w:rsidR="001C17D0" w:rsidRPr="00D32B6D" w:rsidRDefault="001C17D0" w:rsidP="00D32B6D">
            <w:pPr>
              <w:pStyle w:val="naisc"/>
              <w:spacing w:before="0" w:after="0"/>
              <w:jc w:val="both"/>
            </w:pPr>
            <w:r w:rsidRPr="00D32B6D">
              <w:t xml:space="preserve">Jau šobrīd elektroenerģijas tirgus attīstības procesā ir izveidojušies vienotie kontaktpunkti mikroģenerācijas iekārtu pieslēgšanai – šādu pakalpojumu nodrošina vairāki elektroenerģijas tirgotāji. Konkurences apstākļos tirgotāji meklē un atrod jaunus pakalpojumu veidus, lai pilnveidotu savu piedāvājumu. Šis process attīsta iekšējo elektroenerģijas tirgu un nodrošina iespējami labāko pakalpojuma cenu, kā rezultātā ieguvējs ir klients. Ņemot vērā, ka Latvijas elektroenerģijas tirgus modelī mājsaimniecības klientu apkalpošanā pastāv centriskais modelis, kurā centrālā loma ir elektroenerģijas tirgotājam un pamatā lietotāja komunikācija notiek tieši ar tirgotāju, daļa mājsaimniecības lietotāju iespējams pat precīzi nezina, </w:t>
            </w:r>
            <w:r w:rsidRPr="00D32B6D">
              <w:lastRenderedPageBreak/>
              <w:t>kura sadales sistēmas operatora licences zonā atrodas attiecīgais lietotāja objekts un kas būtu vienotais kontaktpunkts. AS “Sadales tīkls” prioritāri atbalstītu priekšlikumu elektroenerģijas tirgotāju noteikt kā vienoto kontaktpunktu elektroenerģijas ražošanas iekārtas ar jaudu līdz 11,1 kW ieviešanai, tādējādi neierobežojot jau šobrīd piedāvāto pakalpojumu un nekropļojot konkurenci tirgū.</w:t>
            </w:r>
          </w:p>
          <w:p w14:paraId="6BE3FE10" w14:textId="77777777" w:rsidR="001C17D0" w:rsidRPr="00D32B6D" w:rsidRDefault="001C17D0" w:rsidP="00D32B6D">
            <w:pPr>
              <w:pStyle w:val="naisc"/>
              <w:spacing w:before="0" w:after="0"/>
              <w:jc w:val="both"/>
            </w:pPr>
            <w:r w:rsidRPr="00D32B6D">
              <w:t xml:space="preserve">Elektroenerģijas ražošanas jaudu ieviešanas procesā būtiska loma ir būvniecības procesam, kura regulējums attiecībā uz saules paneļu uzstādīšanu joprojām ir pietiekami neskaidrs, kopumā komplicēts un atšķirīgi interpretēts katrā būvvaldē. Sistēmas drošu darbību ietekmējošās elektriskās daļas pārbaude un operatora atļauju saņemšana mikroģnerācijas pieslēguma procesā noteikti nav sarežģītākā un apjomīgākā procesa daļa. Elektroenerģijas sadales sistēmas operatoram šāda vienotā kontaktpunkta loma, t.sk. mikroģeneratoru uzstādīšanu saistīto būvniecības jautājumu risināšana, radītu papildu darbības izmaksas, atstājot negatīvu ietekmi uz sistēmas pakalpojumu tarifiem. Vienlaicīgi tiktu kropļota elektroenerģijas tirgus darbība un attīstība, jo operators ar savu </w:t>
            </w:r>
            <w:r w:rsidRPr="00D32B6D">
              <w:lastRenderedPageBreak/>
              <w:t>piedāvājumu iejauktos elektroenerģijas tirgotāju pakalpojumu tirgū.</w:t>
            </w:r>
          </w:p>
          <w:p w14:paraId="6BE3FE11" w14:textId="77777777" w:rsidR="001C17D0" w:rsidRPr="00D32B6D" w:rsidRDefault="001C17D0" w:rsidP="00D32B6D">
            <w:pPr>
              <w:pStyle w:val="naisc"/>
              <w:spacing w:before="0" w:after="0"/>
              <w:jc w:val="both"/>
            </w:pPr>
            <w:r w:rsidRPr="00D32B6D">
              <w:t xml:space="preserve">Ja tiek mainīta konkurences apstākļos izveidojusies kārtība, AS “Sadales tīkls” ieskatā vienotajam kontaktpunktam būtu jābūt tiešām vienotam attiecībā uz visām ražošanas jaudām un vienotam visā valsts teritorijā.  Ir jāņem vērā, ka Latvijas teritorijā ir 10 elektroenerģijas sadales sistēmas operatori, attiecīgi būtu 10 vienotie kontaktpunkti mikroģenerācijas iekārtu pieslēgšanai. Ņemot vērā, ka īstenojot vienotā kontaktpunkta konceptu lielas jaudas elektrostaciju pieslēguma procesā operatoram būs jāievieš pilnībā jauns informācijas apmaiņas modelis starp pieslēguma procesā iesaistītajām pusēm (klientu, kontaktpunktu, sistēmas operatoru un citām iestādēm), tad vienotie principi būtu piemērojami arī mikroģeneratoru pieslēgšanas gadījumā (tātad papildus informācijas sistēmu izstrādes nerastos, jo tās būs jāīsteno jau lielas jaudas elektrostacijām). Konceptuāli raugoties, jau šobrīd Būvniecības valsts kontroles biroja izstrādātā Būvniecības informācijas sistēma (BIS), kas faktiski pilda vienotā kontaktpunkta lomu būvniecībā, būtu atbilstoša platforma, uz kuras bāzes būtu attīstāms vienotā kontaktpunkta koncepts arī enerģētikas jomā. </w:t>
            </w:r>
            <w:r w:rsidRPr="00D32B6D">
              <w:lastRenderedPageBreak/>
              <w:t xml:space="preserve">Energoapgādes komersanti (piemēram AS “Sadales tīkls”). jau ir veikuši investīcijas savās informācijas sistēmās, lai varētu nodrošināt automatizētu informācijas apmaiņu ar BIS (tehnisko noteikumu un saskaņojumu pieprasījumu apstrādē). </w:t>
            </w:r>
          </w:p>
          <w:p w14:paraId="6BE3FE12" w14:textId="77777777" w:rsidR="001C17D0" w:rsidRPr="00D32B6D" w:rsidRDefault="001C17D0" w:rsidP="00D32B6D">
            <w:pPr>
              <w:pStyle w:val="naisc"/>
              <w:spacing w:before="0" w:after="0"/>
              <w:jc w:val="both"/>
            </w:pPr>
            <w:r w:rsidRPr="00D32B6D">
              <w:t>Ņemot vērā iepriekš minēto un faktiskos apstākļus, AS "Sadales tīkls" lūdz precizēt Enerģētikas likuma 123.panta  trešo daļu, nosakot, ka vienotais kontaktpunkts elektroenerģijas ražošanas iekāru ar jaudu līdz 11,1 kW ieviešanai ir lietotāja izvēlētais elektroenerģijas tirgotājs vai svītrot Likumprojektā ietvertā Enerģētikas likuma 123.panta  trešo daļu, tādejādi saskaņā ar 123.panta otro daļu paredzot viena vienota kontaktpunkta izveidi attiecībā uz visa veida un jaudas elektroenerģijas ražošanas iekārtām.</w:t>
            </w:r>
          </w:p>
        </w:tc>
        <w:tc>
          <w:tcPr>
            <w:tcW w:w="3214" w:type="dxa"/>
            <w:gridSpan w:val="2"/>
            <w:tcBorders>
              <w:left w:val="single" w:sz="6" w:space="0" w:color="000000" w:themeColor="text1"/>
              <w:bottom w:val="single" w:sz="4" w:space="0" w:color="auto"/>
              <w:right w:val="single" w:sz="6" w:space="0" w:color="000000" w:themeColor="text1"/>
            </w:tcBorders>
          </w:tcPr>
          <w:p w14:paraId="3344AE43" w14:textId="3660BE44" w:rsidR="001C17D0" w:rsidRPr="00D32B6D" w:rsidRDefault="001C17D0" w:rsidP="00D32B6D">
            <w:pPr>
              <w:pStyle w:val="naisc"/>
              <w:spacing w:before="0" w:after="0"/>
              <w:rPr>
                <w:b/>
              </w:rPr>
            </w:pPr>
            <w:r w:rsidRPr="00D32B6D">
              <w:rPr>
                <w:b/>
                <w:bCs/>
              </w:rPr>
              <w:lastRenderedPageBreak/>
              <w:t>Ņemts vērā</w:t>
            </w:r>
          </w:p>
          <w:p w14:paraId="3A621612" w14:textId="481B1860" w:rsidR="001C17D0" w:rsidRPr="00D32B6D" w:rsidRDefault="001C17D0" w:rsidP="00D32B6D">
            <w:pPr>
              <w:pStyle w:val="naisc"/>
              <w:spacing w:before="0" w:after="0"/>
              <w:jc w:val="both"/>
            </w:pPr>
            <w:r w:rsidRPr="00D32B6D">
              <w:t xml:space="preserve">Jānorāda, ka ne visi elektroenerģijas tirgotāji saviem klientiem piedāvā uzstādīt arī mikroģeneratorus. Nebūtu pieņemami elektroenerģijas tirgotājam uzlikt pienākumu koordinēt to kā viņa klients saņem tehniskos noteikumus no sadales sistēmas operatora mikroģeneratora uzstādīšanai, ja elektroenerģijas tirgotājs savā pakalpojumu klāstā nepiedāvā mikroģeneratoru ieviešanas pakalpojumu. Vienlaikus, sadales sistēmas operators jau šobrīd ir atbildīgs par tehnisko noteikumu izsniegšanu elektroenerģijas mikroģeneratoru ieviesējiem un šie tehniskie noteikumi ir vienīgais dokuments, kas mikroģeneratora ieviesējam ir nepieciešams, tādējādi nebūtu loģiski iesaistīt vēl kādu trešo pusi kā vienotā kontaktpunkta funkcijas izpildītāju. Vienotā kontaktpunkta funkcija neuzliktu sadales sistēmas </w:t>
            </w:r>
            <w:r w:rsidRPr="00D32B6D">
              <w:lastRenderedPageBreak/>
              <w:t>operatoram nekādas papildus funkcijas, bet tikai skaidri izšķirtu, kuros gadījumos elektroenerģijas ražošanas iekārtu ieviesējam ir jāvēršas pie Būvniecības valsts kontroles biroja kā vienotā kontakpunkta un kuros gadījumos efektīvāk ir vērsties uzreiz pie sadales sistēmas operatora. Vienlaikus, likumprojekts ir papildināts, norādot, ka vienotais kontaktpunkts mikroģeneratoru ieviesējiem var būt arī elektroenerģijas tirgotājs.</w:t>
            </w:r>
          </w:p>
          <w:p w14:paraId="6BE3FE13" w14:textId="3AA3F1E5" w:rsidR="001C17D0" w:rsidRPr="00D32B6D" w:rsidRDefault="001C17D0" w:rsidP="00D32B6D">
            <w:pPr>
              <w:pStyle w:val="naisc"/>
              <w:spacing w:before="0" w:after="0"/>
              <w:jc w:val="both"/>
            </w:pPr>
            <w:r w:rsidRPr="00D32B6D">
              <w:t>Mikroģeneratoru uzstādīšanai nav nepieciešama būvatļauja un pašvaldības kļūdaini interpretē normatīvo bāzi, ja būvatļauja tiek pieprasīta.</w:t>
            </w:r>
          </w:p>
        </w:tc>
        <w:tc>
          <w:tcPr>
            <w:tcW w:w="4022" w:type="dxa"/>
            <w:tcBorders>
              <w:top w:val="single" w:sz="4" w:space="0" w:color="auto"/>
              <w:left w:val="single" w:sz="4" w:space="0" w:color="auto"/>
              <w:bottom w:val="single" w:sz="4" w:space="0" w:color="auto"/>
            </w:tcBorders>
          </w:tcPr>
          <w:p w14:paraId="6BE3FE14" w14:textId="77777777" w:rsidR="001C17D0" w:rsidRPr="00D32B6D" w:rsidRDefault="001C17D0" w:rsidP="00D32B6D"/>
        </w:tc>
      </w:tr>
      <w:tr w:rsidR="001C17D0" w:rsidRPr="00D32B6D" w14:paraId="6BE3FE20"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6BE3FE16"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6BE3FE17"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18"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E19" w14:textId="77777777" w:rsidR="001C17D0" w:rsidRPr="00D32B6D" w:rsidRDefault="001C17D0" w:rsidP="00D32B6D">
            <w:pPr>
              <w:pStyle w:val="naisc"/>
              <w:spacing w:before="0" w:after="0"/>
              <w:jc w:val="both"/>
            </w:pPr>
            <w:r w:rsidRPr="00D32B6D">
              <w:t xml:space="preserve">Likumprojekta 40.pantā paredzētajā Enerģētikas likuma 123.pantā noteikts regulējums vienotā kontaktpunkta enerģijas ražošanas iekārtu ieviešanai. Minētā panta pirmā daļa noteic, ka vienotais kontaktpunkts var izsniegt enerģijas ražošanas iekārtu ieviesējam tehniskos noteikumus enerģijas ražošanas iekārtu pieslēgšanai tīklam. </w:t>
            </w:r>
          </w:p>
          <w:p w14:paraId="6BE3FE1A" w14:textId="77777777" w:rsidR="001C17D0" w:rsidRPr="00D32B6D" w:rsidRDefault="001C17D0" w:rsidP="00D32B6D">
            <w:pPr>
              <w:pStyle w:val="naisc"/>
              <w:spacing w:before="0" w:after="0"/>
              <w:jc w:val="both"/>
            </w:pPr>
            <w:r w:rsidRPr="00D32B6D">
              <w:lastRenderedPageBreak/>
              <w:t>Saskaņā ar Enerģētikas likuma 84.</w:t>
            </w:r>
            <w:r w:rsidRPr="00D32B6D">
              <w:rPr>
                <w:vertAlign w:val="superscript"/>
              </w:rPr>
              <w:t>1</w:t>
            </w:r>
            <w:r w:rsidRPr="00D32B6D">
              <w:t>panta pirmo daļu Regulators apstiprina dabasgāzes pārvades sistēmas operatora izstrādātos dabasgāzes pārvades sistēmas pieslēguma noteikumus un dabasgāzes sadales sistēmas operatora izstrādātos dabasgāzes sadales sistēmas pieslēguma noteikumus. Savukārt saskaņā ar Elektroenerģijas tirgus likuma 8.panta otro daļu Regulators nosaka vienotus sistēmas pieslēguma noteikumus elektroenerģijas ražotājiem, kā arī pieslēguma maksas noteikšanas metodiku. Tā kā minētie pieslēguma noteikumi nosaka attiecīgo sistēmas operatoru pienākumu izsniegt tehniskos noteikumus, Regulators lūdz saskaņot Likumprojekta 40.pantā paredzētajā Enerģētikas likuma 123.pantā noteikto ar Enerģētikas likuma 84.</w:t>
            </w:r>
            <w:r w:rsidRPr="00D32B6D">
              <w:rPr>
                <w:vertAlign w:val="superscript"/>
              </w:rPr>
              <w:t>1</w:t>
            </w:r>
            <w:r w:rsidRPr="00D32B6D">
              <w:t>pantā un Elektroenerģijas tirgus likuma 8.panta otrajā daļā noteikto, kā arī par to sniegt anotācijā skaidrojumu.</w:t>
            </w:r>
          </w:p>
          <w:p w14:paraId="6BE3FE1B" w14:textId="77777777" w:rsidR="001C17D0" w:rsidRPr="00D32B6D" w:rsidRDefault="001C17D0" w:rsidP="00D32B6D">
            <w:pPr>
              <w:pStyle w:val="naisc"/>
              <w:spacing w:before="0" w:after="0"/>
              <w:jc w:val="both"/>
            </w:pPr>
            <w:r w:rsidRPr="00D32B6D">
              <w:t xml:space="preserve">Regulators vērš uzmanību, ka regulējums attiecībā uz jaunas elektroenerģijas ražošanas iekārtas ieviešanu ir noteikts Elektroenerģijas tirgus likumā. Elektroenerģijas tirgus likuma 22.panta pirmā daļa noteic, ka ražošanas jaudu palielināšanai un jaunas elektroenerģijas ražošanas iekārtas ieviešanai nepieciešama ministrijas atļauja, ja elektroenerģijas ražošanas </w:t>
            </w:r>
            <w:r w:rsidRPr="00D32B6D">
              <w:lastRenderedPageBreak/>
              <w:t>iekārtu paredzēts pievienot pārvades sistēmai vai sadales sistēmai ar jaudu virs 11,1 kilovata. Prasības, kas jāizpilda, lai atļauju saņemtu, kā arī atļaujas izsniegšanas, anulēšanas un derīguma termiņa pagarināšanas kārtību nosaka Ministru kabinets.</w:t>
            </w:r>
          </w:p>
          <w:p w14:paraId="6BE3FE1C" w14:textId="77777777" w:rsidR="001C17D0" w:rsidRPr="00D32B6D" w:rsidRDefault="001C17D0" w:rsidP="00D32B6D">
            <w:pPr>
              <w:pStyle w:val="naisc"/>
              <w:spacing w:before="0" w:after="0"/>
              <w:jc w:val="both"/>
            </w:pPr>
            <w:r w:rsidRPr="00D32B6D">
              <w:t>Ievērojot minēto, Regulators norāda uz nepieciešamību savstarpēji saskaņot Elektroenerģijas tirgus likumā un Likumprojekta 40.pantā paredzētajā Enerģētikas likuma 123.panta trešajā daļā noteikto regulējumu par enerģijas ražošanas iekārtu ieviešanu, proti, vienlaicīgi ar grozījumiem Enerģētikas likumā ir nepieciešams veikt attiecīgus grozījumus arī Elektroenerģijas tirgus likumā.</w:t>
            </w:r>
          </w:p>
          <w:p w14:paraId="6BE3FE1D" w14:textId="77777777" w:rsidR="001C17D0" w:rsidRPr="00D32B6D" w:rsidRDefault="001C17D0" w:rsidP="00D32B6D">
            <w:pPr>
              <w:pStyle w:val="naisc"/>
              <w:spacing w:before="0" w:after="0"/>
              <w:jc w:val="both"/>
              <w:rPr>
                <w:b/>
                <w:bCs/>
              </w:rPr>
            </w:pPr>
            <w:r w:rsidRPr="00D32B6D">
              <w:t>Likumprojekta 40.pantā paredzētajā Enerģētikas likuma 123.panta piektajā daļā nepieciešama atsauce uz minētā panta ceturto daļu nevis trešo punktu.</w:t>
            </w:r>
          </w:p>
        </w:tc>
        <w:tc>
          <w:tcPr>
            <w:tcW w:w="3125" w:type="dxa"/>
            <w:tcBorders>
              <w:left w:val="single" w:sz="6" w:space="0" w:color="000000" w:themeColor="text1"/>
              <w:bottom w:val="single" w:sz="4" w:space="0" w:color="auto"/>
              <w:right w:val="single" w:sz="6" w:space="0" w:color="000000" w:themeColor="text1"/>
            </w:tcBorders>
          </w:tcPr>
          <w:p w14:paraId="73B4F4C1" w14:textId="0A429AC3" w:rsidR="001C17D0" w:rsidRPr="00D32B6D" w:rsidRDefault="001C17D0" w:rsidP="00D32B6D">
            <w:pPr>
              <w:pStyle w:val="naisc"/>
              <w:spacing w:before="0" w:after="0"/>
              <w:ind w:firstLine="720"/>
              <w:rPr>
                <w:b/>
                <w:bCs/>
                <w:sz w:val="28"/>
                <w:szCs w:val="28"/>
              </w:rPr>
            </w:pPr>
            <w:r w:rsidRPr="00D32B6D">
              <w:rPr>
                <w:b/>
                <w:bCs/>
              </w:rPr>
              <w:lastRenderedPageBreak/>
              <w:t>Ņemts vērā</w:t>
            </w:r>
          </w:p>
          <w:p w14:paraId="6BE3FE1E" w14:textId="539F0630" w:rsidR="001C17D0" w:rsidRPr="00D32B6D" w:rsidRDefault="001C17D0" w:rsidP="00D32B6D">
            <w:pPr>
              <w:pStyle w:val="naisc"/>
              <w:spacing w:before="0" w:after="0"/>
              <w:jc w:val="both"/>
            </w:pPr>
            <w:r w:rsidRPr="00D32B6D">
              <w:t xml:space="preserve">Likumprojekts precizēts, lai skaidrāk noteiktu, ka vienotais kontaktpunkts pildītu “paskastītes” jeb koorindatora funkciju un faktiski tehniskos noteikumus joprojām izsniegtu sistēmas operators un Ekonomikas ministrijas atļauju joprojām izsniegtu Ekonomikas ministrija. Ministru kabineta noteikumos </w:t>
            </w:r>
            <w:r w:rsidRPr="00D32B6D">
              <w:lastRenderedPageBreak/>
              <w:t>tiktu noteikts kā iesaistītās puses izdotos lēmumus/tehniskos noteikumus nodotu adresātam ar vienotā kontaktpunkta starpniecību.</w:t>
            </w:r>
          </w:p>
        </w:tc>
        <w:tc>
          <w:tcPr>
            <w:tcW w:w="4111" w:type="dxa"/>
            <w:gridSpan w:val="2"/>
            <w:tcBorders>
              <w:top w:val="single" w:sz="4" w:space="0" w:color="auto"/>
              <w:left w:val="single" w:sz="4" w:space="0" w:color="auto"/>
              <w:bottom w:val="single" w:sz="4" w:space="0" w:color="auto"/>
            </w:tcBorders>
          </w:tcPr>
          <w:p w14:paraId="6BE3FE1F" w14:textId="77777777" w:rsidR="001C17D0" w:rsidRPr="00D32B6D" w:rsidRDefault="001C17D0" w:rsidP="00D32B6D"/>
        </w:tc>
      </w:tr>
      <w:tr w:rsidR="001C17D0" w:rsidRPr="00D32B6D" w14:paraId="66800301"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4C392B48" w14:textId="72EEEBB0"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4E3E756A" w14:textId="5FB64131"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3AF7F2B8" w14:textId="3062B866" w:rsidR="001C17D0" w:rsidRPr="00D32B6D" w:rsidRDefault="001C17D0" w:rsidP="00D32B6D">
            <w:pPr>
              <w:pStyle w:val="naisc"/>
              <w:spacing w:before="0" w:after="0"/>
              <w:jc w:val="both"/>
              <w:rPr>
                <w:b/>
                <w:bCs/>
              </w:rPr>
            </w:pPr>
            <w:r w:rsidRPr="00D32B6D">
              <w:rPr>
                <w:b/>
                <w:bCs/>
              </w:rPr>
              <w:t>Tieslietu ministrija (26.04.2021.)</w:t>
            </w:r>
          </w:p>
          <w:p w14:paraId="0069DF9B" w14:textId="31F4C27C" w:rsidR="001C17D0" w:rsidRPr="00D32B6D" w:rsidRDefault="001C17D0" w:rsidP="00D32B6D">
            <w:pPr>
              <w:jc w:val="both"/>
            </w:pPr>
            <w:r w:rsidRPr="00D32B6D">
              <w:t xml:space="preserve">Projekta 40. pantā izteiktajā 123. panta piektajā daļā ietverts pilnvarojums Ministru kabinetam noteikt </w:t>
            </w:r>
            <w:r w:rsidRPr="00D32B6D">
              <w:rPr>
                <w:u w:val="single"/>
              </w:rPr>
              <w:t>vienotā kontaktpunkta atļauju un tehnisko noteikumu koordinācijas procesa organizāciju, tvērumu, ilgumu</w:t>
            </w:r>
            <w:r w:rsidRPr="00D32B6D">
              <w:t xml:space="preserve"> un trešajā punktā minētās pakalpojuma maksas noteikšanas metodiku, bet nav skaidrs, kas šajos Ministru kabineta noteikumos tiks noteikts, t.sk., kas ir iepriekš </w:t>
            </w:r>
            <w:r w:rsidRPr="00D32B6D">
              <w:lastRenderedPageBreak/>
              <w:t>minētās atļaujas. Ievērojot minēto, lūdzam izvērtēt projekta 40. pantā paredzēto 123. panta regulējumu un nepieciešamības gadījumā precizēt to, kā arī papildināt anotāciju ar atbilstošu skaidrojumu.</w:t>
            </w:r>
          </w:p>
        </w:tc>
        <w:tc>
          <w:tcPr>
            <w:tcW w:w="3125" w:type="dxa"/>
            <w:tcBorders>
              <w:left w:val="single" w:sz="6" w:space="0" w:color="000000" w:themeColor="text1"/>
              <w:bottom w:val="single" w:sz="4" w:space="0" w:color="auto"/>
              <w:right w:val="single" w:sz="6" w:space="0" w:color="000000" w:themeColor="text1"/>
            </w:tcBorders>
          </w:tcPr>
          <w:p w14:paraId="416770A6" w14:textId="4A165EAC" w:rsidR="001C17D0" w:rsidRPr="00D32B6D" w:rsidRDefault="001C17D0" w:rsidP="00D32B6D">
            <w:pPr>
              <w:pStyle w:val="naisc"/>
              <w:spacing w:before="0" w:after="0"/>
              <w:rPr>
                <w:b/>
              </w:rPr>
            </w:pPr>
            <w:r w:rsidRPr="00D32B6D">
              <w:rPr>
                <w:b/>
                <w:bCs/>
              </w:rPr>
              <w:lastRenderedPageBreak/>
              <w:t>Ņemts vērā</w:t>
            </w:r>
          </w:p>
          <w:p w14:paraId="2EF50A9E" w14:textId="49DEADFD" w:rsidR="001C17D0" w:rsidRPr="00D32B6D" w:rsidRDefault="001C17D0" w:rsidP="00D32B6D">
            <w:pPr>
              <w:pStyle w:val="naisc"/>
              <w:spacing w:before="0" w:after="0"/>
              <w:jc w:val="both"/>
            </w:pPr>
            <w:r w:rsidRPr="00D32B6D">
              <w:t xml:space="preserve">Anotācijā sniegts papildus skaidrojums par minētajām atļaujām un tehniskajiem noteikumiem. Likumprojekta redakcija netiek ierobežota ar konkrētu atļauju vai tehnisko noteikumu nosaukumiem, lai tas neradītu tiesisko barjeru situācijā, ja tiktu ieviestas papildus prasības enerģijas </w:t>
            </w:r>
            <w:r w:rsidRPr="00D32B6D">
              <w:lastRenderedPageBreak/>
              <w:t>ražošanai, piemēram, atļauja siltumenerģijas ražošanai, kas šobrīd nav noteikta.</w:t>
            </w:r>
          </w:p>
        </w:tc>
        <w:tc>
          <w:tcPr>
            <w:tcW w:w="4111" w:type="dxa"/>
            <w:gridSpan w:val="2"/>
            <w:tcBorders>
              <w:top w:val="single" w:sz="4" w:space="0" w:color="auto"/>
              <w:left w:val="single" w:sz="4" w:space="0" w:color="auto"/>
              <w:bottom w:val="single" w:sz="4" w:space="0" w:color="auto"/>
            </w:tcBorders>
          </w:tcPr>
          <w:p w14:paraId="19F8E7EF" w14:textId="1BE0D31D" w:rsidR="001C17D0" w:rsidRPr="00D32B6D" w:rsidRDefault="001C17D0" w:rsidP="00D32B6D"/>
        </w:tc>
      </w:tr>
      <w:tr w:rsidR="001C17D0" w:rsidRPr="00D32B6D" w14:paraId="3FD0A54B"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5768688F" w14:textId="33FFFD18" w:rsidR="001C17D0" w:rsidRPr="00D32B6D" w:rsidRDefault="001C17D0" w:rsidP="00D32B6D">
            <w:pPr>
              <w:pStyle w:val="naisc"/>
              <w:numPr>
                <w:ilvl w:val="0"/>
                <w:numId w:val="60"/>
              </w:numPr>
              <w:rPr>
                <w:b/>
                <w:bCs/>
              </w:rPr>
            </w:pPr>
          </w:p>
        </w:tc>
        <w:tc>
          <w:tcPr>
            <w:tcW w:w="2866" w:type="dxa"/>
            <w:tcBorders>
              <w:left w:val="single" w:sz="6" w:space="0" w:color="000000" w:themeColor="text1"/>
              <w:right w:val="single" w:sz="6" w:space="0" w:color="000000" w:themeColor="text1"/>
            </w:tcBorders>
          </w:tcPr>
          <w:p w14:paraId="2C944D23"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tcPr>
          <w:p w14:paraId="128D2111" w14:textId="0A7BB721" w:rsidR="001C17D0" w:rsidRPr="00D32B6D" w:rsidRDefault="001C17D0" w:rsidP="00D32B6D">
            <w:pPr>
              <w:pStyle w:val="naisc"/>
              <w:jc w:val="both"/>
            </w:pPr>
            <w:r w:rsidRPr="00D32B6D">
              <w:rPr>
                <w:b/>
                <w:bCs/>
              </w:rPr>
              <w:t>Sabiedrisko pakalpojumu regulēšanas komisija (22.06.2021.)</w:t>
            </w:r>
          </w:p>
          <w:p w14:paraId="5C324601" w14:textId="39748DA7" w:rsidR="001C17D0" w:rsidRPr="00D32B6D" w:rsidRDefault="001C17D0" w:rsidP="00D32B6D">
            <w:pPr>
              <w:pStyle w:val="naisc"/>
              <w:jc w:val="both"/>
              <w:rPr>
                <w:b/>
                <w:bCs/>
              </w:rPr>
            </w:pPr>
            <w:r w:rsidRPr="00D32B6D">
              <w:t>Likumprojekta 39.pantā paredzētā Enerģētikas likuma 124.panta ceturtā daļa noteic, ka Ministru kabineta noteiktā atbildīgā iestāde enerģētikas politikas administrēšanas jomā, kas darbojas kā vienotais kontaktpunkts, var piemērot pakalpojuma maksu. Likumprojekta 39.pantā paredzētajā Enerģētikas likuma 124.panta trešajā daļā noteikts, kādos gadījumos vienotā kontaktpunkta pienākumus pilda elektroenerģijas sadales sistēmas operators vai elektroenerģijas tirgotājs. Regulatora ieskatā, arī elektroenerģijas sadales sistēmas operatoram vai elektroenerģijas tirgotājam, darbojoties kā vienotajam kontaktpunktam, ir jābūt tiesībām piemērot pakalpojuma maksu</w:t>
            </w:r>
            <w:r w:rsidRPr="00D32B6D">
              <w:rPr>
                <w:b/>
                <w:bCs/>
              </w:rPr>
              <w:t>.</w:t>
            </w:r>
          </w:p>
        </w:tc>
        <w:tc>
          <w:tcPr>
            <w:tcW w:w="3125" w:type="dxa"/>
            <w:tcBorders>
              <w:left w:val="single" w:sz="6" w:space="0" w:color="000000" w:themeColor="text1"/>
              <w:bottom w:val="single" w:sz="4" w:space="0" w:color="auto"/>
              <w:right w:val="single" w:sz="6" w:space="0" w:color="000000" w:themeColor="text1"/>
            </w:tcBorders>
          </w:tcPr>
          <w:p w14:paraId="250C1FA1" w14:textId="437A4DD7" w:rsidR="001C17D0" w:rsidRPr="00D32B6D" w:rsidRDefault="001C17D0" w:rsidP="00D32B6D">
            <w:pPr>
              <w:pStyle w:val="naisc"/>
              <w:rPr>
                <w:b/>
                <w:bCs/>
              </w:rPr>
            </w:pPr>
            <w:r w:rsidRPr="00D32B6D">
              <w:rPr>
                <w:b/>
                <w:bCs/>
              </w:rPr>
              <w:t>Ņemts vērā</w:t>
            </w:r>
          </w:p>
        </w:tc>
        <w:tc>
          <w:tcPr>
            <w:tcW w:w="4111" w:type="dxa"/>
            <w:gridSpan w:val="2"/>
            <w:tcBorders>
              <w:top w:val="single" w:sz="4" w:space="0" w:color="auto"/>
              <w:left w:val="single" w:sz="4" w:space="0" w:color="auto"/>
              <w:bottom w:val="single" w:sz="4" w:space="0" w:color="auto"/>
            </w:tcBorders>
          </w:tcPr>
          <w:p w14:paraId="1B7009C9" w14:textId="0DE905CC" w:rsidR="001C17D0" w:rsidRPr="00D32B6D" w:rsidRDefault="001C17D0" w:rsidP="00D32B6D"/>
        </w:tc>
      </w:tr>
      <w:tr w:rsidR="001C17D0" w:rsidRPr="00D32B6D" w14:paraId="6483E38A" w14:textId="77777777" w:rsidTr="001F601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12B0BF67"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21ABA045"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ADE61FB" w14:textId="67B8AC33" w:rsidR="001C17D0" w:rsidRPr="00D32B6D" w:rsidRDefault="001C17D0" w:rsidP="00D32B6D">
            <w:pPr>
              <w:pStyle w:val="naisc"/>
              <w:spacing w:before="0" w:after="0"/>
              <w:jc w:val="both"/>
              <w:rPr>
                <w:b/>
                <w:bCs/>
              </w:rPr>
            </w:pPr>
            <w:r w:rsidRPr="00D32B6D">
              <w:rPr>
                <w:b/>
                <w:bCs/>
              </w:rPr>
              <w:t>Sabiedrisko pakalpojumu regulēšanas komisija (23.08.2021.)</w:t>
            </w:r>
          </w:p>
          <w:p w14:paraId="50304657" w14:textId="01DA0CD7" w:rsidR="001C17D0" w:rsidRPr="00D32B6D" w:rsidRDefault="001C17D0" w:rsidP="00D32B6D">
            <w:pPr>
              <w:spacing w:after="60"/>
              <w:jc w:val="both"/>
              <w:rPr>
                <w:color w:val="000000" w:themeColor="text1"/>
              </w:rPr>
            </w:pPr>
            <w:r w:rsidRPr="00D32B6D">
              <w:rPr>
                <w:color w:val="000000" w:themeColor="text1"/>
              </w:rPr>
              <w:t xml:space="preserve">Likumprojekta 45.pantā paredzētā Enerģētikas likuma 124.panta ceturtā daļa noteic, ka par šā panta otrajā daļā minētā vienotā kontaktpunkta </w:t>
            </w:r>
            <w:r w:rsidRPr="00D32B6D">
              <w:rPr>
                <w:color w:val="000000" w:themeColor="text1"/>
              </w:rPr>
              <w:lastRenderedPageBreak/>
              <w:t xml:space="preserve">izmantošanu var tikt piemērota pakalpojuma maksa. Likumprojekta 45.pantā paredzētajā Enerģētikas likuma 124.panta trešajā daļā noteikts, kādos gadījumos vienotā kontaktpunkta pienākumus pilda elektroenerģijas sadales sistēmas operators vai elektroenerģijas tirgotājs. Regulatora ieskatā, arī elektroenerģijas sadales sistēmas operatoram vai elektroenerģijas tirgotājam, darbojoties kā vienotajam kontaktpunktam, ir jābūt tiesībām piemērot pakalpojuma maksu. Regulators vērš uzmanību, ka, lai gan šobrīd, elektroenerģijas ražotājam vēršoties pie sadales sistēmas operatora, par tehnisko noteikumu izsniegšanu maksa netiek piemērota, tomēr, pirmkārt, attiecīgā Likumprojekta norma, kas piešķir tiesības piemērot pakalpojuma maksu Ministru kabineta atbildīgai iestādei, netiek attiecināta vienīgi uz tehnisko noteikumu izsniegšanu, otrkārt, ievērojot vienlīdzības principu, nebūtu pamata diferencēt kontaktpunktu pakalpojuma izmaksas pēc elektroenerģijas ražošanas iekārtu jaudas, jo abos gadījumos kontaktpunktam varētu rasties pamatotas izmaksas, kuras vienā gadījumā tiks segtas no enerģijas ražošanas iekārtu ieviesēja līdzekļiem, bet otrā – no visu citu enerģijas lietotāju </w:t>
            </w:r>
            <w:r w:rsidRPr="00D32B6D">
              <w:rPr>
                <w:color w:val="000000" w:themeColor="text1"/>
              </w:rPr>
              <w:lastRenderedPageBreak/>
              <w:t>līdzekļiem (piemēram, izmaksas, kas tirgotājam, tiks iekļautas tirgotāju sniegtā pakalpojuma uzcenojumā).</w:t>
            </w:r>
          </w:p>
        </w:tc>
        <w:tc>
          <w:tcPr>
            <w:tcW w:w="3125" w:type="dxa"/>
            <w:tcBorders>
              <w:left w:val="single" w:sz="6" w:space="0" w:color="000000" w:themeColor="text1"/>
              <w:bottom w:val="single" w:sz="4" w:space="0" w:color="auto"/>
              <w:right w:val="single" w:sz="6" w:space="0" w:color="000000" w:themeColor="text1"/>
            </w:tcBorders>
            <w:shd w:val="clear" w:color="auto" w:fill="auto"/>
          </w:tcPr>
          <w:p w14:paraId="67075830" w14:textId="161297AF" w:rsidR="001C17D0" w:rsidRPr="00D32B6D" w:rsidRDefault="001C17D0" w:rsidP="00D32B6D">
            <w:pPr>
              <w:pStyle w:val="naisc"/>
              <w:spacing w:before="0" w:after="0"/>
              <w:rPr>
                <w:b/>
                <w:bCs/>
              </w:rPr>
            </w:pPr>
            <w:r w:rsidRPr="00D32B6D">
              <w:rPr>
                <w:b/>
                <w:bCs/>
              </w:rPr>
              <w:lastRenderedPageBreak/>
              <w:t>Ņemts vērā.</w:t>
            </w:r>
          </w:p>
        </w:tc>
        <w:tc>
          <w:tcPr>
            <w:tcW w:w="4111" w:type="dxa"/>
            <w:gridSpan w:val="2"/>
            <w:tcBorders>
              <w:top w:val="single" w:sz="4" w:space="0" w:color="auto"/>
              <w:left w:val="single" w:sz="4" w:space="0" w:color="auto"/>
              <w:bottom w:val="single" w:sz="4" w:space="0" w:color="auto"/>
            </w:tcBorders>
            <w:shd w:val="clear" w:color="auto" w:fill="auto"/>
          </w:tcPr>
          <w:p w14:paraId="1FCF0873" w14:textId="77777777" w:rsidR="001C17D0" w:rsidRPr="00D32B6D" w:rsidRDefault="001C17D0" w:rsidP="00D32B6D"/>
        </w:tc>
      </w:tr>
      <w:tr w:rsidR="001C17D0" w:rsidRPr="00D32B6D" w14:paraId="12688D5D" w14:textId="77777777" w:rsidTr="001F601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6C85CCB"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right w:val="single" w:sz="6" w:space="0" w:color="000000" w:themeColor="text1"/>
            </w:tcBorders>
          </w:tcPr>
          <w:p w14:paraId="2F9CCD03"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2BA5068" w14:textId="77777777" w:rsidR="001C17D0" w:rsidRPr="00D32B6D" w:rsidRDefault="001C17D0" w:rsidP="00D32B6D">
            <w:pPr>
              <w:keepLines/>
              <w:autoSpaceDE w:val="0"/>
              <w:autoSpaceDN w:val="0"/>
              <w:adjustRightInd w:val="0"/>
              <w:jc w:val="both"/>
              <w:rPr>
                <w:b/>
                <w:bCs/>
                <w:color w:val="000000"/>
              </w:rPr>
            </w:pPr>
            <w:r w:rsidRPr="00D32B6D">
              <w:rPr>
                <w:b/>
                <w:bCs/>
                <w:color w:val="000000"/>
              </w:rPr>
              <w:t>AS “Sadales tīkls” (24.08.2021.)</w:t>
            </w:r>
          </w:p>
          <w:p w14:paraId="418FCC35" w14:textId="7FFDB29E" w:rsidR="001C17D0" w:rsidRPr="00D32B6D" w:rsidRDefault="001C17D0" w:rsidP="00D32B6D">
            <w:pPr>
              <w:keepLines/>
              <w:autoSpaceDE w:val="0"/>
              <w:autoSpaceDN w:val="0"/>
              <w:adjustRightInd w:val="0"/>
              <w:ind w:firstLine="720"/>
              <w:jc w:val="both"/>
              <w:rPr>
                <w:color w:val="000000"/>
              </w:rPr>
            </w:pPr>
            <w:r w:rsidRPr="00D32B6D">
              <w:rPr>
                <w:color w:val="000000"/>
              </w:rPr>
              <w:lastRenderedPageBreak/>
              <w:t xml:space="preserve">AS "Sadales tīkls" uztur savu iebildumu par likumprojekta 45.pantā ietverto Enerģētikas likuma 124.panta (3) daļu, saskaņā ar kuru elektroenerģijas sadales sistēmas operatoram jāpilda vienotā kontaktpunkta pienākumi elektroenerģijas ražošanas iekārtu ar jaudu līdz 11,1 kW ieviešanai. Kā iepriekš esam jau norādījuši, sadales sistēmas operatoram kā regulētam energoapgādes komersantam nebūtu jāveic funkcijas, ko elektroenerģijas tirgū konkurences apstākļos jau šobrīd nodrošina vairāki elektroenerģijas tirgotāji. Jaunu funkciju izpildes rezultātā operatoram radītās papildu izmaksas caur sistēmas pakalpojumu maksu būs jāsedz visiem sistēmas lietotājiem, ja vien netiek noteikts cits izmaksu atgūšanas princips. Atbilstoši šī brīža redakcijai tikai BVKB drīkstētu noteikt pakalpojuma maksu par vienotā kontaktpunkta izmantošanu, bet sadales sistēmas operatoram tas būtu liegts! Mikroģeneratora ierīkošanas procesā būtiskāko administratīvo slogu un neskaidrības rada neskaidrais būvniecības regulējums šādu iekārtu uzstādīšanai – būvnoteikumos šīs iekārtas nav konkrēti klasificētas (piederība kādai konkrētam būvju tipam un būvju grupai), nav konkrēti noteikta </w:t>
            </w:r>
            <w:r w:rsidRPr="00D32B6D">
              <w:rPr>
                <w:color w:val="000000"/>
              </w:rPr>
              <w:lastRenderedPageBreak/>
              <w:t>būvniecības kārtība, tāpēc būvvaldes interpretē un nosaka prasības pēc saviem ieskatiem. AS "Sadales tīkls" elektroenerģijas sadales sistēmas operators un regulēts energoapgādes komersants nevēlas tik iesaistīts būvniecības jautājumu risināšanā. Lai novērstu vienotā kontaktpunkta lomas izpildes ietekmi uz sistēmas pakalpojuma izmaksām un vienlaikus veicinātu elektroenerģijas tirgus aktivitāti, AS "Sadales tīkls" lūdz papildināt likumprojektu ar nosacījumiem, ka vienotā kontaktpunkta funkciju var īstenot arī sistēmas operatora izvēlēts pakalpojuma sniedzējs (piemēram, elektroenerģijas tirgotājs) un par šāda pakalpojuma saņemšanu tiek noteikta pakalpojuma maksa. Ņemot vērā iepriekš minēto, lūdzam precizēt likumprojekta 39.pantu:</w:t>
            </w:r>
          </w:p>
          <w:p w14:paraId="4499E2F9" w14:textId="77777777" w:rsidR="001C17D0" w:rsidRPr="00D32B6D" w:rsidRDefault="001C17D0" w:rsidP="00D32B6D">
            <w:pPr>
              <w:keepLines/>
              <w:autoSpaceDE w:val="0"/>
              <w:autoSpaceDN w:val="0"/>
              <w:adjustRightInd w:val="0"/>
              <w:ind w:firstLine="720"/>
              <w:jc w:val="both"/>
              <w:rPr>
                <w:color w:val="000000"/>
              </w:rPr>
            </w:pPr>
            <w:r w:rsidRPr="00D32B6D">
              <w:rPr>
                <w:color w:val="000000"/>
              </w:rPr>
              <w:t>Likumprojekta 45.pantā precizēt piedāvāto Enerģētikas likuma 124.panta (3) daļas un (4) daļas redakcijas un izteikt tās šādā redakcijā:</w:t>
            </w:r>
          </w:p>
          <w:p w14:paraId="5EA53C81" w14:textId="77777777" w:rsidR="001C17D0" w:rsidRPr="00D32B6D" w:rsidRDefault="001C17D0" w:rsidP="00D32B6D">
            <w:pPr>
              <w:keepLines/>
              <w:autoSpaceDE w:val="0"/>
              <w:autoSpaceDN w:val="0"/>
              <w:adjustRightInd w:val="0"/>
              <w:ind w:firstLine="720"/>
              <w:jc w:val="both"/>
              <w:rPr>
                <w:i/>
                <w:iCs/>
                <w:color w:val="000000"/>
              </w:rPr>
            </w:pPr>
            <w:r w:rsidRPr="00D32B6D">
              <w:rPr>
                <w:i/>
                <w:iCs/>
                <w:color w:val="000000"/>
              </w:rPr>
              <w:t xml:space="preserve">"(3) Elektroenerģijas ražošanas iekārtām ar jaudu līdz 11,1 kW vienotais kontaktpunkts ir elektroenerģijas sadales sistēmas operators </w:t>
            </w:r>
            <w:r w:rsidRPr="00D32B6D">
              <w:rPr>
                <w:i/>
                <w:iCs/>
                <w:color w:val="000000"/>
                <w:u w:val="single"/>
              </w:rPr>
              <w:t>vai tā izraudzīts pakalpojuma sniedzējs</w:t>
            </w:r>
            <w:r w:rsidRPr="00D32B6D">
              <w:rPr>
                <w:i/>
                <w:iCs/>
                <w:color w:val="000000"/>
              </w:rPr>
              <w:t xml:space="preserve">, </w:t>
            </w:r>
            <w:r w:rsidRPr="00D32B6D">
              <w:rPr>
                <w:i/>
                <w:iCs/>
                <w:color w:val="000000"/>
                <w:u w:val="single"/>
              </w:rPr>
              <w:t>kā arī ikviens</w:t>
            </w:r>
            <w:r w:rsidRPr="00D32B6D">
              <w:rPr>
                <w:i/>
                <w:iCs/>
                <w:color w:val="000000"/>
              </w:rPr>
              <w:t xml:space="preserve"> elektroenerģijas tirgotājs, kas piedāvā šādu pakalpojumu.</w:t>
            </w:r>
          </w:p>
          <w:p w14:paraId="2D71A9D5" w14:textId="070D051A" w:rsidR="001C17D0" w:rsidRPr="00D32B6D" w:rsidRDefault="001C17D0" w:rsidP="00D32B6D">
            <w:pPr>
              <w:keepLines/>
              <w:autoSpaceDE w:val="0"/>
              <w:autoSpaceDN w:val="0"/>
              <w:adjustRightInd w:val="0"/>
              <w:ind w:firstLine="720"/>
              <w:jc w:val="both"/>
              <w:rPr>
                <w:i/>
                <w:iCs/>
                <w:color w:val="000000"/>
              </w:rPr>
            </w:pPr>
            <w:r w:rsidRPr="00D32B6D">
              <w:rPr>
                <w:i/>
                <w:iCs/>
                <w:color w:val="000000"/>
              </w:rPr>
              <w:lastRenderedPageBreak/>
              <w:t xml:space="preserve">(4) Par šā panta otrajā </w:t>
            </w:r>
            <w:r w:rsidRPr="00D32B6D">
              <w:rPr>
                <w:i/>
                <w:iCs/>
                <w:color w:val="000000"/>
                <w:u w:val="single"/>
              </w:rPr>
              <w:t>un trešajā</w:t>
            </w:r>
            <w:r w:rsidRPr="00D32B6D">
              <w:rPr>
                <w:i/>
                <w:iCs/>
                <w:color w:val="000000"/>
              </w:rPr>
              <w:t xml:space="preserve"> daļā minētā vienotā kontaktpunkta izmantošanu var tikt piemērota pakalpojuma maksa.".</w:t>
            </w:r>
          </w:p>
        </w:tc>
        <w:tc>
          <w:tcPr>
            <w:tcW w:w="3125" w:type="dxa"/>
            <w:tcBorders>
              <w:left w:val="single" w:sz="6" w:space="0" w:color="000000" w:themeColor="text1"/>
              <w:bottom w:val="single" w:sz="4" w:space="0" w:color="auto"/>
              <w:right w:val="single" w:sz="6" w:space="0" w:color="000000" w:themeColor="text1"/>
            </w:tcBorders>
            <w:shd w:val="clear" w:color="auto" w:fill="auto"/>
          </w:tcPr>
          <w:p w14:paraId="7C8D1DA0" w14:textId="1D3FD4D9" w:rsidR="001C17D0" w:rsidRPr="00D32B6D" w:rsidRDefault="001C17D0" w:rsidP="00D32B6D">
            <w:pPr>
              <w:pStyle w:val="naisc"/>
              <w:spacing w:before="0" w:after="0"/>
              <w:rPr>
                <w:b/>
              </w:rPr>
            </w:pPr>
            <w:r w:rsidRPr="00D32B6D">
              <w:rPr>
                <w:b/>
                <w:bCs/>
              </w:rPr>
              <w:lastRenderedPageBreak/>
              <w:t>Ņemts vērā.</w:t>
            </w:r>
          </w:p>
        </w:tc>
        <w:tc>
          <w:tcPr>
            <w:tcW w:w="4111" w:type="dxa"/>
            <w:gridSpan w:val="2"/>
            <w:tcBorders>
              <w:top w:val="single" w:sz="4" w:space="0" w:color="auto"/>
              <w:left w:val="single" w:sz="4" w:space="0" w:color="auto"/>
              <w:bottom w:val="single" w:sz="4" w:space="0" w:color="auto"/>
            </w:tcBorders>
            <w:shd w:val="clear" w:color="auto" w:fill="auto"/>
          </w:tcPr>
          <w:p w14:paraId="4CB68DBE" w14:textId="77777777" w:rsidR="001C17D0" w:rsidRPr="00D32B6D" w:rsidRDefault="001C17D0" w:rsidP="00D32B6D"/>
        </w:tc>
      </w:tr>
      <w:tr w:rsidR="001C17D0" w:rsidRPr="00D32B6D" w14:paraId="1491FDE0" w14:textId="77777777" w:rsidTr="001F601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160672F" w14:textId="1E4D6A3D" w:rsidR="001C17D0" w:rsidRPr="00D32B6D" w:rsidRDefault="001C17D0" w:rsidP="00D32B6D">
            <w:pPr>
              <w:pStyle w:val="naisc"/>
              <w:rPr>
                <w:b/>
                <w:bCs/>
              </w:rPr>
            </w:pPr>
          </w:p>
        </w:tc>
        <w:tc>
          <w:tcPr>
            <w:tcW w:w="2866" w:type="dxa"/>
            <w:tcBorders>
              <w:left w:val="single" w:sz="6" w:space="0" w:color="000000" w:themeColor="text1"/>
              <w:right w:val="single" w:sz="6" w:space="0" w:color="000000" w:themeColor="text1"/>
            </w:tcBorders>
          </w:tcPr>
          <w:p w14:paraId="67EE1AB0" w14:textId="326EFA52" w:rsidR="001C17D0" w:rsidRPr="00D32B6D" w:rsidRDefault="001C17D0" w:rsidP="00D32B6D">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D7C4FC6" w14:textId="34616849" w:rsidR="001C17D0" w:rsidRPr="00D32B6D" w:rsidRDefault="001C17D0" w:rsidP="00D32B6D">
            <w:pPr>
              <w:pStyle w:val="naisc"/>
              <w:jc w:val="both"/>
            </w:pPr>
            <w:r w:rsidRPr="00D32B6D">
              <w:rPr>
                <w:b/>
                <w:bCs/>
              </w:rPr>
              <w:t>Finanšu ministrija (21.04.2021.)</w:t>
            </w:r>
          </w:p>
          <w:p w14:paraId="390879A9" w14:textId="3B8A516E" w:rsidR="001C17D0" w:rsidRPr="00D32B6D" w:rsidRDefault="001C17D0" w:rsidP="00D32B6D">
            <w:pPr>
              <w:jc w:val="both"/>
            </w:pPr>
            <w:r w:rsidRPr="00D32B6D">
              <w:t xml:space="preserve">Likumprojekta 40.pants paredz papildināt likumu ar 123. pantu par vienotu kontaktpunktu enerģijas ražošanas iekārtu ieviešanai. Atbilstoši Likumprojekta anotācijā noteiktajam vienota kontaktpunkta izveide ir nepieciešama, lai enerģijas 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notiek reti  un tas ir sarežģīts un laikietilpīgs process. Šis process tiek organizēts atbilstoši Sabiedrisko pakalpojumu </w:t>
            </w:r>
            <w:r w:rsidRPr="00D32B6D">
              <w:lastRenderedPageBreak/>
              <w:t>regulēšanas komisijas apstiprinātiem pieslēguma noteikumiem un Eiropas Komisijas 2016.gada 14.aprīļa Regulu Nr.2016/631, ar ko izveido tīkla kodeksu par ģeneratoriem piemērojamajām tīkla pieslēguma prasībām. Tehnisko prasību definēšana jaunu elektroenerģijas ražošanas iekārtu pievienošanas procesā notiek pārvades sistēmas operatora un elektroenerģijas ražotāja ciešā sadarbībā ar mērķi 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Līdz ar to likuma 123.pants nebūtu neattiecināms uz pieslēgumu pie pārvades sistēmas ierīkošanu.</w:t>
            </w:r>
          </w:p>
        </w:tc>
        <w:tc>
          <w:tcPr>
            <w:tcW w:w="3125" w:type="dxa"/>
            <w:tcBorders>
              <w:left w:val="single" w:sz="6" w:space="0" w:color="000000" w:themeColor="text1"/>
              <w:bottom w:val="single" w:sz="4" w:space="0" w:color="auto"/>
              <w:right w:val="single" w:sz="6" w:space="0" w:color="000000" w:themeColor="text1"/>
            </w:tcBorders>
            <w:shd w:val="clear" w:color="auto" w:fill="auto"/>
          </w:tcPr>
          <w:p w14:paraId="00F41226" w14:textId="5F5F4796" w:rsidR="001C17D0" w:rsidRPr="00D32B6D" w:rsidRDefault="001C17D0" w:rsidP="00D32B6D">
            <w:pPr>
              <w:pStyle w:val="naisc"/>
              <w:ind w:firstLine="720"/>
            </w:pPr>
            <w:r w:rsidRPr="00D32B6D">
              <w:rPr>
                <w:b/>
                <w:bCs/>
              </w:rPr>
              <w:lastRenderedPageBreak/>
              <w:t>Ņemts vērā</w:t>
            </w:r>
          </w:p>
          <w:p w14:paraId="50149793" w14:textId="0B5D7438" w:rsidR="001C17D0" w:rsidRPr="00D32B6D" w:rsidRDefault="001C17D0" w:rsidP="00D32B6D">
            <w:pPr>
              <w:pStyle w:val="naisc"/>
              <w:jc w:val="both"/>
            </w:pPr>
            <w:r w:rsidRPr="00D32B6D">
              <w:t xml:space="preserve">Vēršam uzmanību, ka vienotais kontaktpunkts nebūs jāizmanto obligāti, tā būs elektroenerģijas ražošanas iekārtu ieviesēja izvēle, vai komunicēt ar katru atļaujas/tehnisko noteikumu izsniedzēju individuāli vai darīt to centralizēti caur vienu kontaktpunktu. Vienotā kontaktpunkta izveide neliegs pārvades sistēmas operatoram sazināties ar iesniedzēju tieši bez starpniekiem, lai precizētu tehnisko informāciju vai citas nianses, kur būtiska būtu tieša komunikācija starp iesniedzēju un pārvades sistēmas operatoru. Vienotā kontaktpunkta ieviešana nav uzskatāma par ierobežojumu vai apgrūtinājumu, bet atvieglojumu iesniedzējam. Ja iesniedzējs un sistēmas operators vienosies, ka efektīvāk ir komunicēt bez vienotā kontaktpunkta starpniecības, vienotā </w:t>
            </w:r>
            <w:r w:rsidRPr="00D32B6D">
              <w:lastRenderedPageBreak/>
              <w:t>kontaktpunkta pakalpojumu iesniedzējs var neizmantot.</w:t>
            </w:r>
          </w:p>
          <w:p w14:paraId="763080A5" w14:textId="6ED92F65" w:rsidR="001C17D0" w:rsidRPr="00D32B6D" w:rsidRDefault="001C17D0" w:rsidP="00D32B6D">
            <w:pPr>
              <w:pStyle w:val="naisc"/>
              <w:rPr>
                <w:b/>
                <w:bCs/>
              </w:rPr>
            </w:pPr>
          </w:p>
        </w:tc>
        <w:tc>
          <w:tcPr>
            <w:tcW w:w="4111" w:type="dxa"/>
            <w:gridSpan w:val="2"/>
            <w:tcBorders>
              <w:top w:val="single" w:sz="4" w:space="0" w:color="auto"/>
              <w:left w:val="single" w:sz="6" w:space="0" w:color="000000" w:themeColor="text1"/>
              <w:bottom w:val="single" w:sz="4" w:space="0" w:color="auto"/>
            </w:tcBorders>
            <w:shd w:val="clear" w:color="auto" w:fill="auto"/>
          </w:tcPr>
          <w:p w14:paraId="0A0F6D0C" w14:textId="611E771A" w:rsidR="001C17D0" w:rsidRPr="00D32B6D" w:rsidRDefault="001C17D0" w:rsidP="00D32B6D"/>
        </w:tc>
      </w:tr>
      <w:tr w:rsidR="001C17D0" w:rsidRPr="00D32B6D" w14:paraId="2133E6D7" w14:textId="77777777" w:rsidTr="001F601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253B8800" w14:textId="0FEC55A7" w:rsidR="001C17D0" w:rsidRPr="00D32B6D" w:rsidRDefault="001C17D0" w:rsidP="00D32B6D">
            <w:pPr>
              <w:pStyle w:val="naisc"/>
              <w:rPr>
                <w:b/>
                <w:bCs/>
              </w:rPr>
            </w:pPr>
          </w:p>
        </w:tc>
        <w:tc>
          <w:tcPr>
            <w:tcW w:w="2866" w:type="dxa"/>
            <w:tcBorders>
              <w:left w:val="single" w:sz="6" w:space="0" w:color="000000" w:themeColor="text1"/>
              <w:right w:val="single" w:sz="6" w:space="0" w:color="000000" w:themeColor="text1"/>
            </w:tcBorders>
          </w:tcPr>
          <w:p w14:paraId="28BE6C28" w14:textId="56398C40" w:rsidR="001C17D0" w:rsidRPr="00D32B6D" w:rsidRDefault="001C17D0" w:rsidP="00D32B6D">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45A0C194" w14:textId="69F09FD6" w:rsidR="001C17D0" w:rsidRPr="00D32B6D" w:rsidRDefault="001C17D0" w:rsidP="00D32B6D">
            <w:pPr>
              <w:spacing w:beforeAutospacing="1" w:afterAutospacing="1"/>
              <w:jc w:val="both"/>
            </w:pPr>
            <w:r w:rsidRPr="00D32B6D">
              <w:rPr>
                <w:rStyle w:val="normaltextrun"/>
                <w:b/>
                <w:bCs/>
              </w:rPr>
              <w:t>Finanšu ministrija (28.06.2021.)</w:t>
            </w:r>
          </w:p>
          <w:p w14:paraId="3905B9D9" w14:textId="3B3E2757" w:rsidR="001C17D0" w:rsidRPr="00D32B6D" w:rsidRDefault="001C17D0" w:rsidP="00D32B6D">
            <w:pPr>
              <w:spacing w:beforeAutospacing="1" w:afterAutospacing="1"/>
              <w:jc w:val="both"/>
            </w:pPr>
            <w:r w:rsidRPr="00D32B6D">
              <w:rPr>
                <w:rStyle w:val="normaltextrun"/>
              </w:rPr>
              <w:t xml:space="preserve">Likumprojekta 39.pants paredz papildināt Enerģētikas likumu ar 124. pantu par vienotu kontaktpunktu enerģijas ražošanas iekārtu ieviešanai. Atbilstoši Likumprojekta anotācijā noteiktajam vienota kontaktpunkta izveide ir nepieciešama, lai enerģijas </w:t>
            </w:r>
            <w:r w:rsidRPr="00D32B6D">
              <w:rPr>
                <w:rStyle w:val="normaltextrun"/>
              </w:rPr>
              <w:lastRenderedPageBreak/>
              <w:t xml:space="preserve">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notiek reti  un tas ir sarežģīts un laikietilpīgs process. Šis process tiek organizēts atbilstoši Sabiedrisko pakalpojumu regulēšanas komisijas apstiprinātiem pieslēguma noteikumiem un Eiropas Komisijas 2016.gada 14.aprīļa Regulu Nr.2016/631, ar ko izveido tīkla kodeksu par ģeneratoriem piemērojamajām tīkla pieslēguma prasībām. Tehnisko prasību definēšana jaunu elektroenerģijas ražošanas iekārtu pievienošanas procesā notiek pārvades sistēmas operatora un elektroenerģijas ražotāja ciešā sadarbībā ar mērķi </w:t>
            </w:r>
            <w:r w:rsidRPr="00D32B6D">
              <w:rPr>
                <w:rStyle w:val="normaltextrun"/>
              </w:rPr>
              <w:lastRenderedPageBreak/>
              <w:t>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Tādejādi, neskatoties uz tiesību normā ietverto nosacījumu, ka vienotais kontaktpunkts nav jāizmanto obligāti, pārvades sistēmas operatoram pieslēdzamu ražošanas iekārtu pieslēgšanas procesā ražošanas iekārtu ieviesējam tāpat vienmēr būtu jāvēršas pie pārvades sistēmas operatora, bet vienotais kontaktpunkts būtu tikai kā starpnieks, kas tikai sarežģīs šo procesu. </w:t>
            </w:r>
          </w:p>
          <w:p w14:paraId="6F50D811" w14:textId="3FD6325B" w:rsidR="001C17D0" w:rsidRPr="00D32B6D" w:rsidRDefault="001C17D0" w:rsidP="00D32B6D">
            <w:pPr>
              <w:spacing w:before="75" w:after="75"/>
              <w:jc w:val="both"/>
            </w:pPr>
            <w:r w:rsidRPr="00D32B6D">
              <w:rPr>
                <w:rStyle w:val="normaltextrun"/>
              </w:rPr>
              <w:t>Ņemot vērā augstāk minēto, Enerģētikas likuma 123.pants nebūtu neattiecināms uz pieslēgumu pie pārvades sistēmas ierīkošanu.</w:t>
            </w:r>
          </w:p>
          <w:p w14:paraId="1FD0C911" w14:textId="7CE97D95" w:rsidR="001C17D0" w:rsidRPr="00D32B6D" w:rsidRDefault="001C17D0" w:rsidP="00D32B6D">
            <w:pPr>
              <w:jc w:val="both"/>
              <w:rPr>
                <w:b/>
                <w:bCs/>
                <w:color w:val="000000" w:themeColor="text1"/>
              </w:rPr>
            </w:pPr>
          </w:p>
        </w:tc>
        <w:tc>
          <w:tcPr>
            <w:tcW w:w="3125" w:type="dxa"/>
            <w:tcBorders>
              <w:left w:val="single" w:sz="6" w:space="0" w:color="000000" w:themeColor="text1"/>
              <w:bottom w:val="single" w:sz="4" w:space="0" w:color="auto"/>
              <w:right w:val="single" w:sz="6" w:space="0" w:color="000000" w:themeColor="text1"/>
            </w:tcBorders>
            <w:shd w:val="clear" w:color="auto" w:fill="auto"/>
          </w:tcPr>
          <w:p w14:paraId="1ACE57E9" w14:textId="77777777" w:rsidR="001C17D0" w:rsidRPr="00D32B6D" w:rsidRDefault="001C17D0" w:rsidP="00D32B6D"/>
        </w:tc>
        <w:tc>
          <w:tcPr>
            <w:tcW w:w="4111" w:type="dxa"/>
            <w:gridSpan w:val="2"/>
            <w:tcBorders>
              <w:top w:val="single" w:sz="4" w:space="0" w:color="auto"/>
              <w:left w:val="single" w:sz="6" w:space="0" w:color="000000" w:themeColor="text1"/>
              <w:bottom w:val="single" w:sz="4" w:space="0" w:color="auto"/>
            </w:tcBorders>
            <w:shd w:val="clear" w:color="auto" w:fill="auto"/>
          </w:tcPr>
          <w:p w14:paraId="2A3D28B8" w14:textId="32574169" w:rsidR="001C17D0" w:rsidRPr="00D32B6D" w:rsidRDefault="001C17D0" w:rsidP="00D32B6D"/>
        </w:tc>
      </w:tr>
      <w:tr w:rsidR="001C17D0" w:rsidRPr="00D32B6D" w14:paraId="073EC879" w14:textId="77777777" w:rsidTr="001F601D">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69C6AEF4" w14:textId="79BECD80" w:rsidR="001C17D0" w:rsidRPr="00D32B6D" w:rsidRDefault="001C17D0" w:rsidP="00D32B6D">
            <w:pPr>
              <w:pStyle w:val="naisc"/>
              <w:rPr>
                <w:b/>
                <w:bCs/>
              </w:rPr>
            </w:pPr>
          </w:p>
        </w:tc>
        <w:tc>
          <w:tcPr>
            <w:tcW w:w="2866" w:type="dxa"/>
            <w:tcBorders>
              <w:top w:val="single" w:sz="4" w:space="0" w:color="auto"/>
              <w:left w:val="single" w:sz="6" w:space="0" w:color="000000" w:themeColor="text1"/>
              <w:right w:val="single" w:sz="6" w:space="0" w:color="000000" w:themeColor="text1"/>
            </w:tcBorders>
          </w:tcPr>
          <w:p w14:paraId="0F9C8FF0" w14:textId="75E6D882" w:rsidR="001C17D0" w:rsidRPr="00D32B6D" w:rsidRDefault="001C17D0" w:rsidP="00D32B6D">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6300166" w14:textId="585E3099" w:rsidR="001C17D0" w:rsidRPr="00D32B6D" w:rsidRDefault="001C17D0" w:rsidP="00D32B6D">
            <w:pPr>
              <w:pStyle w:val="naisc"/>
              <w:jc w:val="both"/>
            </w:pPr>
            <w:r w:rsidRPr="00D32B6D">
              <w:rPr>
                <w:b/>
                <w:bCs/>
              </w:rPr>
              <w:t>Finanšu ministrija (24.08.2021.)</w:t>
            </w:r>
          </w:p>
          <w:p w14:paraId="2826DC5B" w14:textId="473B970C" w:rsidR="001C17D0" w:rsidRPr="00D32B6D" w:rsidRDefault="001C17D0" w:rsidP="00D32B6D">
            <w:pPr>
              <w:pStyle w:val="naisc"/>
              <w:jc w:val="both"/>
            </w:pPr>
            <w:r w:rsidRPr="00D32B6D">
              <w:t xml:space="preserve">Likumprojekta 45.pants paredz papildināt Enerģētikas likumu ar 124.pantu par vienotu kontaktpunktu enerģijas ražošanas iekārtu ieviešanai. Papildus izziņā norādītajiem iepriekš </w:t>
            </w:r>
            <w:r w:rsidRPr="00D32B6D">
              <w:lastRenderedPageBreak/>
              <w:t>izteiktajiem iebildumiem norādām, ka šāda vienotā kontaktpunkta izveide radītu lieku administratīvo slogu. Ņemot minēto, Enerģētikas likuma 124.pants nebūtu neattiecināms uz pieslēgumu pie pārvades sistēmas ierīkošanu.</w:t>
            </w:r>
          </w:p>
          <w:p w14:paraId="424690C2" w14:textId="2DEEBAF7" w:rsidR="001C17D0" w:rsidRPr="00D32B6D" w:rsidRDefault="001C17D0" w:rsidP="00D32B6D">
            <w:pPr>
              <w:jc w:val="both"/>
              <w:rPr>
                <w:b/>
                <w:bCs/>
                <w:color w:val="000000" w:themeColor="text1"/>
              </w:rPr>
            </w:pPr>
          </w:p>
        </w:tc>
        <w:tc>
          <w:tcPr>
            <w:tcW w:w="3125" w:type="dxa"/>
            <w:tcBorders>
              <w:left w:val="single" w:sz="6" w:space="0" w:color="000000" w:themeColor="text1"/>
              <w:bottom w:val="single" w:sz="4" w:space="0" w:color="auto"/>
              <w:right w:val="single" w:sz="6" w:space="0" w:color="000000" w:themeColor="text1"/>
            </w:tcBorders>
            <w:shd w:val="clear" w:color="auto" w:fill="auto"/>
          </w:tcPr>
          <w:p w14:paraId="6F4C3166" w14:textId="77777777" w:rsidR="001C17D0" w:rsidRPr="00D32B6D" w:rsidRDefault="001C17D0" w:rsidP="00D32B6D"/>
        </w:tc>
        <w:tc>
          <w:tcPr>
            <w:tcW w:w="4111" w:type="dxa"/>
            <w:gridSpan w:val="2"/>
            <w:tcBorders>
              <w:top w:val="single" w:sz="4" w:space="0" w:color="auto"/>
              <w:left w:val="single" w:sz="6" w:space="0" w:color="000000" w:themeColor="text1"/>
              <w:bottom w:val="single" w:sz="4" w:space="0" w:color="auto"/>
            </w:tcBorders>
            <w:shd w:val="clear" w:color="auto" w:fill="auto"/>
          </w:tcPr>
          <w:p w14:paraId="56AAB71E" w14:textId="580DB4E7" w:rsidR="001C17D0" w:rsidRPr="00D32B6D" w:rsidRDefault="001C17D0" w:rsidP="00D32B6D"/>
        </w:tc>
      </w:tr>
      <w:tr w:rsidR="001C17D0" w:rsidRPr="00D32B6D" w14:paraId="6FA2292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5929D95A" w14:textId="46CF3A47" w:rsidR="001C17D0" w:rsidRPr="00D32B6D" w:rsidRDefault="001C17D0" w:rsidP="00D32B6D">
            <w:pPr>
              <w:pStyle w:val="naisc"/>
              <w:rPr>
                <w:b/>
                <w:bCs/>
              </w:rPr>
            </w:pPr>
          </w:p>
        </w:tc>
        <w:tc>
          <w:tcPr>
            <w:tcW w:w="2866" w:type="dxa"/>
            <w:tcBorders>
              <w:top w:val="single" w:sz="4" w:space="0" w:color="auto"/>
              <w:left w:val="single" w:sz="6" w:space="0" w:color="000000" w:themeColor="text1"/>
              <w:right w:val="single" w:sz="6" w:space="0" w:color="000000" w:themeColor="text1"/>
            </w:tcBorders>
          </w:tcPr>
          <w:p w14:paraId="60E6C16E" w14:textId="04C58535" w:rsidR="001C17D0" w:rsidRPr="00D32B6D" w:rsidRDefault="001C17D0" w:rsidP="00D32B6D">
            <w:pPr>
              <w:pStyle w:val="naisc"/>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B1240C7" w14:textId="4D090DE3" w:rsidR="001C17D0" w:rsidRPr="00D32B6D" w:rsidRDefault="001C17D0" w:rsidP="00D32B6D">
            <w:pPr>
              <w:pStyle w:val="naisc"/>
              <w:jc w:val="both"/>
            </w:pPr>
            <w:r w:rsidRPr="00D32B6D">
              <w:rPr>
                <w:b/>
                <w:bCs/>
              </w:rPr>
              <w:t>Būvniecības valsts kontroles birojs (21.06.2021.)</w:t>
            </w:r>
          </w:p>
          <w:p w14:paraId="58021CDA" w14:textId="67BF4732" w:rsidR="001C17D0" w:rsidRPr="00D32B6D" w:rsidRDefault="001C17D0" w:rsidP="00D32B6D">
            <w:pPr>
              <w:pStyle w:val="naisc"/>
              <w:jc w:val="both"/>
            </w:pPr>
            <w:r w:rsidRPr="00D32B6D">
              <w:rPr>
                <w:b/>
                <w:bCs/>
              </w:rPr>
              <w:t>Birojs iebilst arī par Biroja noteikšanu kā  par vienoto kontaktpunktu atjaunojamo energoresursu</w:t>
            </w:r>
            <w:r w:rsidRPr="00D32B6D">
              <w:t xml:space="preserve"> </w:t>
            </w:r>
            <w:r w:rsidRPr="00D32B6D">
              <w:rPr>
                <w:b/>
                <w:bCs/>
              </w:rPr>
              <w:t>enerģijas ražošanas iekārtu ieviešanai</w:t>
            </w:r>
            <w:r w:rsidRPr="00D32B6D">
              <w:t xml:space="preserve">, kā to noteic Likumprojekta 38.pants, kas paredz papildināt Enerģētikas likumu ar XVIII nodaļu “Vienotais kontaktpunkts enerģijas ražošanas iekārtu ieviešanai” un 123.panta pirmajā daļā noteikt Birojam šo funkciju. Minētais </w:t>
            </w:r>
            <w:r w:rsidRPr="00D32B6D">
              <w:rPr>
                <w:u w:val="single"/>
              </w:rPr>
              <w:t>neatbilst arī Birojam normatīvajos aktos noteiktajai funkcijai enerģētikas jomas tvērumā.</w:t>
            </w:r>
          </w:p>
          <w:p w14:paraId="04FEDEAE" w14:textId="27700FB7" w:rsidR="001C17D0" w:rsidRPr="00D32B6D" w:rsidRDefault="001C17D0" w:rsidP="00D32B6D">
            <w:pPr>
              <w:pStyle w:val="naisc"/>
              <w:jc w:val="both"/>
              <w:rPr>
                <w:b/>
                <w:bCs/>
              </w:rPr>
            </w:pP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AF432AE" w14:textId="15C43BB1" w:rsidR="001C17D0" w:rsidRPr="00D32B6D" w:rsidRDefault="001C17D0" w:rsidP="00D32B6D">
            <w:pPr>
              <w:pStyle w:val="naisc"/>
              <w:jc w:val="both"/>
              <w:rPr>
                <w:b/>
                <w:bCs/>
              </w:rPr>
            </w:pPr>
            <w:r w:rsidRPr="00D32B6D">
              <w:rPr>
                <w:b/>
                <w:bCs/>
              </w:rPr>
              <w:t>Ņemts vērā</w:t>
            </w:r>
          </w:p>
          <w:p w14:paraId="06A234A9" w14:textId="376A7C6C" w:rsidR="001C17D0" w:rsidRPr="00D32B6D" w:rsidRDefault="001C17D0" w:rsidP="00D32B6D">
            <w:pPr>
              <w:pStyle w:val="naisc"/>
              <w:jc w:val="both"/>
              <w:rPr>
                <w:b/>
                <w:bCs/>
              </w:rPr>
            </w:pPr>
          </w:p>
          <w:p w14:paraId="76A8B6FD" w14:textId="2327FE29" w:rsidR="001C17D0" w:rsidRPr="00D32B6D" w:rsidRDefault="001C17D0" w:rsidP="00D32B6D">
            <w:pPr>
              <w:pStyle w:val="naisc"/>
              <w:jc w:val="both"/>
              <w:rPr>
                <w:b/>
                <w:bCs/>
              </w:rPr>
            </w:pPr>
            <w:r w:rsidRPr="00D32B6D">
              <w:t>Iebildums netiek uzturēts, panākta vienošanās.</w:t>
            </w:r>
          </w:p>
        </w:tc>
        <w:tc>
          <w:tcPr>
            <w:tcW w:w="4022" w:type="dxa"/>
            <w:tcBorders>
              <w:top w:val="single" w:sz="4" w:space="0" w:color="auto"/>
              <w:left w:val="single" w:sz="6" w:space="0" w:color="000000" w:themeColor="text1"/>
              <w:bottom w:val="single" w:sz="4" w:space="0" w:color="auto"/>
            </w:tcBorders>
            <w:shd w:val="clear" w:color="auto" w:fill="auto"/>
          </w:tcPr>
          <w:p w14:paraId="295F3C7A" w14:textId="28A4F35E" w:rsidR="001C17D0" w:rsidRPr="00D32B6D" w:rsidRDefault="001C17D0" w:rsidP="00D32B6D"/>
        </w:tc>
      </w:tr>
      <w:tr w:rsidR="001C17D0" w:rsidRPr="00D32B6D" w14:paraId="6BE3FE3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21"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22" w14:textId="77777777" w:rsidR="001C17D0" w:rsidRPr="00D32B6D" w:rsidRDefault="001C17D0" w:rsidP="00D32B6D">
            <w:pPr>
              <w:pStyle w:val="naisc"/>
              <w:spacing w:before="0" w:after="0"/>
              <w:jc w:val="both"/>
            </w:pPr>
            <w:r w:rsidRPr="00D32B6D">
              <w:t>XIX nodaļa</w:t>
            </w:r>
          </w:p>
          <w:p w14:paraId="6BE3FE23" w14:textId="77777777" w:rsidR="001C17D0" w:rsidRPr="00D32B6D" w:rsidRDefault="001C17D0" w:rsidP="00D32B6D">
            <w:pPr>
              <w:pStyle w:val="naisc"/>
              <w:spacing w:before="0" w:after="0"/>
              <w:jc w:val="both"/>
            </w:pPr>
            <w:r w:rsidRPr="00D32B6D">
              <w:t xml:space="preserve">Enerģijas vairumtirgus uzraudzība </w:t>
            </w:r>
          </w:p>
          <w:p w14:paraId="6BE3FE24" w14:textId="70A5E700" w:rsidR="001C17D0" w:rsidRPr="00D32B6D" w:rsidRDefault="001C17D0" w:rsidP="00D32B6D">
            <w:pPr>
              <w:pStyle w:val="naisc"/>
              <w:spacing w:before="0" w:after="0"/>
              <w:jc w:val="both"/>
            </w:pPr>
            <w:r w:rsidRPr="00D32B6D">
              <w:t>125. pants</w:t>
            </w:r>
          </w:p>
          <w:p w14:paraId="6BE3FE25" w14:textId="77777777" w:rsidR="001C17D0" w:rsidRPr="00D32B6D" w:rsidRDefault="001C17D0" w:rsidP="00D32B6D">
            <w:pPr>
              <w:pStyle w:val="naisc"/>
              <w:spacing w:before="0" w:after="0"/>
              <w:jc w:val="both"/>
            </w:pPr>
            <w:r w:rsidRPr="00D32B6D">
              <w:t xml:space="preserve">(1) Regulators, veicot enerģijas vairumtirgus uzraudzību atbilstoši Regulas Nr.1227/2011 </w:t>
            </w:r>
            <w:r w:rsidRPr="00D32B6D">
              <w:lastRenderedPageBreak/>
              <w:t>13.panta prasībām, ir tiesīgs:</w:t>
            </w:r>
          </w:p>
          <w:p w14:paraId="6BE3FE26" w14:textId="77777777" w:rsidR="001C17D0" w:rsidRPr="00D32B6D" w:rsidRDefault="001C17D0" w:rsidP="00D32B6D">
            <w:pPr>
              <w:pStyle w:val="naisc"/>
              <w:spacing w:before="0" w:after="0"/>
              <w:jc w:val="both"/>
            </w:pPr>
            <w:r w:rsidRPr="00D32B6D">
              <w:t>3) ierasties pie tirgus dalībnieka (arī bez iepriekšēja brīdinājuma) pārbaudes veikšanai. Apmeklējuma laikā regulatora darbiniekam, uzrādot iestādes rakstveida pilnvarojumu, kurā norādīts pārbaudes priekšmets un mērķis, ir tiesības:</w:t>
            </w:r>
          </w:p>
          <w:p w14:paraId="6BE3FE27" w14:textId="77777777" w:rsidR="001C17D0" w:rsidRPr="00D32B6D" w:rsidRDefault="001C17D0" w:rsidP="00D32B6D">
            <w:pPr>
              <w:pStyle w:val="naisc"/>
              <w:spacing w:before="0" w:after="0"/>
              <w:jc w:val="both"/>
            </w:pPr>
            <w:r w:rsidRPr="00D32B6D">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6BE3FE28" w14:textId="77777777" w:rsidR="001C17D0" w:rsidRPr="00D32B6D" w:rsidRDefault="001C17D0" w:rsidP="00D32B6D">
            <w:pPr>
              <w:pStyle w:val="naisc"/>
              <w:spacing w:before="0" w:after="0"/>
              <w:jc w:val="both"/>
            </w:pPr>
            <w:r w:rsidRPr="00D32B6D">
              <w:t>b) pieprasīt un netraucēti saņemt telefonsarunu un datu plūsmas ierakstus,</w:t>
            </w:r>
          </w:p>
          <w:p w14:paraId="6BE3FE29" w14:textId="77777777" w:rsidR="001C17D0" w:rsidRPr="00D32B6D" w:rsidRDefault="001C17D0" w:rsidP="00D32B6D">
            <w:pPr>
              <w:pStyle w:val="naisc"/>
              <w:spacing w:before="0" w:after="0"/>
              <w:jc w:val="both"/>
            </w:pPr>
            <w:r w:rsidRPr="00D32B6D">
              <w:t>c) pieprasīt un netraucēti saņemt rakstveida vai mutvārdu paskaidrojumus,</w:t>
            </w:r>
          </w:p>
          <w:p w14:paraId="6BE3FE2A" w14:textId="77777777" w:rsidR="001C17D0" w:rsidRPr="00D32B6D" w:rsidRDefault="001C17D0" w:rsidP="00D32B6D">
            <w:pPr>
              <w:pStyle w:val="naisc"/>
              <w:spacing w:before="0" w:after="0"/>
              <w:jc w:val="both"/>
            </w:pPr>
            <w:r w:rsidRPr="00D32B6D">
              <w:t>d) izņemt mantas un dokumentus, kuriem var būt nozīme lietā;</w:t>
            </w:r>
          </w:p>
        </w:tc>
        <w:tc>
          <w:tcPr>
            <w:tcW w:w="4069" w:type="dxa"/>
            <w:tcBorders>
              <w:left w:val="single" w:sz="6" w:space="0" w:color="000000" w:themeColor="text1"/>
              <w:bottom w:val="single" w:sz="4" w:space="0" w:color="auto"/>
              <w:right w:val="single" w:sz="6" w:space="0" w:color="000000" w:themeColor="text1"/>
            </w:tcBorders>
          </w:tcPr>
          <w:p w14:paraId="6BE3FE2B" w14:textId="77777777" w:rsidR="001C17D0" w:rsidRPr="00D32B6D" w:rsidRDefault="001C17D0" w:rsidP="00D32B6D">
            <w:pPr>
              <w:pStyle w:val="naisc"/>
              <w:spacing w:before="0" w:after="0"/>
              <w:jc w:val="both"/>
              <w:rPr>
                <w:b/>
                <w:bCs/>
              </w:rPr>
            </w:pPr>
            <w:r w:rsidRPr="00D32B6D">
              <w:rPr>
                <w:b/>
                <w:bCs/>
              </w:rPr>
              <w:lastRenderedPageBreak/>
              <w:t>Iekšlietu ministrija (16.04.2021.)</w:t>
            </w:r>
          </w:p>
          <w:p w14:paraId="6BE3FE2C" w14:textId="77777777" w:rsidR="001C17D0" w:rsidRPr="00D32B6D" w:rsidRDefault="001C17D0" w:rsidP="00D32B6D">
            <w:pPr>
              <w:pStyle w:val="naisc"/>
              <w:spacing w:before="0" w:after="0"/>
              <w:jc w:val="both"/>
            </w:pPr>
            <w:r w:rsidRPr="00D32B6D">
              <w:t xml:space="preserve">No likumprojektā ietvertās Enerģētikas likuma 124. panta trešās daļas izriet, ka Valsts policija regulatoram nodrošina palīdzību visu šā panta minēto darbību izpildē, proti, nodrošina palīdzību, kad regulators: 1) uzaicina personas ierasties regulatorā paskaidrojumu sniegšanai; 2) </w:t>
            </w:r>
            <w:r w:rsidRPr="00D32B6D">
              <w:lastRenderedPageBreak/>
              <w:t>uzdod tirgus dalībniekam saglabāt regulatora noteiktu informāciju un datus, 3) ierodas pie tirgus dalībnieka (arī bez iepriekšēja brīdinājuma) pārbaudes veikšanai; 4) pamatojoties uz tiesneša lēmumu bez iepriekšēja brīdinājuma iekļūst tirgus dalībnieka un šā tirgus dalībnieka darbinieku īpašumā, valdījumā vai lietošanā esošajos kustamos un nekustamos objektos, atverot tos un tajos esošās glabātavas, veic šo objektu un tajos esošo glabātavu piespiedu pārmeklēšanu un tajos esošo mantu un dokumentu apskati; 5) pamatojoties uz tiesneša lēmumu veic pārmeklēšanas un apskates darbības citu personu īpašumā, valdījumā vai lietošanā esošajos kustamos un nekustamos objektos, ja pastāv pamatotas aizdomas, ka pie šīm personām tiek glabāti dokumenti vai mantas, kas varētu kalpot par pierādījumu Regulas Nr.1227/2011 prasību neievērošanā; 6) pieprasa, lai elektronisko sakaru komersants atklāj un izsniedz Elektronisko sakaru likumā noteiktajā kārtībā saglabājamos datus; 7) pieprasa, lai kredītiestāde sniedz tās rīcībā esošās neizpaužamās ziņas; 8) lūdz tiesai lemt par tirgus dalībnieka aktīvu iesaldēšanu.</w:t>
            </w:r>
          </w:p>
          <w:p w14:paraId="6BE3FE2D" w14:textId="77777777" w:rsidR="001C17D0" w:rsidRPr="00D32B6D" w:rsidRDefault="001C17D0" w:rsidP="00D32B6D">
            <w:pPr>
              <w:pStyle w:val="naisc"/>
              <w:spacing w:before="0" w:after="0"/>
              <w:jc w:val="both"/>
            </w:pPr>
            <w:r w:rsidRPr="00D32B6D">
              <w:t xml:space="preserve">Vēršama uzmanība uz to, ka Valsts policijas klātbūtne un palīdzība </w:t>
            </w:r>
            <w:r w:rsidRPr="00D32B6D">
              <w:lastRenderedPageBreak/>
              <w:t>regulatora darbiniekiem var izpausties tikai kā sabiedriskās kārtības nodrošināšana, lai regulatora darbinieki varētu netraucēti veikt normatīvajos aktos noteikto pienākumu izpildi. No šā aspekta raugoties, Valsts policijas klātbūtne un palīdzība visu likumprojektā noteikto regulatora darbību izpildē nav nedz pamatota, nedz nepieciešama un līdz ar to nav atbalstāma.</w:t>
            </w:r>
          </w:p>
          <w:p w14:paraId="6BE3FE2E" w14:textId="77777777" w:rsidR="001C17D0" w:rsidRPr="00D32B6D" w:rsidRDefault="001C17D0" w:rsidP="00D32B6D">
            <w:pPr>
              <w:pStyle w:val="naisc"/>
              <w:spacing w:before="0" w:after="0"/>
              <w:jc w:val="both"/>
              <w:rPr>
                <w:b/>
                <w:bCs/>
              </w:rPr>
            </w:pPr>
            <w:r w:rsidRPr="00D32B6D">
              <w:t>Ievērojot minēto, izslēgt likumprojektā ietverto Enerģētikas likuma 124. panta trešo daļu, kā arī papildināt likumprojekta sākotnējās ietekmes novērtējuma ziņojuma (anotācijas) I sadaļas 2. punktu, pamatojot likumprojektā paredzēto pienākumu policijai piedalīties likumprojektā ietvertajā Enerģētikas likuma 124. panta pirmās daļas 4. un 5. punktā norādītajās procesuālajās darbībās, kā arī skaidrojot policijas lomu tajās, proti, norādīt, ka policija ar savu klātbūtni nodrošina sabiedrisko kārtību un drošību, lai regulators netraucēti varētu veikt normatīvajos aktos noteikto pienākumu izpildi.</w:t>
            </w:r>
          </w:p>
        </w:tc>
        <w:tc>
          <w:tcPr>
            <w:tcW w:w="3214" w:type="dxa"/>
            <w:gridSpan w:val="2"/>
            <w:tcBorders>
              <w:left w:val="single" w:sz="6" w:space="0" w:color="000000" w:themeColor="text1"/>
              <w:bottom w:val="single" w:sz="4" w:space="0" w:color="auto"/>
              <w:right w:val="single" w:sz="6" w:space="0" w:color="000000" w:themeColor="text1"/>
            </w:tcBorders>
          </w:tcPr>
          <w:p w14:paraId="6BE3FE2F" w14:textId="5F4BF251" w:rsidR="001C17D0" w:rsidRPr="00D32B6D" w:rsidRDefault="001C17D0" w:rsidP="00D32B6D">
            <w:pPr>
              <w:pStyle w:val="naisc"/>
              <w:spacing w:before="0" w:after="0"/>
              <w:jc w:val="both"/>
            </w:pPr>
            <w:r w:rsidRPr="00D32B6D">
              <w:lastRenderedPageBreak/>
              <w:t>Nodaļa izslēgta no likumprojekta.</w:t>
            </w:r>
          </w:p>
        </w:tc>
        <w:tc>
          <w:tcPr>
            <w:tcW w:w="4022" w:type="dxa"/>
            <w:tcBorders>
              <w:top w:val="single" w:sz="4" w:space="0" w:color="auto"/>
              <w:left w:val="single" w:sz="4" w:space="0" w:color="auto"/>
              <w:bottom w:val="single" w:sz="4" w:space="0" w:color="auto"/>
            </w:tcBorders>
          </w:tcPr>
          <w:p w14:paraId="6BE3FE30" w14:textId="5FF5A03B" w:rsidR="001C17D0" w:rsidRPr="00D32B6D" w:rsidRDefault="001C17D0" w:rsidP="00D32B6D"/>
        </w:tc>
      </w:tr>
      <w:tr w:rsidR="001C17D0" w:rsidRPr="00D32B6D" w14:paraId="6BE3FE3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32"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right w:val="single" w:sz="6" w:space="0" w:color="000000" w:themeColor="text1"/>
            </w:tcBorders>
          </w:tcPr>
          <w:p w14:paraId="6BE3FE33" w14:textId="77777777" w:rsidR="001C17D0" w:rsidRPr="00D32B6D" w:rsidRDefault="001C17D0" w:rsidP="00D32B6D">
            <w:pPr>
              <w:pStyle w:val="naisc"/>
              <w:spacing w:before="0" w:after="0"/>
              <w:jc w:val="both"/>
            </w:pPr>
            <w:r w:rsidRPr="00D32B6D">
              <w:t>XIX nodaļa</w:t>
            </w:r>
          </w:p>
          <w:p w14:paraId="6BE3FE34" w14:textId="77777777" w:rsidR="001C17D0" w:rsidRPr="00D32B6D" w:rsidRDefault="001C17D0" w:rsidP="00D32B6D">
            <w:pPr>
              <w:pStyle w:val="naisc"/>
              <w:spacing w:before="0" w:after="0"/>
              <w:jc w:val="both"/>
            </w:pPr>
            <w:r w:rsidRPr="00D32B6D">
              <w:t>Enerģijas vairumtirgus uzraudzība</w:t>
            </w:r>
          </w:p>
        </w:tc>
        <w:tc>
          <w:tcPr>
            <w:tcW w:w="4069" w:type="dxa"/>
            <w:tcBorders>
              <w:left w:val="single" w:sz="6" w:space="0" w:color="000000" w:themeColor="text1"/>
              <w:bottom w:val="single" w:sz="4" w:space="0" w:color="auto"/>
              <w:right w:val="single" w:sz="6" w:space="0" w:color="000000" w:themeColor="text1"/>
            </w:tcBorders>
          </w:tcPr>
          <w:p w14:paraId="6BE3FE35" w14:textId="77777777" w:rsidR="001C17D0" w:rsidRPr="00D32B6D" w:rsidRDefault="001C17D0" w:rsidP="00D32B6D">
            <w:pPr>
              <w:pStyle w:val="naisc"/>
              <w:spacing w:before="0" w:after="0"/>
              <w:jc w:val="both"/>
              <w:rPr>
                <w:b/>
                <w:bCs/>
              </w:rPr>
            </w:pPr>
            <w:r w:rsidRPr="00D32B6D">
              <w:rPr>
                <w:b/>
                <w:bCs/>
              </w:rPr>
              <w:t>AS “Gaso” (16.04.2021.)</w:t>
            </w:r>
          </w:p>
          <w:p w14:paraId="6BE3FE36" w14:textId="77777777" w:rsidR="001C17D0" w:rsidRPr="00D32B6D" w:rsidRDefault="001C17D0" w:rsidP="00D32B6D">
            <w:pPr>
              <w:pStyle w:val="naisc"/>
              <w:spacing w:before="0" w:after="0"/>
              <w:jc w:val="both"/>
            </w:pPr>
            <w:r w:rsidRPr="00D32B6D">
              <w:t xml:space="preserve">Gaso nevar piekrist Likumprojekta 40.pantam, kas paredz papildināt Likumu ar jaunu XIX.nodaļu, jo enerģijas vairumtirgus uzraudzībai </w:t>
            </w:r>
            <w:r w:rsidRPr="00D32B6D">
              <w:lastRenderedPageBreak/>
              <w:t>nepieciešamās procesuālās normas neatbilst Enerģētikas likuma regulēšanas tvērumam, tas ir likuma 2.pantā noteiktajam. Vēršam uzmanību uz to, ka enerģijas vairumtirdzniecība efektīvi darbojās vairākus gadus. Gaso rīcībā nav informācijas, kas liecinātu par šīs nozares kontroles trūkumiem vai uzraudzības sarežģījumiem. Tāpēc ierosinām izvērtēt nepieciešamību piešķirt Regulatoram pilnvaras, kas būtu līdzvērtīgas izmeklēšanas iestādei vai operatīvās darbības subjektam jau pašlaik piešķirtajām pilnvarām. Ja Likumprojekta 40.pantā paredzētais regulējums tomēr ir nepieciešams, tad tas būtu nosakāma likumā “Par sabiedrisko pakalpojumu regulatoriem”, nevis Enerģētikas likumā.</w:t>
            </w:r>
          </w:p>
        </w:tc>
        <w:tc>
          <w:tcPr>
            <w:tcW w:w="3214" w:type="dxa"/>
            <w:gridSpan w:val="2"/>
            <w:tcBorders>
              <w:left w:val="single" w:sz="6" w:space="0" w:color="000000" w:themeColor="text1"/>
              <w:bottom w:val="single" w:sz="4" w:space="0" w:color="auto"/>
              <w:right w:val="single" w:sz="6" w:space="0" w:color="000000" w:themeColor="text1"/>
            </w:tcBorders>
          </w:tcPr>
          <w:p w14:paraId="7E5E03C4" w14:textId="4D9D243E" w:rsidR="001C17D0" w:rsidRPr="00D32B6D" w:rsidRDefault="001C17D0" w:rsidP="00D32B6D">
            <w:pPr>
              <w:pStyle w:val="naisc"/>
              <w:spacing w:before="0" w:after="0"/>
              <w:jc w:val="both"/>
            </w:pPr>
            <w:r w:rsidRPr="00D32B6D">
              <w:lastRenderedPageBreak/>
              <w:t xml:space="preserve">Nodaļa izslēgta no likumprojekta. </w:t>
            </w:r>
          </w:p>
          <w:p w14:paraId="6BE3FE37" w14:textId="208435E4" w:rsidR="001C17D0" w:rsidRPr="00D32B6D" w:rsidRDefault="001C17D0" w:rsidP="00D32B6D">
            <w:pPr>
              <w:pStyle w:val="naisc"/>
              <w:spacing w:before="0" w:after="0"/>
              <w:ind w:firstLine="720"/>
              <w:jc w:val="both"/>
            </w:pPr>
          </w:p>
        </w:tc>
        <w:tc>
          <w:tcPr>
            <w:tcW w:w="4022" w:type="dxa"/>
            <w:tcBorders>
              <w:top w:val="single" w:sz="4" w:space="0" w:color="auto"/>
              <w:left w:val="single" w:sz="4" w:space="0" w:color="auto"/>
              <w:bottom w:val="single" w:sz="4" w:space="0" w:color="auto"/>
            </w:tcBorders>
          </w:tcPr>
          <w:p w14:paraId="6BE3FE38" w14:textId="77777777" w:rsidR="001C17D0" w:rsidRPr="00D32B6D" w:rsidRDefault="001C17D0" w:rsidP="00D32B6D"/>
        </w:tc>
      </w:tr>
      <w:tr w:rsidR="001C17D0" w:rsidRPr="00D32B6D" w14:paraId="6BE3FE4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3A"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E3B"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3C" w14:textId="77777777" w:rsidR="001C17D0" w:rsidRPr="00D32B6D" w:rsidRDefault="001C17D0" w:rsidP="00D32B6D">
            <w:pPr>
              <w:pStyle w:val="naisc"/>
              <w:spacing w:before="0" w:after="0"/>
              <w:jc w:val="both"/>
              <w:rPr>
                <w:b/>
                <w:bCs/>
              </w:rPr>
            </w:pPr>
            <w:r w:rsidRPr="00D32B6D">
              <w:rPr>
                <w:b/>
                <w:bCs/>
              </w:rPr>
              <w:t>Latvijas Darba devēju konfederācija (20.04.2021.)</w:t>
            </w:r>
          </w:p>
          <w:p w14:paraId="6BE3FE3D" w14:textId="77777777" w:rsidR="001C17D0" w:rsidRPr="00D32B6D" w:rsidRDefault="001C17D0" w:rsidP="00D32B6D">
            <w:pPr>
              <w:pStyle w:val="naisc"/>
              <w:spacing w:before="0" w:after="0"/>
              <w:jc w:val="both"/>
            </w:pPr>
            <w:r w:rsidRPr="00D32B6D">
              <w:t>LDDK iebilst pret Likumprojekta 40.pantā ietverto Enerģētikas likuma papildināšanu ar XIX nodaļu.</w:t>
            </w:r>
          </w:p>
          <w:p w14:paraId="6BE3FE3E" w14:textId="77777777" w:rsidR="001C17D0" w:rsidRPr="00D32B6D" w:rsidRDefault="001C17D0" w:rsidP="00D32B6D">
            <w:pPr>
              <w:pStyle w:val="naisc"/>
              <w:spacing w:before="0" w:after="0"/>
              <w:jc w:val="both"/>
            </w:pPr>
            <w:r w:rsidRPr="00D32B6D">
              <w:t>Pamatojums:</w:t>
            </w:r>
          </w:p>
          <w:p w14:paraId="6BE3FE3F" w14:textId="77777777" w:rsidR="001C17D0" w:rsidRPr="00D32B6D" w:rsidRDefault="001C17D0" w:rsidP="00D32B6D">
            <w:pPr>
              <w:pStyle w:val="naisc"/>
              <w:spacing w:before="0" w:after="0"/>
              <w:jc w:val="both"/>
            </w:pPr>
            <w:r w:rsidRPr="00D32B6D">
              <w:t xml:space="preserve">Likumprojekta 40.pantā ietvertā Enerģētikas likuma XIX nodaļa nosaka tiesiskās attiecības starp Regulatoru un enerģijas apritē iesaistītajām personām. </w:t>
            </w:r>
          </w:p>
          <w:p w14:paraId="6BE3FE40" w14:textId="77777777" w:rsidR="001C17D0" w:rsidRPr="00D32B6D" w:rsidRDefault="001C17D0" w:rsidP="00D32B6D">
            <w:pPr>
              <w:pStyle w:val="naisc"/>
              <w:spacing w:before="0" w:after="0"/>
              <w:jc w:val="both"/>
            </w:pPr>
            <w:r w:rsidRPr="00D32B6D">
              <w:t xml:space="preserve">Likuma “Par sabiedrisko pakalpojumu regulatoriem” 1. pants cita starpā noteic, ka šā likuma mērķis ir noteikt sabiedrisko pakalpojumu regulēšanas </w:t>
            </w:r>
            <w:r w:rsidRPr="00D32B6D">
              <w:lastRenderedPageBreak/>
              <w:t>kārtību un tiesiskās attiecības sabiedrisko pakalpojumu sniegšanā. Savukārt Enerģētikas likuma mērķi ir uzskaitīti 3.pantā. To starpā nav mērķa noteikt tiesiskās attiecības sabiedrisko pakalpojumu sniegšanā.</w:t>
            </w:r>
          </w:p>
          <w:p w14:paraId="6BE3FE41" w14:textId="77777777" w:rsidR="001C17D0" w:rsidRPr="00D32B6D" w:rsidRDefault="001C17D0" w:rsidP="00D32B6D">
            <w:pPr>
              <w:pStyle w:val="naisc"/>
              <w:spacing w:before="0" w:after="0"/>
              <w:jc w:val="both"/>
            </w:pPr>
            <w:r w:rsidRPr="00D32B6D">
              <w:t>Priekšlikums:</w:t>
            </w:r>
          </w:p>
          <w:p w14:paraId="6BE3FE42" w14:textId="77777777" w:rsidR="001C17D0" w:rsidRPr="00D32B6D" w:rsidRDefault="001C17D0" w:rsidP="00D32B6D">
            <w:pPr>
              <w:pStyle w:val="naisc"/>
              <w:spacing w:before="0" w:after="0"/>
              <w:jc w:val="both"/>
              <w:rPr>
                <w:b/>
                <w:bCs/>
              </w:rPr>
            </w:pPr>
            <w:r w:rsidRPr="00D32B6D">
              <w:t>Svītrot Likumprojekta 40.pantā ietverto XIX nodaļu.</w:t>
            </w:r>
          </w:p>
        </w:tc>
        <w:tc>
          <w:tcPr>
            <w:tcW w:w="3214" w:type="dxa"/>
            <w:gridSpan w:val="2"/>
            <w:tcBorders>
              <w:left w:val="single" w:sz="6" w:space="0" w:color="000000" w:themeColor="text1"/>
              <w:bottom w:val="single" w:sz="4" w:space="0" w:color="auto"/>
              <w:right w:val="single" w:sz="6" w:space="0" w:color="000000" w:themeColor="text1"/>
            </w:tcBorders>
          </w:tcPr>
          <w:p w14:paraId="7657FA72" w14:textId="77777777" w:rsidR="001C17D0" w:rsidRPr="00D32B6D" w:rsidRDefault="001C17D0" w:rsidP="00D32B6D">
            <w:pPr>
              <w:pStyle w:val="naisc"/>
              <w:spacing w:before="0" w:after="0"/>
              <w:jc w:val="both"/>
            </w:pPr>
            <w:r w:rsidRPr="00D32B6D">
              <w:lastRenderedPageBreak/>
              <w:t xml:space="preserve">Nodaļa izslēgta no likumprojekta. </w:t>
            </w:r>
          </w:p>
          <w:p w14:paraId="6BE3FE43" w14:textId="289BA6BA" w:rsidR="001C17D0" w:rsidRPr="00D32B6D" w:rsidRDefault="001C17D0" w:rsidP="00D32B6D">
            <w:pPr>
              <w:pStyle w:val="naisc"/>
              <w:spacing w:before="0" w:after="0"/>
              <w:jc w:val="both"/>
            </w:pPr>
            <w:r w:rsidRPr="00D32B6D">
              <w:t xml:space="preserve"> </w:t>
            </w:r>
          </w:p>
        </w:tc>
        <w:tc>
          <w:tcPr>
            <w:tcW w:w="4022" w:type="dxa"/>
            <w:tcBorders>
              <w:top w:val="single" w:sz="4" w:space="0" w:color="auto"/>
              <w:left w:val="single" w:sz="4" w:space="0" w:color="auto"/>
              <w:bottom w:val="single" w:sz="4" w:space="0" w:color="auto"/>
            </w:tcBorders>
          </w:tcPr>
          <w:p w14:paraId="6BE3FE44" w14:textId="77777777" w:rsidR="001C17D0" w:rsidRPr="00D32B6D" w:rsidRDefault="001C17D0" w:rsidP="00D32B6D"/>
        </w:tc>
      </w:tr>
      <w:tr w:rsidR="001C17D0" w:rsidRPr="00D32B6D" w14:paraId="6BE3FE4C"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46"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E47"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48" w14:textId="77777777" w:rsidR="001C17D0" w:rsidRPr="00D32B6D" w:rsidRDefault="001C17D0" w:rsidP="00D32B6D">
            <w:pPr>
              <w:pStyle w:val="naisc"/>
              <w:spacing w:before="0" w:after="0"/>
              <w:jc w:val="left"/>
              <w:rPr>
                <w:b/>
                <w:bCs/>
              </w:rPr>
            </w:pPr>
            <w:r w:rsidRPr="00D32B6D">
              <w:rPr>
                <w:b/>
                <w:bCs/>
              </w:rPr>
              <w:t>AS “Latvijas Gāze” (13.04.2021.)</w:t>
            </w:r>
          </w:p>
          <w:p w14:paraId="6BE3FE49" w14:textId="77777777" w:rsidR="001C17D0" w:rsidRPr="00D32B6D" w:rsidRDefault="001C17D0" w:rsidP="00D32B6D">
            <w:pPr>
              <w:pStyle w:val="naisc"/>
              <w:spacing w:before="0" w:after="0"/>
              <w:jc w:val="both"/>
            </w:pPr>
            <w:r w:rsidRPr="00D32B6D">
              <w:t xml:space="preserve">Sabiedrība iebilst projekta 40.pantā paredzētajai likuma papildināšanai ar XIX nodaļu, kas noteiktu enerģijas vairumtirgus uzraudzību. Atzīmējam, ka likuma “Par sabiedrisko pakalpojumu regulatoriem” 1. pants cita starpā noteic, ka šā likuma mērķis ir noteikt sabiedrisko pakalpojumu regulēšanas kārtību un tiesiskās attiecības sabiedrisko pakalpojumu sniegšanā un 7.panta pirmā daļa noteic, ka Regulators uzrauga, lai sabiedrisko pakalpojumu sniegšanā regulējamās nozarēs tiktu ievērots šis likums, kā arī regulējamo nozaru speciālie normatīvie akti. Arī Regula Nr.1227/2011 ir pieskaitāma pie nozares speciāliem normatīviem aktiem. Līdz ar to nav pamata Enerģētikas likumā, kura mērķis ir noteikt enerģijas apriti, ietvert normas kas noteiktu sabiedrisko pakalpojumu regulēšanas kārtību un tiesiskās attiecības sabiedrisko pakalpojumu sniegšanā. No </w:t>
            </w:r>
            <w:r w:rsidRPr="00D32B6D">
              <w:lastRenderedPageBreak/>
              <w:t>projekta 124. līdz 133.pantam redzams, ka normas noteic Regulatora tiesību apjomu, Regulatora pārraudzībā esošo tirgus dalībnieku pienākumus un tiesības, kā arī uzraudzības procesuālos līdzekļus. Turklāt 125., 126., 127., 128., 130. un 131.pants satur atsauci uz likuma 120.pantu kā enerģijas vairumtirgus uzraudzību reglamentējošu normu, bet faktiski šī norma (120.pants) noteic, kas ir enerģētiskās nabadzības skarta mājsaimniecība un kas šājā sakarā ir jāņem vērā valsts pārvaldes iestādēm. Šādas tiesiskās attiecības ir jārisina likumā “Par sabiedrisko pakalpojumu regulatoriem”, nevis Enerģētikas likumā. Sabiedrība izsaka priekšlikumu no projekta svītrot XIX nodaļu, attiecīgi precizējot turpmāko normu numerāciju. Lūdzam iesaistīt Sabiedrību visos likumprojekta saskaņošanas vai izskatīšanas posmos, jo esam ieinteresēti kvalitatīva juridiska regulējuma sagatavošanā.</w:t>
            </w:r>
          </w:p>
        </w:tc>
        <w:tc>
          <w:tcPr>
            <w:tcW w:w="3214" w:type="dxa"/>
            <w:gridSpan w:val="2"/>
            <w:tcBorders>
              <w:left w:val="single" w:sz="6" w:space="0" w:color="000000" w:themeColor="text1"/>
              <w:bottom w:val="single" w:sz="4" w:space="0" w:color="auto"/>
              <w:right w:val="single" w:sz="6" w:space="0" w:color="000000" w:themeColor="text1"/>
            </w:tcBorders>
          </w:tcPr>
          <w:p w14:paraId="4D2C544E" w14:textId="77777777" w:rsidR="001C17D0" w:rsidRPr="00D32B6D" w:rsidRDefault="001C17D0" w:rsidP="00D32B6D">
            <w:pPr>
              <w:pStyle w:val="naisc"/>
              <w:spacing w:before="0" w:after="0"/>
              <w:jc w:val="both"/>
            </w:pPr>
            <w:r w:rsidRPr="00D32B6D">
              <w:lastRenderedPageBreak/>
              <w:t xml:space="preserve">Nodaļa izslēgta no likumprojekta. </w:t>
            </w:r>
          </w:p>
          <w:p w14:paraId="6BE3FE4A" w14:textId="282FCF31"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6BE3FE4B" w14:textId="77777777" w:rsidR="001C17D0" w:rsidRPr="00D32B6D" w:rsidRDefault="001C17D0" w:rsidP="00D32B6D"/>
        </w:tc>
      </w:tr>
      <w:tr w:rsidR="001C17D0" w:rsidRPr="00D32B6D" w14:paraId="1A62D3C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384F7679" w14:textId="21142A0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5FB7981B" w14:textId="3AAAEF2D"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3CDD173" w14:textId="7CF6231C" w:rsidR="001C17D0" w:rsidRPr="00D32B6D" w:rsidRDefault="001C17D0" w:rsidP="00D32B6D">
            <w:pPr>
              <w:jc w:val="both"/>
              <w:rPr>
                <w:b/>
                <w:bCs/>
              </w:rPr>
            </w:pPr>
            <w:r w:rsidRPr="00D32B6D">
              <w:rPr>
                <w:b/>
                <w:bCs/>
              </w:rPr>
              <w:t>Latvijas Tirdzniecības un rūpniecības kamera (11.05.2021.)</w:t>
            </w:r>
          </w:p>
          <w:p w14:paraId="6E89879D" w14:textId="3C5DEE07" w:rsidR="001C17D0" w:rsidRPr="00D32B6D" w:rsidRDefault="001C17D0" w:rsidP="00D32B6D">
            <w:pPr>
              <w:jc w:val="both"/>
            </w:pPr>
            <w:r w:rsidRPr="00D32B6D">
              <w:rPr>
                <w:b/>
                <w:bCs/>
              </w:rPr>
              <w:t>Regulatora pilnvaras pārbaudes veikšanā.</w:t>
            </w:r>
            <w:r w:rsidRPr="00D32B6D">
              <w:t xml:space="preserve"> Enerģētikas likuma 124. pantā iecerēts paredzēt regulatora pilnvaras enerģijas vairumtirdzniecības uzraudzībai, paredzot tādas regulatora tiesības kā pieprasīt un saņemt dokumentus, telefonsarunu un datu </w:t>
            </w:r>
            <w:r w:rsidRPr="00D32B6D">
              <w:lastRenderedPageBreak/>
              <w:t>plūsmas ierakstus, rakstveida un mutvārdu paskaidrojumus, kā arī izņemt mantas un dokumentus, kam var būt nozīme lietā. Vēršam uzmanību, ka regulatoram noteiktās pilnvaras ir nesamērīgas, jo noteikto pilnvaru apjoms paredz nesamērīgu iespējamo uzraugāmā subjekta tiesību aizskārumu. Enerģētikas likumā iekļaujamās normas neparedz regulatora tiesības saņemt tiesneša lēmumu minēto pasākumu veikšanai. Tā, piemēram, Konkurences likums minēto līdzīgu darbību veikšanu atļauj tikai ar tiesneša lēmumu. Vēl jo vairāk – attiecībā uz telefonsarunu noklausīšanos ir jāņem vērā vispārējais krimināltiesiskais ietvars šādas informācijas ieguvei, kuru tikai izņēmuma gadījumos, pamatojoties uz izmeklēšanas tiesneša lēmumu, paredz Kriminālprocesa likums un Operatīvās darbības likums. Arī Regulas Nr. 1227/2011 13.panta 2.punktā noteikts, ka regulatora izmeklēšanas un izpildes pilnvaras ierobežo un attiecina tikai uz izmeklēšanas mērķi, kā arī saskaņo ar valsts tiesību aktiem. Ievērojot minēto, iebilstam pret Enerģētikas likuma 124. panta papildināšanu piedāvātajā redakcijā, nesalāgojot regulatora pilnvaru apjomu ar izmeklēšanas mērķi un kopējo Latvijas krimināltiesisko sistēmu.</w:t>
            </w:r>
          </w:p>
        </w:tc>
        <w:tc>
          <w:tcPr>
            <w:tcW w:w="3214" w:type="dxa"/>
            <w:gridSpan w:val="2"/>
            <w:tcBorders>
              <w:left w:val="single" w:sz="6" w:space="0" w:color="000000" w:themeColor="text1"/>
              <w:bottom w:val="single" w:sz="4" w:space="0" w:color="auto"/>
              <w:right w:val="single" w:sz="6" w:space="0" w:color="000000" w:themeColor="text1"/>
            </w:tcBorders>
          </w:tcPr>
          <w:p w14:paraId="38AB1572" w14:textId="77777777" w:rsidR="001C17D0" w:rsidRPr="00D32B6D" w:rsidRDefault="001C17D0" w:rsidP="00D32B6D">
            <w:pPr>
              <w:pStyle w:val="naisc"/>
              <w:spacing w:before="0" w:after="0"/>
              <w:jc w:val="both"/>
            </w:pPr>
            <w:r w:rsidRPr="00D32B6D">
              <w:lastRenderedPageBreak/>
              <w:t xml:space="preserve">Nodaļa izslēgta no likumprojekta. </w:t>
            </w:r>
          </w:p>
          <w:p w14:paraId="03F48E15" w14:textId="7EED17AF" w:rsidR="001C17D0" w:rsidRPr="00D32B6D" w:rsidRDefault="001C17D0" w:rsidP="00D32B6D">
            <w:pPr>
              <w:pStyle w:val="naisc"/>
              <w:spacing w:before="0" w:after="0"/>
            </w:pPr>
          </w:p>
        </w:tc>
        <w:tc>
          <w:tcPr>
            <w:tcW w:w="4022" w:type="dxa"/>
            <w:tcBorders>
              <w:top w:val="single" w:sz="4" w:space="0" w:color="auto"/>
              <w:left w:val="single" w:sz="4" w:space="0" w:color="auto"/>
              <w:bottom w:val="single" w:sz="4" w:space="0" w:color="auto"/>
            </w:tcBorders>
          </w:tcPr>
          <w:p w14:paraId="4860A217" w14:textId="378E7D85" w:rsidR="001C17D0" w:rsidRPr="00D32B6D" w:rsidRDefault="001C17D0" w:rsidP="00D32B6D"/>
        </w:tc>
      </w:tr>
      <w:tr w:rsidR="001C17D0" w:rsidRPr="00D32B6D" w14:paraId="35FDC81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3442478C" w14:textId="0AD4F61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20C65A48" w14:textId="1EF547C5" w:rsidR="001C17D0" w:rsidRPr="00D32B6D" w:rsidRDefault="001C17D0" w:rsidP="00D32B6D">
            <w:pPr>
              <w:pStyle w:val="naisc"/>
              <w:spacing w:before="0" w:after="0"/>
              <w:jc w:val="both"/>
            </w:pPr>
            <w:r w:rsidRPr="00D32B6D">
              <w:t>124. pants</w:t>
            </w:r>
          </w:p>
          <w:p w14:paraId="2BB4A0A6" w14:textId="561BFA01"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5FD815C4" w14:textId="2F5FB2D0" w:rsidR="001C17D0" w:rsidRPr="00D32B6D" w:rsidRDefault="001C17D0" w:rsidP="00D32B6D">
            <w:pPr>
              <w:jc w:val="both"/>
            </w:pPr>
            <w:r w:rsidRPr="00D32B6D">
              <w:t>2) saistībā ar Regulas Nr.1227/2011 prasību neievērošanu uzdot tirgus dalībniekam saglabāt regulatora noteiktu informāciju un datus;</w:t>
            </w:r>
          </w:p>
        </w:tc>
        <w:tc>
          <w:tcPr>
            <w:tcW w:w="4069" w:type="dxa"/>
            <w:tcBorders>
              <w:left w:val="single" w:sz="6" w:space="0" w:color="000000" w:themeColor="text1"/>
              <w:bottom w:val="single" w:sz="4" w:space="0" w:color="auto"/>
              <w:right w:val="single" w:sz="6" w:space="0" w:color="000000" w:themeColor="text1"/>
            </w:tcBorders>
          </w:tcPr>
          <w:p w14:paraId="145A8ADB" w14:textId="300E6117" w:rsidR="001C17D0" w:rsidRPr="00D32B6D" w:rsidRDefault="001C17D0" w:rsidP="00D32B6D">
            <w:pPr>
              <w:jc w:val="both"/>
              <w:rPr>
                <w:b/>
                <w:bCs/>
              </w:rPr>
            </w:pPr>
            <w:r w:rsidRPr="00D32B6D">
              <w:rPr>
                <w:b/>
                <w:bCs/>
              </w:rPr>
              <w:t>Tieslietu ministrija (26.04.2021.)</w:t>
            </w:r>
          </w:p>
          <w:p w14:paraId="4AF0EA3F" w14:textId="2F0CD67D" w:rsidR="001C17D0" w:rsidRPr="00D32B6D" w:rsidRDefault="001C17D0" w:rsidP="00D32B6D">
            <w:pPr>
              <w:jc w:val="both"/>
            </w:pPr>
            <w:r w:rsidRPr="00D32B6D">
              <w:t>Projektā izteiktajā 124. panta pirmās daļas 2. punktā noteikts, ka Regulators, veicot enerģijas vairumtirgus uzraudzību atbilstoši Regulas 13. panta prasībām, ir tiesīgs saistībā ar Regulas prasību neievērošanu uzdot tirgus dalībniekam saglabāt Regulatora noteiktu informāciju un datus. Ievērojot to, ka šādas Regulatora pilnvaras neatbilst nevienām no Regulas 13. panta 2. punktā uzskaitītajām tiesībām, lūdzam no projekta izslēgt 124. panta pirmās daļas 2. punktu vai arī papildināt projekta anotāciju ar tā nepieciešamības pamatojumu.</w:t>
            </w:r>
          </w:p>
        </w:tc>
        <w:tc>
          <w:tcPr>
            <w:tcW w:w="3214" w:type="dxa"/>
            <w:gridSpan w:val="2"/>
            <w:tcBorders>
              <w:left w:val="single" w:sz="6" w:space="0" w:color="000000" w:themeColor="text1"/>
              <w:bottom w:val="single" w:sz="4" w:space="0" w:color="auto"/>
              <w:right w:val="single" w:sz="6" w:space="0" w:color="000000" w:themeColor="text1"/>
            </w:tcBorders>
          </w:tcPr>
          <w:p w14:paraId="05C8BFCB" w14:textId="77777777" w:rsidR="001C17D0" w:rsidRPr="00D32B6D" w:rsidRDefault="001C17D0" w:rsidP="00D32B6D">
            <w:pPr>
              <w:pStyle w:val="naisc"/>
              <w:spacing w:before="0" w:after="0"/>
              <w:jc w:val="both"/>
            </w:pPr>
            <w:r w:rsidRPr="00D32B6D">
              <w:t xml:space="preserve">Nodaļa izslēgta no likumprojekta. </w:t>
            </w:r>
          </w:p>
          <w:p w14:paraId="4F907380" w14:textId="1662797A"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172C9D96" w14:textId="5ADB0699" w:rsidR="001C17D0" w:rsidRPr="00D32B6D" w:rsidRDefault="001C17D0" w:rsidP="00D32B6D">
            <w:pPr>
              <w:jc w:val="both"/>
            </w:pPr>
          </w:p>
        </w:tc>
      </w:tr>
      <w:tr w:rsidR="001C17D0" w:rsidRPr="00D32B6D" w14:paraId="532F0D14"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06A89B6" w14:textId="762851AA"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bottom w:val="single" w:sz="4" w:space="0" w:color="auto"/>
              <w:right w:val="single" w:sz="6" w:space="0" w:color="000000" w:themeColor="text1"/>
            </w:tcBorders>
          </w:tcPr>
          <w:p w14:paraId="4DA10CEE" w14:textId="77777777" w:rsidR="001C17D0" w:rsidRPr="00D32B6D" w:rsidRDefault="001C17D0" w:rsidP="00D32B6D">
            <w:pPr>
              <w:pStyle w:val="naisc"/>
              <w:spacing w:before="0" w:after="0"/>
              <w:jc w:val="both"/>
            </w:pPr>
            <w:r w:rsidRPr="00D32B6D">
              <w:t>124. pants</w:t>
            </w:r>
          </w:p>
          <w:p w14:paraId="63165B8C" w14:textId="5C3537C7"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5AB249E3" w14:textId="790FA7EF" w:rsidR="001C17D0" w:rsidRPr="00D32B6D" w:rsidRDefault="001C17D0" w:rsidP="00D32B6D">
            <w:pPr>
              <w:jc w:val="both"/>
            </w:pPr>
            <w:r w:rsidRPr="00D32B6D">
              <w:t>3) ierasties pie tirgus dalībnieka (arī bez iepriekšēja brīdinājuma) pārbaudes veikšanai. Apmeklējuma laikā regulatora darbiniekam, uzrādot iestādes rakstveida pilnvarojumu, kurā norādīts pārbaudes priekšmets un mērķis, ir tiesības:</w:t>
            </w:r>
          </w:p>
          <w:p w14:paraId="5C4C1B8E" w14:textId="07AD1111" w:rsidR="001C17D0" w:rsidRPr="00D32B6D" w:rsidRDefault="001C17D0" w:rsidP="00D32B6D">
            <w:pPr>
              <w:jc w:val="both"/>
            </w:pPr>
            <w:r w:rsidRPr="00D32B6D">
              <w:lastRenderedPageBreak/>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75873CD1" w14:textId="26429977" w:rsidR="001C17D0" w:rsidRPr="00D32B6D" w:rsidRDefault="001C17D0" w:rsidP="00D32B6D">
            <w:pPr>
              <w:jc w:val="both"/>
            </w:pPr>
            <w:r w:rsidRPr="00D32B6D">
              <w:t>b) pieprasīt un netraucēti saņemt telefonsarunu un datu plūsmas ierakstus,</w:t>
            </w:r>
          </w:p>
          <w:p w14:paraId="3E36D19A" w14:textId="733B4A36" w:rsidR="001C17D0" w:rsidRPr="00D32B6D" w:rsidRDefault="001C17D0" w:rsidP="00D32B6D">
            <w:pPr>
              <w:jc w:val="both"/>
            </w:pPr>
            <w:r w:rsidRPr="00D32B6D">
              <w:t>c) pieprasīt un netraucēti saņemt rakstveida vai mutvārdu paskaidrojumus,</w:t>
            </w:r>
          </w:p>
          <w:p w14:paraId="4E5FDDC0" w14:textId="6935B538" w:rsidR="001C17D0" w:rsidRPr="00D32B6D" w:rsidRDefault="001C17D0" w:rsidP="00D32B6D">
            <w:pPr>
              <w:jc w:val="both"/>
            </w:pPr>
            <w:r w:rsidRPr="00D32B6D">
              <w:t>d) izņemt mantas un dokumentus, kuriem var būt nozīme lietā;</w:t>
            </w:r>
          </w:p>
        </w:tc>
        <w:tc>
          <w:tcPr>
            <w:tcW w:w="4069" w:type="dxa"/>
            <w:tcBorders>
              <w:left w:val="single" w:sz="6" w:space="0" w:color="000000" w:themeColor="text1"/>
              <w:bottom w:val="single" w:sz="4" w:space="0" w:color="auto"/>
              <w:right w:val="single" w:sz="6" w:space="0" w:color="000000" w:themeColor="text1"/>
            </w:tcBorders>
          </w:tcPr>
          <w:p w14:paraId="062C066F" w14:textId="300E6117" w:rsidR="001C17D0" w:rsidRPr="00D32B6D" w:rsidRDefault="001C17D0" w:rsidP="00D32B6D">
            <w:pPr>
              <w:jc w:val="both"/>
              <w:rPr>
                <w:b/>
                <w:bCs/>
              </w:rPr>
            </w:pPr>
            <w:r w:rsidRPr="00D32B6D">
              <w:rPr>
                <w:b/>
                <w:bCs/>
              </w:rPr>
              <w:lastRenderedPageBreak/>
              <w:t>Tieslietu ministrija (26.04.2021.)</w:t>
            </w:r>
          </w:p>
          <w:p w14:paraId="688DF382" w14:textId="73EC58B8" w:rsidR="001C17D0" w:rsidRPr="00D32B6D" w:rsidRDefault="001C17D0" w:rsidP="00D32B6D">
            <w:pPr>
              <w:jc w:val="both"/>
            </w:pPr>
            <w:r w:rsidRPr="00D32B6D">
              <w:t xml:space="preserve">Projektā izteiktajā 124. panta pirmās daļas 3. punktā paredzēts, ka apmeklējuma laikā Regulatora darbinieks uzrāda </w:t>
            </w:r>
            <w:r w:rsidRPr="00D32B6D">
              <w:rPr>
                <w:i/>
                <w:iCs/>
              </w:rPr>
              <w:t>iestādes rakstveida pilnvarojumu</w:t>
            </w:r>
            <w:r w:rsidRPr="00D32B6D">
              <w:t>, kurā norādīts pārbaudes priekšmets un mērķis. Acīmredzot regulējums par iestādes rakstveida pilnvarojumu ir aizgūts no Eiropas Savienības tiesību aktiem. Latvijas tiesību sistēmā iestādē pilnvarojuma attiecības nepastāv, savukārt par iekšējiem rīkojumiem u.tml. privātpersonas informēt nav nepieciešams. Šādos gadījumos varētu izmantot, piemēram, lēmumu par pārbaudes veikšanu.</w:t>
            </w:r>
          </w:p>
          <w:p w14:paraId="1C9FAACB" w14:textId="162E2BA0" w:rsidR="001C17D0" w:rsidRPr="00D32B6D" w:rsidRDefault="001C17D0" w:rsidP="00D32B6D">
            <w:pPr>
              <w:jc w:val="both"/>
            </w:pPr>
            <w:r w:rsidRPr="00D32B6D">
              <w:lastRenderedPageBreak/>
              <w:t>Projektā izteiktajā 124. panta pirmās daļas 3. punkta d) apakšpunktā noteikts, ka Regulators, veicot enerģijas vairumtirgus uzraudzību atbilstoši Regulas Nr.1227/2011 13. panta prasībām, ir tiesīgs ierasties pie tirgus dalībnieka (arī bez iepriekšēja brīdinājuma) pārbaudes veikšanai. Apmeklējuma laikā regulatora darbiniekam, uzrādot iestādes rakstveida pilnvarojumu, kurā norādīts pārbaudes priekšmets un mērķis, ir tiesības izņemt mantas un dokumentus, kuriem var būt nozīme lietā. Ievērojot to, ka Regulatora pilnvaras – izņemt mantas neatbilst nevienām no Regulas Nr. 1227/2011 13. panta 2. punktā uzskaitītajām tiesībām, no projekta ir izslēdzams 124. panta pirmās daļas 3. punkta d) apakšpunkts. Vēršam uzmanību arī uz to, ka Regulatora pilnvaras - pieprasīt un netraucēti saņemt dokumentus jau ir atrunātas projekta 124. panta pirmās daļas 3. punkta a) apakšpunktā.</w:t>
            </w:r>
          </w:p>
        </w:tc>
        <w:tc>
          <w:tcPr>
            <w:tcW w:w="3214" w:type="dxa"/>
            <w:gridSpan w:val="2"/>
            <w:tcBorders>
              <w:left w:val="single" w:sz="6" w:space="0" w:color="000000" w:themeColor="text1"/>
              <w:bottom w:val="single" w:sz="4" w:space="0" w:color="auto"/>
              <w:right w:val="single" w:sz="6" w:space="0" w:color="000000" w:themeColor="text1"/>
            </w:tcBorders>
          </w:tcPr>
          <w:p w14:paraId="0C49C9A0" w14:textId="77777777" w:rsidR="001C17D0" w:rsidRPr="00D32B6D" w:rsidRDefault="001C17D0" w:rsidP="00D32B6D">
            <w:pPr>
              <w:pStyle w:val="naisc"/>
              <w:spacing w:before="0" w:after="0"/>
              <w:jc w:val="both"/>
            </w:pPr>
            <w:r w:rsidRPr="00D32B6D">
              <w:lastRenderedPageBreak/>
              <w:t xml:space="preserve">Nodaļa izslēgta no likumprojekta. </w:t>
            </w:r>
          </w:p>
          <w:p w14:paraId="1A193528" w14:textId="70767A96" w:rsidR="001C17D0" w:rsidRPr="00D32B6D" w:rsidRDefault="001C17D0" w:rsidP="00D32B6D">
            <w:pPr>
              <w:pStyle w:val="naisc"/>
              <w:spacing w:before="0" w:after="0"/>
              <w:jc w:val="both"/>
            </w:pPr>
          </w:p>
          <w:p w14:paraId="7A972E0E" w14:textId="2BC929D2" w:rsidR="001C17D0" w:rsidRPr="00D32B6D" w:rsidRDefault="001C17D0" w:rsidP="00D32B6D">
            <w:pPr>
              <w:pStyle w:val="naisc"/>
              <w:spacing w:before="0" w:after="0"/>
            </w:pPr>
          </w:p>
        </w:tc>
        <w:tc>
          <w:tcPr>
            <w:tcW w:w="4022" w:type="dxa"/>
            <w:vMerge w:val="restart"/>
            <w:tcBorders>
              <w:top w:val="single" w:sz="4" w:space="0" w:color="auto"/>
              <w:left w:val="single" w:sz="4" w:space="0" w:color="auto"/>
            </w:tcBorders>
          </w:tcPr>
          <w:p w14:paraId="1C125C35" w14:textId="1F990E26" w:rsidR="001C17D0" w:rsidRPr="00D32B6D" w:rsidRDefault="001C17D0" w:rsidP="00D32B6D">
            <w:pPr>
              <w:jc w:val="both"/>
              <w:rPr>
                <w:u w:val="single"/>
              </w:rPr>
            </w:pPr>
          </w:p>
        </w:tc>
      </w:tr>
      <w:tr w:rsidR="001C17D0" w:rsidRPr="00D32B6D" w14:paraId="5E4D637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9007054" w14:textId="797A8D9C" w:rsidR="001C17D0" w:rsidRPr="00D32B6D" w:rsidRDefault="001C17D0" w:rsidP="00D32B6D">
            <w:pPr>
              <w:pStyle w:val="naisc"/>
              <w:numPr>
                <w:ilvl w:val="1"/>
                <w:numId w:val="37"/>
              </w:numPr>
              <w:spacing w:before="0" w:after="0"/>
              <w:ind w:left="0" w:firstLine="0"/>
              <w:rPr>
                <w:b/>
              </w:rPr>
            </w:pPr>
          </w:p>
        </w:tc>
        <w:tc>
          <w:tcPr>
            <w:tcW w:w="2866" w:type="dxa"/>
            <w:vMerge/>
          </w:tcPr>
          <w:p w14:paraId="2ECCD1D7"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tcPr>
          <w:p w14:paraId="296435C7" w14:textId="3E3AECA5" w:rsidR="001C17D0" w:rsidRPr="00D32B6D" w:rsidRDefault="001C17D0" w:rsidP="00D32B6D">
            <w:pPr>
              <w:pStyle w:val="naisc"/>
              <w:spacing w:before="0" w:after="0"/>
              <w:jc w:val="both"/>
              <w:rPr>
                <w:b/>
                <w:bCs/>
              </w:rPr>
            </w:pPr>
            <w:r w:rsidRPr="00D32B6D">
              <w:rPr>
                <w:b/>
                <w:bCs/>
              </w:rPr>
              <w:t>Finanšu ministrija (21.04.2021.)</w:t>
            </w:r>
            <w:r w:rsidRPr="00D32B6D">
              <w:t xml:space="preserve"> </w:t>
            </w:r>
          </w:p>
          <w:p w14:paraId="5204ADD3" w14:textId="4431EC56" w:rsidR="001C17D0" w:rsidRPr="00D32B6D" w:rsidRDefault="001C17D0" w:rsidP="00D32B6D">
            <w:pPr>
              <w:pStyle w:val="naisc"/>
              <w:spacing w:before="0" w:after="0"/>
              <w:jc w:val="both"/>
            </w:pPr>
            <w:r w:rsidRPr="00D32B6D">
              <w:t xml:space="preserve">REMIT regulas prasības ir spēkā kopš 2011.gada un līdz šim brīdim Regulators ir spējis nodrošināt REMIT regulas prasību ievērošanu savu likumā noteikto pilnvaru ietvaros. Proti, saskaņā ar likuma “Par sabiedrisko pakalpojumu regulatoriem” 10. panta pirmo daļu </w:t>
            </w:r>
            <w:r w:rsidRPr="00D32B6D">
              <w:lastRenderedPageBreak/>
              <w:t>Regulators, pildot likumā noteiktās funkcijas, ir tiesīgs pieprasīt un netraucēti saņemt no sabiedrisko pakalpojumu sniedzējiem un lietotājiem, no valsts un pašvaldību iestādēm, kā arī no amatpersonām šo uzdevumu veikšanai nepieciešamo informāciju neatkarīgi no tās slepenības pakāpes. Turklāt par informācijas nesniegšanu, nepatiesas informācijas sniegšanu, Regulatora lēmumu nepildīšanu un regulējamo nozaru normatīvo aktu pārkāpšanu Latvijas Administratīvo pārkāpumu kodeksā paredzēts naudas sods. Ņemot vērā minēto, Likumprojekta anotāciju nepieciešams papildināt ar detalizētu skaidrojumu, kā pamatojamas tik būtiskas regulējuma izmaiņas, ietverot skaidrojumu par katru paredzēto likuma 124. panta procesuālo darbību, kā arī skaidrojumu, kuras darbības un kurus no  Eiropas Savienības tiesību aktiem izrietošus pienākumus Regulators nevar veikt šī brīža pilnvaru ietvaros.</w:t>
            </w:r>
          </w:p>
          <w:p w14:paraId="3A093187" w14:textId="07086C36" w:rsidR="001C17D0" w:rsidRPr="00D32B6D" w:rsidRDefault="001C17D0" w:rsidP="00D32B6D">
            <w:pPr>
              <w:pStyle w:val="naisc"/>
              <w:spacing w:before="0" w:after="0"/>
              <w:jc w:val="both"/>
            </w:pPr>
            <w:r w:rsidRPr="00D32B6D">
              <w:t xml:space="preserve">Likuma 124. panta pirmās daļas 3.punkta d) apakšpunktā minētās Regulatora darbinieka tiesības izņemt mantas un dokumentus, kuriem var būt nozīme lietā. Šī paša panta pirmās daļas 3.punkta a) apakšpunktā atrunātas plašas Regulatora tiesības iegūt pieprasīt un saņemt dokumentus. Tāpat tiek </w:t>
            </w:r>
            <w:r w:rsidRPr="00D32B6D">
              <w:lastRenderedPageBreak/>
              <w:t>saglabāts vispārīgais regulējums par Regulatora tiesībām iegūt informāciju. Ministrijas ieskatā, d) apakšpunkta regulējums atkārto a) apakšpunktā minēto. Turklāt nav skaidrs, kādēļ Regulatoram, ja tam ir visas iespējas iegūt nepieciešamo informāciju, ir nepieciešams paredzēt tiesības izņemt mantas un dokumentus. Pie tam šādas tiesības nav minētas arī REMIT regulas 13.pantā.</w:t>
            </w:r>
          </w:p>
        </w:tc>
        <w:tc>
          <w:tcPr>
            <w:tcW w:w="3214" w:type="dxa"/>
            <w:gridSpan w:val="2"/>
            <w:tcBorders>
              <w:left w:val="single" w:sz="6" w:space="0" w:color="000000" w:themeColor="text1"/>
              <w:bottom w:val="single" w:sz="4" w:space="0" w:color="auto"/>
              <w:right w:val="single" w:sz="6" w:space="0" w:color="000000" w:themeColor="text1"/>
            </w:tcBorders>
          </w:tcPr>
          <w:p w14:paraId="1F93468C" w14:textId="77777777" w:rsidR="001C17D0" w:rsidRPr="00D32B6D" w:rsidRDefault="001C17D0" w:rsidP="00D32B6D">
            <w:pPr>
              <w:pStyle w:val="naisc"/>
              <w:spacing w:before="0" w:after="0"/>
              <w:jc w:val="both"/>
            </w:pPr>
            <w:r w:rsidRPr="00D32B6D">
              <w:lastRenderedPageBreak/>
              <w:t xml:space="preserve">Nodaļa izslēgta no likumprojekta. </w:t>
            </w:r>
          </w:p>
          <w:p w14:paraId="6A3E217F" w14:textId="017278DC" w:rsidR="001C17D0" w:rsidRPr="00D32B6D" w:rsidRDefault="001C17D0" w:rsidP="00D32B6D">
            <w:pPr>
              <w:pStyle w:val="naisc"/>
              <w:spacing w:before="0" w:after="0"/>
              <w:jc w:val="both"/>
            </w:pPr>
          </w:p>
        </w:tc>
        <w:tc>
          <w:tcPr>
            <w:tcW w:w="4022" w:type="dxa"/>
            <w:vMerge/>
          </w:tcPr>
          <w:p w14:paraId="2FD9A7A2" w14:textId="7EA96DAF" w:rsidR="001C17D0" w:rsidRPr="00D32B6D" w:rsidRDefault="001C17D0" w:rsidP="00D32B6D"/>
        </w:tc>
      </w:tr>
      <w:tr w:rsidR="001C17D0" w:rsidRPr="00D32B6D" w14:paraId="1E398533"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0D32121B" w14:textId="764AD2CA"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DF15918" w14:textId="77777777" w:rsidR="001C17D0" w:rsidRPr="00D32B6D" w:rsidRDefault="001C17D0" w:rsidP="00D32B6D">
            <w:pPr>
              <w:pStyle w:val="naisc"/>
              <w:spacing w:before="0" w:after="0"/>
              <w:jc w:val="both"/>
            </w:pPr>
            <w:r w:rsidRPr="00D32B6D">
              <w:t>124. pants</w:t>
            </w:r>
          </w:p>
          <w:p w14:paraId="08F70FA2" w14:textId="5C3537C7"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232A5052" w14:textId="654B9B6A" w:rsidR="001C17D0" w:rsidRPr="00D32B6D" w:rsidRDefault="001C17D0" w:rsidP="00D32B6D">
            <w:pPr>
              <w:jc w:val="both"/>
            </w:pPr>
            <w:r w:rsidRPr="00D32B6D">
              <w:t xml:space="preserve">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w:t>
            </w:r>
            <w:r w:rsidRPr="00D32B6D">
              <w:lastRenderedPageBreak/>
              <w:t>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458889FC" w14:textId="7F5527B5" w:rsidR="001C17D0" w:rsidRPr="00D32B6D" w:rsidRDefault="001C17D0" w:rsidP="00D32B6D">
            <w:pPr>
              <w:jc w:val="both"/>
            </w:pPr>
            <w:r w:rsidRPr="00D32B6D">
              <w:t>a) aizliegt apskates vietā esošajām personām bez atļaujas atstāt šo vietu, pārvietoties un sarunāties savā starpā līdz pārmeklēšanas un apskates beigām,</w:t>
            </w:r>
          </w:p>
          <w:p w14:paraId="40C0BF56" w14:textId="1B2E384F" w:rsidR="001C17D0" w:rsidRPr="00D32B6D" w:rsidRDefault="001C17D0" w:rsidP="00D32B6D">
            <w:pPr>
              <w:jc w:val="both"/>
            </w:pPr>
            <w:r w:rsidRPr="00D32B6D">
              <w:t>b) iepazīties ar dokumentos un elektroniskās informācijas sistēmā iekļauto informāciju (arī komercnoslēpumu saturošu informāciju),</w:t>
            </w:r>
          </w:p>
          <w:p w14:paraId="3D57C0B9" w14:textId="7E79B84D" w:rsidR="001C17D0" w:rsidRPr="00D32B6D" w:rsidRDefault="001C17D0" w:rsidP="00D32B6D">
            <w:pPr>
              <w:jc w:val="both"/>
            </w:pPr>
            <w:r w:rsidRPr="00D32B6D">
              <w:t>c) izņemt atrastās mantas un dokumentus, kuriem var būt nozīme lietā,</w:t>
            </w:r>
          </w:p>
          <w:p w14:paraId="0D804850" w14:textId="1F78FF7B" w:rsidR="001C17D0" w:rsidRPr="00D32B6D" w:rsidRDefault="001C17D0" w:rsidP="00D32B6D">
            <w:pPr>
              <w:jc w:val="both"/>
            </w:pPr>
            <w:r w:rsidRPr="00D32B6D">
              <w:lastRenderedPageBreak/>
              <w:t>d) pieprasīt un saņemt normatīvajos aktos noteiktajā kārtībā apliecinātus dokumentu atvasinājumus,</w:t>
            </w:r>
          </w:p>
          <w:p w14:paraId="31989307" w14:textId="15087D9F" w:rsidR="001C17D0" w:rsidRPr="00D32B6D" w:rsidRDefault="001C17D0" w:rsidP="00D32B6D">
            <w:pPr>
              <w:jc w:val="both"/>
            </w:pPr>
            <w:r w:rsidRPr="00D32B6D">
              <w:t>e) veikt elektroniskās informācijas sistēmā saglabāto ziņu (datu) izdrukāšanu vai ierakstīšanu elektroniskās informācijas nesējos,</w:t>
            </w:r>
          </w:p>
          <w:p w14:paraId="7B2F43C0" w14:textId="47B060F7" w:rsidR="001C17D0" w:rsidRPr="00D32B6D" w:rsidRDefault="001C17D0" w:rsidP="00D32B6D">
            <w:pPr>
              <w:jc w:val="both"/>
            </w:pPr>
            <w:r w:rsidRPr="00D32B6D">
              <w:t>f) pieprasīt un saņemt rakstveida vai mutvārdu paskaidrojumus no tirgus dalībnieka darbiniekiem,</w:t>
            </w:r>
          </w:p>
          <w:p w14:paraId="1428BB5C" w14:textId="4A716AD3" w:rsidR="001C17D0" w:rsidRPr="00D32B6D" w:rsidRDefault="001C17D0" w:rsidP="00D32B6D">
            <w:pPr>
              <w:jc w:val="both"/>
            </w:pPr>
            <w:r w:rsidRPr="00D32B6D">
              <w:t>g) uz laiku, ne ilgāku par 72 stundām, aizzīmogot neapdzīvojamās telpas, transportlīdzekļus, būves un citus objektus un tajos esošās glabātavas, lai nodrošinātu pierādījumu saglabāšanu;</w:t>
            </w:r>
          </w:p>
          <w:p w14:paraId="6EB7B43A" w14:textId="31925D0D" w:rsidR="001C17D0" w:rsidRPr="00D32B6D" w:rsidRDefault="001C17D0" w:rsidP="00D32B6D">
            <w:pPr>
              <w:jc w:val="both"/>
            </w:pPr>
            <w:r w:rsidRPr="00D32B6D">
              <w:t xml:space="preserve">5) pamatojoties uz tiesneša lēmumu, ja pastāv pamatotas aizdomas, ka dokumenti vai mantas, kas varētu kalpot par pierādījumu Regulas Nr.1227/2011 prasību neievērošanā, tiek glabāti citu personu īpašumā, valdījumā vai lietošanā </w:t>
            </w:r>
            <w:r w:rsidRPr="00D32B6D">
              <w:lastRenderedPageBreak/>
              <w:t>esošajās neapdzīvojamās telpās, transportlīdzekļos, dzīvokļos, būvēs un citos kustamos un nekustamos objektos, attiecībā uz šīm personām policijas klātbūtnē veikt šīs daļas minētās darbības;</w:t>
            </w:r>
          </w:p>
          <w:p w14:paraId="6A3F3207" w14:textId="640CE1D8" w:rsidR="001C17D0" w:rsidRPr="00D32B6D" w:rsidRDefault="001C17D0" w:rsidP="00D32B6D">
            <w:pPr>
              <w:jc w:val="both"/>
            </w:pPr>
            <w:r w:rsidRPr="00D32B6D">
              <w:t>7)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tc>
        <w:tc>
          <w:tcPr>
            <w:tcW w:w="4069" w:type="dxa"/>
            <w:tcBorders>
              <w:left w:val="single" w:sz="6" w:space="0" w:color="000000" w:themeColor="text1"/>
              <w:bottom w:val="single" w:sz="4" w:space="0" w:color="auto"/>
              <w:right w:val="single" w:sz="6" w:space="0" w:color="000000" w:themeColor="text1"/>
            </w:tcBorders>
          </w:tcPr>
          <w:p w14:paraId="09311585" w14:textId="543F700C" w:rsidR="001C17D0" w:rsidRPr="00D32B6D" w:rsidRDefault="001C17D0" w:rsidP="00D32B6D">
            <w:pPr>
              <w:pStyle w:val="naisc"/>
              <w:spacing w:before="0" w:after="0"/>
              <w:jc w:val="both"/>
              <w:rPr>
                <w:b/>
                <w:bCs/>
              </w:rPr>
            </w:pPr>
            <w:r w:rsidRPr="00D32B6D">
              <w:rPr>
                <w:b/>
                <w:bCs/>
              </w:rPr>
              <w:lastRenderedPageBreak/>
              <w:t>Tieslietu ministrija (26.04.2021.)</w:t>
            </w:r>
          </w:p>
          <w:p w14:paraId="0CC31AD3" w14:textId="57B62875" w:rsidR="001C17D0" w:rsidRPr="00D32B6D" w:rsidRDefault="001C17D0" w:rsidP="00D32B6D">
            <w:pPr>
              <w:jc w:val="both"/>
            </w:pPr>
            <w:r w:rsidRPr="00D32B6D">
              <w:t xml:space="preserve">Tieslietu ministrijas ieskatā no projektā izteiktā 124. panta pirmās daļas ir izslēdzams 4., 5. un 7. punkts, kas tiešā veidā pārrakstīti no Konkurences likuma 9. panta piektās daļas 4., 5 un 7. punkta un tajos ietvertās Regulatora pilnvaras būtiski pārsniedz Regulas 13. panta 2. punktā uzskaitītās tiesības, kā arī daļēji dublējās ar tām pilnvarām, kas jau ir atrunātas 124. panta pirmās daļas 3. punktā. </w:t>
            </w:r>
          </w:p>
          <w:p w14:paraId="47E10E83" w14:textId="20F0F3D7" w:rsidR="001C17D0" w:rsidRPr="00D32B6D" w:rsidRDefault="001C17D0" w:rsidP="00D32B6D">
            <w:pPr>
              <w:ind w:firstLine="567"/>
              <w:jc w:val="both"/>
            </w:pPr>
            <w:r w:rsidRPr="00D32B6D">
              <w:t xml:space="preserve">Atbilstoši minētajam no projektā izteiktās 124. panta otrās daļas, 126. panta pirmās un otrās daļas, 127., 128., 130. un 131. panta attiecīgi ir izslēdzama atsauce uz projekta 124. panta pirmās daļas 4., 5. un 7. punktu, kā arī ir izvērtējama šo pantu turpmāka lietderība, ja to vienīgā nozīme bija saistīta ar  124. panta pirmās daļas 4., 5. </w:t>
            </w:r>
            <w:r w:rsidRPr="00D32B6D">
              <w:lastRenderedPageBreak/>
              <w:t>un 7. punktā paredzēto pilnvaru nodrošināšanu.</w:t>
            </w:r>
          </w:p>
          <w:p w14:paraId="5B37FE99" w14:textId="50D0CB0A" w:rsidR="001C17D0" w:rsidRPr="00D32B6D" w:rsidRDefault="001C17D0" w:rsidP="00D32B6D">
            <w:pPr>
              <w:pStyle w:val="ListParagraph"/>
              <w:numPr>
                <w:ilvl w:val="0"/>
                <w:numId w:val="3"/>
              </w:numPr>
              <w:spacing w:after="0" w:line="240" w:lineRule="auto"/>
              <w:contextualSpacing w:val="0"/>
              <w:jc w:val="both"/>
              <w:rPr>
                <w:rFonts w:ascii="Times New Roman" w:hAnsi="Times New Roman"/>
                <w:sz w:val="24"/>
                <w:szCs w:val="24"/>
              </w:rPr>
            </w:pPr>
            <w:r w:rsidRPr="00D32B6D">
              <w:rPr>
                <w:rFonts w:ascii="Times New Roman" w:hAnsi="Times New Roman"/>
                <w:sz w:val="24"/>
                <w:szCs w:val="24"/>
              </w:rPr>
              <w:t>Projektā izteiktā XIX nodaļa paredz virkni darbību, kuru veikšanai nepieciešama tiesas (tiesneša) iesaiste. Tā, projektā izteiktā 124. panta pirmajā daļa paredz, ka Regulators, pamatojoties uz tiesneša lēmuma, var iekļūt tirgus dalībnieka un šā tirgus dalībnieka darbinieku īpašumā, valdījumā vai lietošanā esošajās neapdzīvojamās telpās, transportlīdzekļos, veikt šo objektu un tajos esošo mantu un dokumentu, tajā skaitā, elektroniskās informācijas sistēmā – datoros un citos informācijas nesējos – saglabāto ziņu (datu) apskati, pieprasīt, lai elektronisko sakaru komersants atklāj un izsniedz Elektronisko sakaru likumā noteiktajā kārtībā saglabājamos datus u.c. Tāpat Regulators ir tiesīgs lūgt tiesai lemt par tirgus dalībnieka aktīvu iesaldēšanu.</w:t>
            </w:r>
          </w:p>
          <w:p w14:paraId="6727CB09" w14:textId="4BFD8E8E" w:rsidR="001C17D0" w:rsidRPr="00D32B6D" w:rsidRDefault="001C17D0" w:rsidP="00D32B6D">
            <w:pPr>
              <w:jc w:val="both"/>
            </w:pPr>
            <w:r w:rsidRPr="00D32B6D">
              <w:t xml:space="preserve">Projektā izteiktais 127. pants paredz, ka atļauju veikt šā likuma 120. panta [acīmredzot domāts 124. pants] pirmās daļas 4., 5., 6. un 7. punktā minētās procesuālās darbības lemj rajona </w:t>
            </w:r>
            <w:r w:rsidRPr="00D32B6D">
              <w:lastRenderedPageBreak/>
              <w:t xml:space="preserve">(pilsētas) tiesas tiesnesis pēc regulatora juridiskās adreses. Projektā izteiktajā 129. un 131. pantā noteikti tiesas lēmuma pieņemšanas termiņi – 72 vai divu stundu laikā. Projektā izteiktais 130. pants paredz, ko tiesa norāda savā lēmumā, savukārt 133. pantā noteikta tiesas lēmuma pārsūdzības kārtība. </w:t>
            </w:r>
          </w:p>
          <w:p w14:paraId="6B171B75" w14:textId="7567B7EB" w:rsidR="001C17D0" w:rsidRPr="00D32B6D" w:rsidRDefault="001C17D0" w:rsidP="00D32B6D">
            <w:pPr>
              <w:jc w:val="both"/>
            </w:pPr>
            <w:r w:rsidRPr="00D32B6D">
              <w:t xml:space="preserve">Neapšaubot, ka tiesas iesaiste ir nepieciešama noteiktu darbību īstenošanai, piemēram, tiesas iesaiste tiek paredzēta dodot atļauju veikt Regulas 13. panta 2. punkta “f” un “g” apakšpunktā noteiktās darbības, vienlaikus norādām, ka atšķirībā no Konkurences padomes un Finanšu un kapitāla tirgus komisijas, Regulators saskaņā ar Administratīvās atbildības likuma 115. pantu ir iestāde, kuru amatpersonas ir tiesīgas veikt administratīvā pārkāpuma procesu, tostarp īstenot Administratīvā procesa likuma 104. pantā minētās izmeklēšanas darbības. Ievērojot minēto, no projektā, kā arī anotācijā ietvertās informācijas nav viennozīmīgi saprotams, kādēļ ar projektu tiek palielināta tiesas iesaiste attiecībā uz tām darbībām, ko saskaņā ar </w:t>
            </w:r>
            <w:r w:rsidRPr="00D32B6D">
              <w:rPr>
                <w:color w:val="000000" w:themeColor="text1"/>
              </w:rPr>
              <w:t xml:space="preserve">Regulu varētu veikt pati </w:t>
            </w:r>
            <w:r w:rsidRPr="00D32B6D">
              <w:t xml:space="preserve">valsts regulatīvā iestāde, lai sasniegtu pārbaudes mērķi. Ievērojot minēto, norādām uz nepieciešamību izvērtēt, vai </w:t>
            </w:r>
            <w:r w:rsidRPr="00D32B6D">
              <w:lastRenderedPageBreak/>
              <w:t>projektā ietvertais regulējums nebūtu pārskatāms.</w:t>
            </w:r>
          </w:p>
          <w:p w14:paraId="56D38338" w14:textId="020B385E" w:rsidR="001C17D0" w:rsidRPr="00D32B6D" w:rsidRDefault="001C17D0" w:rsidP="00D32B6D">
            <w:pPr>
              <w:jc w:val="both"/>
            </w:pPr>
          </w:p>
        </w:tc>
        <w:tc>
          <w:tcPr>
            <w:tcW w:w="3214" w:type="dxa"/>
            <w:gridSpan w:val="2"/>
            <w:tcBorders>
              <w:left w:val="single" w:sz="6" w:space="0" w:color="000000" w:themeColor="text1"/>
              <w:bottom w:val="single" w:sz="4" w:space="0" w:color="auto"/>
              <w:right w:val="single" w:sz="6" w:space="0" w:color="000000" w:themeColor="text1"/>
            </w:tcBorders>
          </w:tcPr>
          <w:p w14:paraId="37DE30DF" w14:textId="77777777" w:rsidR="001C17D0" w:rsidRPr="00D32B6D" w:rsidRDefault="001C17D0" w:rsidP="00D32B6D">
            <w:pPr>
              <w:pStyle w:val="naisc"/>
              <w:spacing w:before="0" w:after="0"/>
              <w:jc w:val="both"/>
            </w:pPr>
            <w:r w:rsidRPr="00D32B6D">
              <w:lastRenderedPageBreak/>
              <w:t xml:space="preserve">Nodaļa izslēgta no likumprojekta. </w:t>
            </w:r>
          </w:p>
          <w:p w14:paraId="6EC4FA6B" w14:textId="70062C4B"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3F0D9342" w14:textId="1F551D3F" w:rsidR="001C17D0" w:rsidRPr="00D32B6D" w:rsidRDefault="001C17D0" w:rsidP="00D32B6D"/>
        </w:tc>
      </w:tr>
      <w:tr w:rsidR="001C17D0" w:rsidRPr="00D32B6D" w14:paraId="0EB97F3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798C386" w14:textId="4D481F69"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4CCF6554" w14:textId="1EA585EF" w:rsidR="001C17D0" w:rsidRPr="00D32B6D" w:rsidRDefault="001C17D0" w:rsidP="00D32B6D">
            <w:pPr>
              <w:pStyle w:val="naisc"/>
              <w:spacing w:before="0" w:after="0"/>
              <w:jc w:val="both"/>
            </w:pPr>
            <w:r w:rsidRPr="00D32B6D">
              <w:t>125. pants</w:t>
            </w:r>
          </w:p>
          <w:p w14:paraId="64311D99" w14:textId="5C3537C7"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58CF9D59" w14:textId="72EF0156" w:rsidR="001C17D0" w:rsidRPr="00D32B6D" w:rsidRDefault="001C17D0" w:rsidP="00D32B6D">
            <w:pPr>
              <w:jc w:val="both"/>
            </w:pPr>
            <w:r w:rsidRPr="00D32B6D">
              <w:t xml:space="preserve">6) pamatojoties uz tiesneša lēmumu vai ar datu </w:t>
            </w:r>
            <w:r w:rsidRPr="00D32B6D">
              <w:lastRenderedPageBreak/>
              <w:t>subjekta piekrišanu, uzraugot Regulas Nr.1227/2011 prasību ievērošanu, pieprasīt, lai elektronisko sakaru komersants atklāj un izsniedz Elektronisko sakaru likumā noteiktajā kārtībā saglabājamos datus;</w:t>
            </w:r>
          </w:p>
          <w:p w14:paraId="3261EDE4" w14:textId="374BE518"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2F09A8AD" w14:textId="369512D6" w:rsidR="001C17D0" w:rsidRPr="00D32B6D" w:rsidRDefault="001C17D0" w:rsidP="00D32B6D">
            <w:pPr>
              <w:pStyle w:val="naisc"/>
              <w:spacing w:before="0" w:after="0"/>
              <w:jc w:val="both"/>
              <w:rPr>
                <w:b/>
                <w:bCs/>
              </w:rPr>
            </w:pPr>
            <w:r w:rsidRPr="00D32B6D">
              <w:rPr>
                <w:b/>
                <w:bCs/>
              </w:rPr>
              <w:lastRenderedPageBreak/>
              <w:t>Tieslietu ministrija (26.04.2021.)</w:t>
            </w:r>
            <w:r w:rsidRPr="00D32B6D">
              <w:t xml:space="preserve"> </w:t>
            </w:r>
          </w:p>
          <w:p w14:paraId="00C67363" w14:textId="2CB7CD17" w:rsidR="001C17D0" w:rsidRPr="00D32B6D" w:rsidRDefault="001C17D0" w:rsidP="00D32B6D">
            <w:pPr>
              <w:jc w:val="both"/>
            </w:pPr>
            <w:r w:rsidRPr="00D32B6D">
              <w:t xml:space="preserve">Projektā izteiktajā 124. panta pirmās daļas 6. punktā paredzēts, ka, pamatojoties uz tiesneša lēmumu vai ar datu subjekta piekrišanu, uzraugot Regulas prasību ievērošanu, Regulatoram ir tiesības pieprasīt, lai elektronisko sakaru komersants atklāj un izsniedz Elektronisko sakaru likumā </w:t>
            </w:r>
            <w:r w:rsidRPr="00D32B6D">
              <w:lastRenderedPageBreak/>
              <w:t>noteiktajā kārtībā saglabājamos datus. Šī tiesību norma ir aizgūta no Konkurences likuma 9. panta piektās daļas 6. punkta un tajā ietvertās Regulatora pilnvaras atbilst Regulas 13. panta 2. punktā d) apakšpunktā paredzētajām tiesībām - pieprasīt esošus datu plūsmas ierakstus. Vēršam uzmanību uz to, ka šādi grozījumi var tikt virzīti tikai kopā ar grozījumiem Elektronisko sakaru likuma 71.</w:t>
            </w:r>
            <w:r w:rsidRPr="00D32B6D">
              <w:rPr>
                <w:vertAlign w:val="superscript"/>
              </w:rPr>
              <w:t>1</w:t>
            </w:r>
            <w:r w:rsidRPr="00D32B6D">
              <w:t xml:space="preserve"> pantā “Saglabājamo datu izmantošana un apstrāde”, proti, nostiprinot tajā līdzīgas tiesības, kādas ir paredzētas Konkurences padomei.</w:t>
            </w:r>
          </w:p>
          <w:p w14:paraId="38670514" w14:textId="78CE39E8" w:rsidR="001C17D0" w:rsidRPr="00D32B6D" w:rsidRDefault="001C17D0" w:rsidP="00D32B6D">
            <w:pPr>
              <w:jc w:val="both"/>
            </w:pPr>
            <w:r w:rsidRPr="00D32B6D">
              <w:t>Vienlaikus vēršam uzmanību uz to, ka saglabājamo datu apstrāde ne tikai skar personas tiesības uz privātās dzīves neaizskaramību, bet arī rada jautājumus par ietekmi uz vārda brīvību (</w:t>
            </w:r>
            <w:r w:rsidRPr="00D32B6D">
              <w:rPr>
                <w:i/>
                <w:iCs/>
              </w:rPr>
              <w:t>Eiropas Savienības Tiesas 2014. gada 8. aprīļa sprieduma apvienotajās lietās C‑293/12 un C‑594/12 28.-29. punkts</w:t>
            </w:r>
            <w:r w:rsidRPr="00D32B6D">
              <w:t>). Proti, kā tas norādīts ģenerāladvokāta secinājumos, nedrīkst neņemt vērā, ka kliedēta sajūta par uzraudzīšanu, var noteicoši ietekmēt to, kā personas īstenos savu vārda un informācijas brīvību (</w:t>
            </w:r>
            <w:r w:rsidRPr="00D32B6D">
              <w:rPr>
                <w:i/>
                <w:iCs/>
              </w:rPr>
              <w:t>Ģenerāladvokāta Pedro Krusa Viljalona secinājumu, kas sniegti 2013. gada 12. decembrī, lietā C-293/12 52. punkts</w:t>
            </w:r>
            <w:r w:rsidRPr="00D32B6D">
              <w:t xml:space="preserve">). Izvērtējot Eiropas Savienības Tiesas judikatūru un starptautiskos līgumus (piemēram, Konvencija par </w:t>
            </w:r>
            <w:r w:rsidRPr="00D32B6D">
              <w:lastRenderedPageBreak/>
              <w:t>kibernoziegumiem) secināms, ka saglabājamo datu apstrāde tiek pieļauta vienīgi smagu noziegumu gadījumā. Ievērojot minēto, lūdzam apsvērt minētās tiesību normas nepieciešamību, kā arī papildināt projekta anotāciju ar tās satversmības izvērtējumu.</w:t>
            </w:r>
          </w:p>
        </w:tc>
        <w:tc>
          <w:tcPr>
            <w:tcW w:w="3214" w:type="dxa"/>
            <w:gridSpan w:val="2"/>
            <w:tcBorders>
              <w:left w:val="single" w:sz="6" w:space="0" w:color="000000" w:themeColor="text1"/>
              <w:bottom w:val="single" w:sz="4" w:space="0" w:color="auto"/>
              <w:right w:val="single" w:sz="6" w:space="0" w:color="000000" w:themeColor="text1"/>
            </w:tcBorders>
          </w:tcPr>
          <w:p w14:paraId="0D0C827F" w14:textId="77777777" w:rsidR="001C17D0" w:rsidRPr="00D32B6D" w:rsidRDefault="001C17D0" w:rsidP="00D32B6D">
            <w:pPr>
              <w:pStyle w:val="naisc"/>
              <w:spacing w:before="0" w:after="0"/>
              <w:jc w:val="both"/>
            </w:pPr>
            <w:r w:rsidRPr="00D32B6D">
              <w:lastRenderedPageBreak/>
              <w:t xml:space="preserve">Nodaļa izslēgta no likumprojekta. </w:t>
            </w:r>
          </w:p>
          <w:p w14:paraId="774B1495" w14:textId="6205A15E" w:rsidR="001C17D0" w:rsidRPr="00D32B6D" w:rsidRDefault="001C17D0" w:rsidP="00D32B6D">
            <w:pPr>
              <w:pStyle w:val="naisc"/>
              <w:spacing w:before="0" w:after="0"/>
            </w:pPr>
          </w:p>
        </w:tc>
        <w:tc>
          <w:tcPr>
            <w:tcW w:w="4022" w:type="dxa"/>
            <w:tcBorders>
              <w:top w:val="single" w:sz="4" w:space="0" w:color="auto"/>
              <w:left w:val="single" w:sz="4" w:space="0" w:color="auto"/>
              <w:bottom w:val="single" w:sz="4" w:space="0" w:color="auto"/>
            </w:tcBorders>
          </w:tcPr>
          <w:p w14:paraId="345DF9D5" w14:textId="01C09752" w:rsidR="001C17D0" w:rsidRPr="00D32B6D" w:rsidRDefault="001C17D0" w:rsidP="00D32B6D"/>
        </w:tc>
      </w:tr>
      <w:tr w:rsidR="001C17D0" w:rsidRPr="00D32B6D" w14:paraId="6BE3FE55"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4D"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4E" w14:textId="2E11F5AA" w:rsidR="001C17D0" w:rsidRPr="00D32B6D" w:rsidRDefault="001C17D0" w:rsidP="00D32B6D">
            <w:pPr>
              <w:pStyle w:val="naisc"/>
              <w:spacing w:before="0" w:after="0"/>
              <w:jc w:val="both"/>
            </w:pPr>
            <w:r w:rsidRPr="00D32B6D">
              <w:t>125. pants</w:t>
            </w:r>
          </w:p>
          <w:p w14:paraId="6BE3FE4F" w14:textId="5C3537C7"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6BE3FE50" w14:textId="342230A5" w:rsidR="001C17D0" w:rsidRPr="00D32B6D" w:rsidRDefault="001C17D0" w:rsidP="00D32B6D">
            <w:pPr>
              <w:pStyle w:val="naisc"/>
              <w:spacing w:before="0" w:after="0"/>
              <w:jc w:val="both"/>
            </w:pPr>
            <w:r w:rsidRPr="00D32B6D">
              <w:t>8) lūgt tiesai lemt par tirgus dalībnieka aktīvu iesaldēšanu, ņemot vērā pārkāpuma pirmšķietamo (prima facie) formālo juridisko pamatojumu un iespējamo ietekmi uz enerģijas vairumtirgu.</w:t>
            </w:r>
          </w:p>
        </w:tc>
        <w:tc>
          <w:tcPr>
            <w:tcW w:w="4069" w:type="dxa"/>
            <w:tcBorders>
              <w:left w:val="single" w:sz="6" w:space="0" w:color="000000" w:themeColor="text1"/>
              <w:bottom w:val="single" w:sz="4" w:space="0" w:color="auto"/>
              <w:right w:val="single" w:sz="6" w:space="0" w:color="000000" w:themeColor="text1"/>
            </w:tcBorders>
          </w:tcPr>
          <w:p w14:paraId="6BE3FE51" w14:textId="77777777" w:rsidR="001C17D0" w:rsidRPr="00D32B6D" w:rsidRDefault="001C17D0" w:rsidP="00D32B6D">
            <w:pPr>
              <w:pStyle w:val="naisc"/>
              <w:spacing w:before="0" w:after="0"/>
              <w:jc w:val="both"/>
              <w:rPr>
                <w:b/>
                <w:bCs/>
              </w:rPr>
            </w:pPr>
            <w:r w:rsidRPr="00D32B6D">
              <w:rPr>
                <w:b/>
                <w:bCs/>
              </w:rPr>
              <w:t>Finanšu ministrija (21.04.2021.)</w:t>
            </w:r>
          </w:p>
          <w:p w14:paraId="6BE3FE52" w14:textId="77777777" w:rsidR="001C17D0" w:rsidRPr="00D32B6D" w:rsidRDefault="001C17D0" w:rsidP="00D32B6D">
            <w:pPr>
              <w:pStyle w:val="naisc"/>
              <w:spacing w:before="0" w:after="0"/>
              <w:jc w:val="both"/>
            </w:pPr>
            <w:r w:rsidRPr="00D32B6D">
              <w:t>Nav skaidrs, kādos gadījumos Regulators var izmantot savas 124. panta pirmās daļas 8.punktā minētās tiesības lūgt tiesu lemt par tirgus dalībnieku aktīvu iesaldēšanu. Attiecīgi nepieciešams precizēt gan likumprojektu, gan anotāciju, paskaidrojot šāda tiesību aprobežojuma noteikšanas nepieciešamību.</w:t>
            </w:r>
          </w:p>
        </w:tc>
        <w:tc>
          <w:tcPr>
            <w:tcW w:w="3214" w:type="dxa"/>
            <w:gridSpan w:val="2"/>
            <w:tcBorders>
              <w:left w:val="single" w:sz="6" w:space="0" w:color="000000" w:themeColor="text1"/>
              <w:bottom w:val="single" w:sz="4" w:space="0" w:color="auto"/>
              <w:right w:val="single" w:sz="6" w:space="0" w:color="000000" w:themeColor="text1"/>
            </w:tcBorders>
          </w:tcPr>
          <w:p w14:paraId="2FA5EEBD" w14:textId="77777777" w:rsidR="001C17D0" w:rsidRPr="00D32B6D" w:rsidRDefault="001C17D0" w:rsidP="00D32B6D">
            <w:pPr>
              <w:pStyle w:val="naisc"/>
              <w:spacing w:before="0" w:after="0"/>
              <w:jc w:val="both"/>
            </w:pPr>
            <w:r w:rsidRPr="00D32B6D">
              <w:t xml:space="preserve">Nodaļa izslēgta no likumprojekta. </w:t>
            </w:r>
          </w:p>
          <w:p w14:paraId="6BE3FE53" w14:textId="23C09F24" w:rsidR="001C17D0" w:rsidRPr="00D32B6D" w:rsidRDefault="001C17D0" w:rsidP="00D32B6D">
            <w:pPr>
              <w:pStyle w:val="naisc"/>
              <w:spacing w:before="0" w:after="0"/>
              <w:jc w:val="both"/>
            </w:pPr>
            <w:r w:rsidRPr="00D32B6D">
              <w:t xml:space="preserve"> </w:t>
            </w:r>
          </w:p>
        </w:tc>
        <w:tc>
          <w:tcPr>
            <w:tcW w:w="4022" w:type="dxa"/>
            <w:vMerge w:val="restart"/>
            <w:tcBorders>
              <w:top w:val="single" w:sz="4" w:space="0" w:color="auto"/>
              <w:left w:val="single" w:sz="4" w:space="0" w:color="auto"/>
            </w:tcBorders>
          </w:tcPr>
          <w:p w14:paraId="6BE3FE54" w14:textId="33F6F277" w:rsidR="001C17D0" w:rsidRPr="00D32B6D" w:rsidRDefault="001C17D0" w:rsidP="00D32B6D">
            <w:pPr>
              <w:jc w:val="both"/>
            </w:pPr>
          </w:p>
        </w:tc>
      </w:tr>
      <w:tr w:rsidR="001C17D0" w:rsidRPr="00D32B6D" w14:paraId="5BC2CB0A"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797E383C" w14:textId="551503EF" w:rsidR="001C17D0" w:rsidRPr="00D32B6D" w:rsidRDefault="001C17D0" w:rsidP="00D32B6D">
            <w:pPr>
              <w:pStyle w:val="naisc"/>
              <w:numPr>
                <w:ilvl w:val="1"/>
                <w:numId w:val="37"/>
              </w:numPr>
              <w:spacing w:before="0" w:after="0"/>
              <w:rPr>
                <w:b/>
              </w:rPr>
            </w:pPr>
          </w:p>
        </w:tc>
        <w:tc>
          <w:tcPr>
            <w:tcW w:w="2866" w:type="dxa"/>
            <w:tcBorders>
              <w:left w:val="single" w:sz="6" w:space="0" w:color="000000" w:themeColor="text1"/>
              <w:bottom w:val="single" w:sz="4" w:space="0" w:color="auto"/>
              <w:right w:val="single" w:sz="6" w:space="0" w:color="000000" w:themeColor="text1"/>
            </w:tcBorders>
          </w:tcPr>
          <w:p w14:paraId="6EE4DD2C"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tcPr>
          <w:p w14:paraId="794C66DE" w14:textId="369512D6" w:rsidR="001C17D0" w:rsidRPr="00D32B6D" w:rsidRDefault="001C17D0" w:rsidP="00D32B6D">
            <w:pPr>
              <w:pStyle w:val="naisc"/>
              <w:spacing w:before="0" w:after="0"/>
              <w:jc w:val="both"/>
              <w:rPr>
                <w:b/>
                <w:bCs/>
              </w:rPr>
            </w:pPr>
            <w:r w:rsidRPr="00D32B6D">
              <w:rPr>
                <w:b/>
                <w:bCs/>
              </w:rPr>
              <w:t>Tieslietu ministrija (26.04.2021.)</w:t>
            </w:r>
            <w:r w:rsidRPr="00D32B6D">
              <w:t xml:space="preserve"> </w:t>
            </w:r>
          </w:p>
          <w:p w14:paraId="5134CE92" w14:textId="0C8F4667" w:rsidR="001C17D0" w:rsidRPr="00D32B6D" w:rsidRDefault="001C17D0" w:rsidP="00D32B6D">
            <w:pPr>
              <w:jc w:val="both"/>
            </w:pPr>
            <w:r w:rsidRPr="00D32B6D">
              <w:t xml:space="preserve">Projektā izteiktais 124. panta pirmās daļas 8. punkts paredz, ka Regulators var lūgt tiesai lemt par tirgus dalībnieka aktīvu iesaldēšanu, ņemot vērā pārkāpuma pirmšķietamo (prima facie) formālo juridisko pamatojumu un iespējamo ietekmi uz enerģijas vairumtirgu. Lūdzam projekta anotācijā skaidrot, kādā procesā paredzēts veikt minētās darbības (piemēram, </w:t>
            </w:r>
            <w:r w:rsidRPr="00D32B6D">
              <w:lastRenderedPageBreak/>
              <w:t>Kriminālprocesa likumā vai šajā speciālajā likumā noteiktā procesuālā kārtībā). Ja tiek paredzēts veidot atsevišķu tiesību institūtu, projektā atrunājams tā īstenošanas process, tostarp, uz cik ilgu aktīvi tiek iesaldēti, kā aktīvu iesaldēšana tiks atcelta, kā arī citus ar attiecīgā tiesību institūta realizāciju saistītus noteikumus.</w:t>
            </w:r>
          </w:p>
        </w:tc>
        <w:tc>
          <w:tcPr>
            <w:tcW w:w="3214" w:type="dxa"/>
            <w:gridSpan w:val="2"/>
            <w:tcBorders>
              <w:left w:val="single" w:sz="6" w:space="0" w:color="000000" w:themeColor="text1"/>
              <w:bottom w:val="single" w:sz="4" w:space="0" w:color="auto"/>
              <w:right w:val="single" w:sz="6" w:space="0" w:color="000000" w:themeColor="text1"/>
            </w:tcBorders>
          </w:tcPr>
          <w:p w14:paraId="0D81A961" w14:textId="77777777" w:rsidR="001C17D0" w:rsidRPr="00D32B6D" w:rsidRDefault="001C17D0" w:rsidP="00D32B6D">
            <w:pPr>
              <w:pStyle w:val="naisc"/>
              <w:spacing w:before="0" w:after="0"/>
              <w:jc w:val="both"/>
            </w:pPr>
            <w:r w:rsidRPr="00D32B6D">
              <w:lastRenderedPageBreak/>
              <w:t xml:space="preserve">Nodaļa izslēgta no likumprojekta. </w:t>
            </w:r>
          </w:p>
          <w:p w14:paraId="79BE27A4" w14:textId="0BC48727" w:rsidR="001C17D0" w:rsidRPr="00D32B6D" w:rsidRDefault="001C17D0" w:rsidP="00D32B6D">
            <w:pPr>
              <w:pStyle w:val="naisc"/>
              <w:spacing w:before="0" w:after="0"/>
              <w:jc w:val="both"/>
            </w:pPr>
          </w:p>
        </w:tc>
        <w:tc>
          <w:tcPr>
            <w:tcW w:w="4022" w:type="dxa"/>
            <w:vMerge/>
          </w:tcPr>
          <w:p w14:paraId="71307821" w14:textId="2A82E3FF" w:rsidR="001C17D0" w:rsidRPr="00D32B6D" w:rsidRDefault="001C17D0" w:rsidP="00D32B6D"/>
        </w:tc>
      </w:tr>
      <w:tr w:rsidR="001C17D0" w:rsidRPr="00D32B6D" w14:paraId="5CA0BEB3"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079A17F6" w14:textId="2F23E7E8"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1D2A4817" w14:textId="245DF2C7" w:rsidR="001C17D0" w:rsidRPr="00D32B6D" w:rsidRDefault="001C17D0" w:rsidP="00D32B6D">
            <w:pPr>
              <w:jc w:val="both"/>
              <w:rPr>
                <w:b/>
                <w:bCs/>
              </w:rPr>
            </w:pPr>
            <w:r w:rsidRPr="00D32B6D">
              <w:rPr>
                <w:b/>
                <w:bCs/>
              </w:rPr>
              <w:t>128. pants</w:t>
            </w:r>
          </w:p>
          <w:p w14:paraId="34771B7C" w14:textId="20B3965C" w:rsidR="001C17D0" w:rsidRPr="00D32B6D" w:rsidRDefault="001C17D0" w:rsidP="00D32B6D">
            <w:pPr>
              <w:jc w:val="both"/>
            </w:pPr>
            <w:r w:rsidRPr="00D32B6D">
              <w:t>(1) Iesniegumā par atļauju veikt šā likuma 120. panta pirmās daļas 4. un 5.punktā minētās procesuālās darbības regulators norāda, pie kura tirgus dalībnieka vai personas veicamas procesuālās darbības, šo darbību veikšanas priekšmetu un mērķi, kādas mantas, informācija vai dokumenti tiks meklēti, ciktāl tas ir zināms.</w:t>
            </w:r>
          </w:p>
          <w:p w14:paraId="0B42CCE6" w14:textId="352B3DC6" w:rsidR="001C17D0" w:rsidRPr="00D32B6D" w:rsidRDefault="001C17D0" w:rsidP="00D32B6D">
            <w:pPr>
              <w:jc w:val="both"/>
            </w:pPr>
          </w:p>
          <w:p w14:paraId="51757249" w14:textId="0C92534E" w:rsidR="001C17D0" w:rsidRPr="00D32B6D" w:rsidRDefault="001C17D0" w:rsidP="00D32B6D">
            <w:pPr>
              <w:jc w:val="both"/>
              <w:rPr>
                <w:b/>
                <w:bCs/>
              </w:rPr>
            </w:pPr>
            <w:r w:rsidRPr="00D32B6D">
              <w:rPr>
                <w:b/>
                <w:bCs/>
              </w:rPr>
              <w:t>130. pants</w:t>
            </w:r>
          </w:p>
          <w:p w14:paraId="6ED3E8E6" w14:textId="5C968898" w:rsidR="001C17D0" w:rsidRPr="00D32B6D" w:rsidRDefault="001C17D0" w:rsidP="00D32B6D">
            <w:pPr>
              <w:jc w:val="both"/>
            </w:pPr>
            <w:r w:rsidRPr="00D32B6D">
              <w:t xml:space="preserve">(1) Lēmumā par šā likuma 120. panta pirmās daļas 4. un 5.punktā minēto procesuālo darbību atļaušanu tiesnesis norāda, pie kura tirgus dalībnieka vai personas veicamas procesuālās darbības, šo </w:t>
            </w:r>
            <w:r w:rsidRPr="00D32B6D">
              <w:lastRenderedPageBreak/>
              <w:t>darbību veikšanas priekšmetu un mērķi, kādas mantas, informācija vai dokumenti tiks meklēti, ciktāl tas ir zināms, un procesuālo darbību izpildes termiņu.</w:t>
            </w:r>
          </w:p>
        </w:tc>
        <w:tc>
          <w:tcPr>
            <w:tcW w:w="4069" w:type="dxa"/>
            <w:tcBorders>
              <w:left w:val="single" w:sz="6" w:space="0" w:color="000000" w:themeColor="text1"/>
              <w:bottom w:val="single" w:sz="4" w:space="0" w:color="auto"/>
              <w:right w:val="single" w:sz="6" w:space="0" w:color="000000" w:themeColor="text1"/>
            </w:tcBorders>
          </w:tcPr>
          <w:p w14:paraId="6588BCF4" w14:textId="5BFCF8A6" w:rsidR="001C17D0" w:rsidRPr="00D32B6D" w:rsidRDefault="001C17D0" w:rsidP="00D32B6D">
            <w:pPr>
              <w:pStyle w:val="naisc"/>
              <w:spacing w:before="0" w:after="0"/>
              <w:jc w:val="both"/>
            </w:pPr>
            <w:r w:rsidRPr="00D32B6D">
              <w:rPr>
                <w:b/>
                <w:bCs/>
              </w:rPr>
              <w:lastRenderedPageBreak/>
              <w:t>Tieslietu ministrija (26.04.2021.)</w:t>
            </w:r>
          </w:p>
          <w:p w14:paraId="5199DA98" w14:textId="49135C50" w:rsidR="001C17D0" w:rsidRPr="00D32B6D" w:rsidRDefault="001C17D0" w:rsidP="00D32B6D">
            <w:pPr>
              <w:jc w:val="both"/>
            </w:pPr>
            <w:r w:rsidRPr="00D32B6D">
              <w:t xml:space="preserve">Projektā izteiktajā 128. un 130. pantā paredzēts, ka iesniegumā un lēmumā norāda, “kādas mantas, informācija vai dokumenti tiks meklēti, ciktāl tas ir zināms”. </w:t>
            </w:r>
          </w:p>
          <w:p w14:paraId="138DC0CB" w14:textId="28C3E7A7" w:rsidR="001C17D0" w:rsidRPr="00D32B6D" w:rsidRDefault="001C17D0" w:rsidP="00D32B6D">
            <w:pPr>
              <w:jc w:val="both"/>
            </w:pPr>
            <w:r w:rsidRPr="00D32B6D">
              <w:t>Vēršam uzmanību, ka Tieslietu ministrijas ieskatā norāde “ciktāl tas ir zināms” neatbilst tiesiskuma un samērīguma principam. Salīdzinājumam Kriminālprocesa likuma 180. panta otrajā daļā noteikts, ka lēmumā par kratīšanu norāda, kas, kur, pie kā, kādā lietā un kādus priekšmetus un dokumentus meklēs un izņems. Nav pamata projektā paredzēt regulējumu, kas pieļauj plašāku pamattiesību ierobežojumu, salīdzinot pat ar Kriminālprocesa likumu. Lēmumā norādītajam objektam jābūt pietiekami konkrētam (</w:t>
            </w:r>
            <w:r w:rsidRPr="00D32B6D">
              <w:rPr>
                <w:i/>
                <w:iCs/>
              </w:rPr>
              <w:t>sk. Smirnov v. Russia, no. 71362/01, 47. §, 07.06.2007.</w:t>
            </w:r>
            <w:r w:rsidRPr="00D32B6D">
              <w:t>).</w:t>
            </w:r>
          </w:p>
          <w:p w14:paraId="01F3E3F0" w14:textId="00E40A6F" w:rsidR="001C17D0" w:rsidRPr="00D32B6D" w:rsidRDefault="001C17D0" w:rsidP="00D32B6D">
            <w:pPr>
              <w:jc w:val="both"/>
            </w:pPr>
            <w:r w:rsidRPr="00D32B6D">
              <w:lastRenderedPageBreak/>
              <w:t>Ievērojot minēto, lūdzam pārskatīt un precizēt projektā izteikto 128. un 130. pantu.</w:t>
            </w:r>
          </w:p>
        </w:tc>
        <w:tc>
          <w:tcPr>
            <w:tcW w:w="3214" w:type="dxa"/>
            <w:gridSpan w:val="2"/>
            <w:tcBorders>
              <w:left w:val="single" w:sz="6" w:space="0" w:color="000000" w:themeColor="text1"/>
              <w:bottom w:val="single" w:sz="4" w:space="0" w:color="auto"/>
              <w:right w:val="single" w:sz="6" w:space="0" w:color="000000" w:themeColor="text1"/>
            </w:tcBorders>
          </w:tcPr>
          <w:p w14:paraId="424BA948" w14:textId="77777777" w:rsidR="001C17D0" w:rsidRPr="00D32B6D" w:rsidRDefault="001C17D0" w:rsidP="00D32B6D">
            <w:pPr>
              <w:pStyle w:val="naisc"/>
              <w:spacing w:before="0" w:after="0"/>
              <w:jc w:val="both"/>
            </w:pPr>
            <w:r w:rsidRPr="00D32B6D">
              <w:lastRenderedPageBreak/>
              <w:t xml:space="preserve">Nodaļa izslēgta no likumprojekta. </w:t>
            </w:r>
          </w:p>
          <w:p w14:paraId="6801D355" w14:textId="36B4E4A4" w:rsidR="001C17D0" w:rsidRPr="00D32B6D" w:rsidRDefault="001C17D0" w:rsidP="00D32B6D">
            <w:pPr>
              <w:pStyle w:val="naisc"/>
              <w:spacing w:before="0" w:after="0"/>
              <w:jc w:val="both"/>
            </w:pPr>
          </w:p>
        </w:tc>
        <w:tc>
          <w:tcPr>
            <w:tcW w:w="4022" w:type="dxa"/>
            <w:tcBorders>
              <w:top w:val="single" w:sz="4" w:space="0" w:color="auto"/>
              <w:left w:val="single" w:sz="4" w:space="0" w:color="auto"/>
              <w:bottom w:val="single" w:sz="4" w:space="0" w:color="auto"/>
            </w:tcBorders>
          </w:tcPr>
          <w:p w14:paraId="428514DE" w14:textId="6BAA0E17" w:rsidR="001C17D0" w:rsidRPr="00D32B6D" w:rsidRDefault="001C17D0" w:rsidP="00D32B6D">
            <w:pPr>
              <w:jc w:val="both"/>
            </w:pPr>
          </w:p>
        </w:tc>
      </w:tr>
      <w:tr w:rsidR="001C17D0" w:rsidRPr="00D32B6D" w14:paraId="6BE3FE67"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61"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62"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E63" w14:textId="77777777" w:rsidR="001C17D0" w:rsidRPr="00D32B6D" w:rsidRDefault="001C17D0" w:rsidP="00D32B6D">
            <w:pPr>
              <w:pStyle w:val="naisc"/>
              <w:spacing w:before="0" w:after="0"/>
              <w:jc w:val="both"/>
              <w:rPr>
                <w:b/>
                <w:bCs/>
              </w:rPr>
            </w:pPr>
            <w:r w:rsidRPr="00D32B6D">
              <w:rPr>
                <w:b/>
                <w:bCs/>
              </w:rPr>
              <w:t>Vēja enerģijas asociācija (13.04.2021.)</w:t>
            </w:r>
          </w:p>
          <w:p w14:paraId="6BE3FE64" w14:textId="77777777" w:rsidR="001C17D0" w:rsidRPr="00D32B6D" w:rsidRDefault="001C17D0" w:rsidP="00D32B6D">
            <w:pPr>
              <w:pStyle w:val="naisc"/>
              <w:spacing w:before="0" w:after="0"/>
              <w:jc w:val="both"/>
              <w:rPr>
                <w:b/>
                <w:bCs/>
              </w:rPr>
            </w:pPr>
            <w:r w:rsidRPr="00D32B6D">
              <w:t>Lai tiktu sasniegti Nacionālajā enerģētikas un klimata plānā 2030.g. noteiktie mērķi Latvijas tautsaimniecībai ekonomiski izdevīgākajā viedā, VEA aicina Likumprojektā uzdot EM izstrādāt ekonomiskā pakāpeniskuma aprēķinu atjaunojamās enerģijas ražošanai un CO2 izmešu samazināšanai, lai primāri koncentrētos tādu atjaunojamo energoresursu risinājumu ieviešanā un atbalstīšanā, kuri ir izmaksu ziņā ir visefektīvākie, pakārtojot mazāk konkurētspējīgāko risinājumu ieviešanu efektīvākajam, tos apgūstot tikai minimālajā nepieciešamajā apjoma.</w:t>
            </w:r>
          </w:p>
        </w:tc>
        <w:tc>
          <w:tcPr>
            <w:tcW w:w="3214" w:type="dxa"/>
            <w:gridSpan w:val="2"/>
            <w:tcBorders>
              <w:left w:val="single" w:sz="6" w:space="0" w:color="000000" w:themeColor="text1"/>
              <w:bottom w:val="single" w:sz="4" w:space="0" w:color="auto"/>
              <w:right w:val="single" w:sz="6" w:space="0" w:color="000000" w:themeColor="text1"/>
            </w:tcBorders>
          </w:tcPr>
          <w:p w14:paraId="6BE3FE65" w14:textId="09BA9B93" w:rsidR="001C17D0" w:rsidRPr="00D32B6D" w:rsidRDefault="001C17D0" w:rsidP="00D32B6D">
            <w:pPr>
              <w:pStyle w:val="naisc"/>
              <w:spacing w:before="0" w:after="0"/>
              <w:rPr>
                <w:b/>
              </w:rPr>
            </w:pPr>
            <w:r w:rsidRPr="00D32B6D">
              <w:rPr>
                <w:b/>
                <w:bCs/>
              </w:rPr>
              <w:t>Ņemts vērā</w:t>
            </w:r>
          </w:p>
        </w:tc>
        <w:tc>
          <w:tcPr>
            <w:tcW w:w="4022" w:type="dxa"/>
            <w:tcBorders>
              <w:top w:val="single" w:sz="4" w:space="0" w:color="auto"/>
              <w:left w:val="single" w:sz="4" w:space="0" w:color="auto"/>
              <w:bottom w:val="single" w:sz="4" w:space="0" w:color="auto"/>
            </w:tcBorders>
          </w:tcPr>
          <w:p w14:paraId="6BE3FE66" w14:textId="5B23405C" w:rsidR="001C17D0" w:rsidRPr="00D32B6D" w:rsidRDefault="001C17D0" w:rsidP="00D32B6D">
            <w:r w:rsidRPr="00D32B6D">
              <w:t>Likumprojekta 39.pantā izteiktā likuma 122.panta 4.daļa ir precizēta</w:t>
            </w:r>
          </w:p>
        </w:tc>
      </w:tr>
      <w:tr w:rsidR="001C17D0" w:rsidRPr="00D32B6D" w14:paraId="6BE3FE81"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77"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78" w14:textId="77777777" w:rsidR="001C17D0" w:rsidRPr="00D32B6D" w:rsidRDefault="001C17D0" w:rsidP="00D32B6D">
            <w:pPr>
              <w:pStyle w:val="naisc"/>
              <w:spacing w:before="0" w:after="0"/>
              <w:jc w:val="both"/>
            </w:pPr>
            <w:r w:rsidRPr="00D32B6D">
              <w:t>XX Dabasgāzes komersantu, kompetento iestāžu un citu struktūru loma un atbildība dabasgāzes piegādes traucējumu gadījumā</w:t>
            </w:r>
          </w:p>
          <w:p w14:paraId="6BE3FE79" w14:textId="77777777" w:rsidR="001C17D0" w:rsidRPr="00D32B6D" w:rsidRDefault="001C17D0" w:rsidP="00D32B6D">
            <w:pPr>
              <w:pStyle w:val="naisc"/>
              <w:spacing w:before="0" w:after="0"/>
              <w:jc w:val="both"/>
            </w:pPr>
            <w:r w:rsidRPr="00D32B6D">
              <w:t>134.pants</w:t>
            </w:r>
          </w:p>
          <w:p w14:paraId="6BE3FE7A" w14:textId="77777777" w:rsidR="001C17D0" w:rsidRPr="00D32B6D" w:rsidRDefault="001C17D0" w:rsidP="00D32B6D">
            <w:pPr>
              <w:pStyle w:val="naisc"/>
              <w:spacing w:before="0" w:after="0"/>
              <w:jc w:val="both"/>
            </w:pPr>
            <w:r w:rsidRPr="00D32B6D">
              <w:t xml:space="preserve">“Ekonomikas ministrija izstrādā Latvijas ārkārtas </w:t>
            </w:r>
            <w:r w:rsidRPr="00D32B6D">
              <w:lastRenderedPageBreak/>
              <w:t>rīcības plānu dabasgāzei un Latvijas preventīvās rīcības plānu dabasgāzei (turpmāk – plāni), kas jāatjauno ik pēc četriem gadiem vai biežāk, ja to pieprasa tā brīža apstākļi vai pēc Eiropas Komisijas pieprasījuma. Dabasgāzes komersantiem, kompetentajām iestādēm un citām struktūrām ir jāuzņemas plānos noteiktā loma un atbildība dabasgāzes piegādes traucējumu radītās ietekmes novēršanai vai vājināšanai attiecīgā krīzes līmeņa gadījumā.</w:t>
            </w:r>
          </w:p>
        </w:tc>
        <w:tc>
          <w:tcPr>
            <w:tcW w:w="4069" w:type="dxa"/>
            <w:tcBorders>
              <w:left w:val="single" w:sz="6" w:space="0" w:color="000000" w:themeColor="text1"/>
              <w:bottom w:val="single" w:sz="4" w:space="0" w:color="auto"/>
              <w:right w:val="single" w:sz="6" w:space="0" w:color="000000" w:themeColor="text1"/>
            </w:tcBorders>
          </w:tcPr>
          <w:p w14:paraId="6BE3FE7B"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(19.04.2021.)</w:t>
            </w:r>
          </w:p>
          <w:p w14:paraId="6BE3FE7C" w14:textId="77777777" w:rsidR="001C17D0" w:rsidRPr="00D32B6D" w:rsidRDefault="001C17D0" w:rsidP="00D32B6D">
            <w:pPr>
              <w:pStyle w:val="naisc"/>
              <w:spacing w:before="0" w:after="0"/>
              <w:jc w:val="both"/>
            </w:pPr>
            <w:r w:rsidRPr="00D32B6D">
              <w:t>Regulators rosina Likumprojekta 40.pantā paredzēto Enerģētikas likuma 134.pantu izteikt šādā redakcijā:</w:t>
            </w:r>
          </w:p>
          <w:p w14:paraId="6BE3FE7D" w14:textId="77777777" w:rsidR="001C17D0" w:rsidRPr="00D32B6D" w:rsidRDefault="001C17D0" w:rsidP="00D32B6D">
            <w:pPr>
              <w:pStyle w:val="naisc"/>
              <w:spacing w:before="0" w:after="0"/>
              <w:jc w:val="both"/>
            </w:pPr>
            <w:r w:rsidRPr="00D32B6D">
              <w:t>“134.pants</w:t>
            </w:r>
          </w:p>
          <w:p w14:paraId="6BE3FE7E" w14:textId="77777777" w:rsidR="001C17D0" w:rsidRPr="00D32B6D" w:rsidRDefault="001C17D0" w:rsidP="00D32B6D">
            <w:pPr>
              <w:pStyle w:val="naisc"/>
              <w:spacing w:before="0" w:after="0"/>
              <w:jc w:val="both"/>
            </w:pPr>
            <w:r w:rsidRPr="00D32B6D">
              <w:t xml:space="preserve">Ekonomikas ministrija izstrādā Latvijas ārkārtas rīcības plānu dabasgāzei un Latvijas preventīvās rīcības plānu </w:t>
            </w:r>
            <w:r w:rsidRPr="00D32B6D">
              <w:lastRenderedPageBreak/>
              <w:t>dabasgāzei (turpmāk – plāni)  un atjauno plānus reizi četros gados  vai biežāk, ja to pieprasa tā brīža apstākļi vai pēc Eiropas Komisijas pieprasījuma. Plānos minētie dabasgāzes apgādes komersanti, kompetentās iestādes un citas struktūras ievēro plānos noteiktās prasības dabasgāzes piegādes traucējumu radītās ietekmes novēršanai vai mazināšanai attiecīgā krīzes līmeņa gadījumā.”</w:t>
            </w:r>
          </w:p>
        </w:tc>
        <w:tc>
          <w:tcPr>
            <w:tcW w:w="3214" w:type="dxa"/>
            <w:gridSpan w:val="2"/>
            <w:tcBorders>
              <w:left w:val="single" w:sz="6" w:space="0" w:color="000000" w:themeColor="text1"/>
              <w:bottom w:val="single" w:sz="4" w:space="0" w:color="auto"/>
              <w:right w:val="single" w:sz="6" w:space="0" w:color="000000" w:themeColor="text1"/>
            </w:tcBorders>
          </w:tcPr>
          <w:p w14:paraId="6BE3FE7F" w14:textId="5202C642" w:rsidR="001C17D0" w:rsidRPr="00D32B6D" w:rsidRDefault="001C17D0" w:rsidP="00D32B6D">
            <w:pPr>
              <w:pStyle w:val="naisc"/>
              <w:spacing w:before="0" w:after="0"/>
              <w:ind w:firstLine="72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E80" w14:textId="7571029B" w:rsidR="001C17D0" w:rsidRPr="00D32B6D" w:rsidRDefault="001C17D0" w:rsidP="00D32B6D">
            <w:pPr>
              <w:jc w:val="both"/>
            </w:pPr>
          </w:p>
        </w:tc>
      </w:tr>
      <w:tr w:rsidR="001C17D0" w:rsidRPr="00D32B6D" w14:paraId="0A679A4E"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C3091E0"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2882F952" w14:textId="77777777" w:rsidR="001C17D0" w:rsidRPr="00D32B6D" w:rsidRDefault="001C17D0" w:rsidP="00D32B6D">
            <w:pPr>
              <w:pStyle w:val="naisc"/>
              <w:spacing w:before="0" w:after="0"/>
              <w:jc w:val="both"/>
            </w:pPr>
            <w:r w:rsidRPr="00D32B6D">
              <w:t>XX Dabasgāzes komersantu, kompetento iestāžu un citu struktūru loma un atbildība dabasgāzes piegādes traucējumu gadījumā</w:t>
            </w:r>
          </w:p>
          <w:p w14:paraId="43A38F0A" w14:textId="77777777" w:rsidR="001C17D0" w:rsidRPr="00D32B6D" w:rsidRDefault="001C17D0" w:rsidP="00D32B6D">
            <w:pPr>
              <w:pStyle w:val="naisc"/>
              <w:spacing w:before="0" w:after="0"/>
              <w:jc w:val="both"/>
            </w:pPr>
            <w:r w:rsidRPr="00D32B6D">
              <w:t>134.pants</w:t>
            </w:r>
          </w:p>
          <w:p w14:paraId="5E591A63" w14:textId="74B33AB6" w:rsidR="001C17D0" w:rsidRPr="00D32B6D" w:rsidRDefault="001C17D0" w:rsidP="00D32B6D">
            <w:pPr>
              <w:pStyle w:val="naisc"/>
              <w:spacing w:before="0" w:after="0"/>
              <w:jc w:val="both"/>
            </w:pPr>
            <w:r w:rsidRPr="00D32B6D">
              <w:t xml:space="preserve">“Ekonomikas ministrija izstrādā Latvijas ārkārtas rīcības plānu dabasgāzei un Latvijas preventīvās rīcības plānu dabasgāzei (turpmāk – plāni), kas jāatjauno ik pēc četriem gadiem vai </w:t>
            </w:r>
            <w:r w:rsidRPr="00D32B6D">
              <w:lastRenderedPageBreak/>
              <w:t>biežāk, ja to pieprasa tā brīža apstākļi vai pēc Eiropas Komisijas pieprasījuma. Dabasgāzes komersantiem, kompetentajām iestādēm un citām struktūrām ir jāuzņemas plānos noteiktā loma un atbildība dabasgāzes piegādes traucējumu radītās ietekmes novēršanai vai vājināšanai attiecīgā krīzes līmeņa gadījumā.</w:t>
            </w:r>
          </w:p>
        </w:tc>
        <w:tc>
          <w:tcPr>
            <w:tcW w:w="4069" w:type="dxa"/>
            <w:tcBorders>
              <w:left w:val="single" w:sz="6" w:space="0" w:color="000000" w:themeColor="text1"/>
              <w:bottom w:val="single" w:sz="4" w:space="0" w:color="auto"/>
              <w:right w:val="single" w:sz="6" w:space="0" w:color="000000" w:themeColor="text1"/>
            </w:tcBorders>
          </w:tcPr>
          <w:p w14:paraId="1AE04E48" w14:textId="77777777" w:rsidR="001C17D0" w:rsidRPr="00D32B6D" w:rsidRDefault="001C17D0" w:rsidP="00D32B6D">
            <w:pPr>
              <w:jc w:val="both"/>
              <w:rPr>
                <w:b/>
                <w:bCs/>
              </w:rPr>
            </w:pPr>
            <w:r w:rsidRPr="00D32B6D">
              <w:rPr>
                <w:b/>
                <w:bCs/>
              </w:rPr>
              <w:lastRenderedPageBreak/>
              <w:t>Tieslietu ministrija (26.04.2021.)</w:t>
            </w:r>
          </w:p>
          <w:p w14:paraId="2A27E4DE" w14:textId="77777777" w:rsidR="001C17D0" w:rsidRPr="00D32B6D" w:rsidRDefault="001C17D0" w:rsidP="00D32B6D">
            <w:pPr>
              <w:jc w:val="both"/>
            </w:pPr>
            <w:r w:rsidRPr="00D32B6D">
              <w:t>Projekta 40. pantā izteiktais 134. pants paredz, ka “</w:t>
            </w:r>
            <w:r w:rsidRPr="00D32B6D">
              <w:rPr>
                <w:i/>
                <w:iCs/>
              </w:rPr>
              <w:t>Ekonomikas ministrija izstrādā Latvijas ārkārtas rīcības plānu dabasgāzei un Latvijas preventīvās rīcības plānu dabasgāzei (..). Dabasgāzes komersantiem, kompetentajām iestādēm un citām struktūrām ir jāuzņemas plānos noteiktā loma un atbildība dabasgāzes piegādes traucējumu radītās ietekmes novēršanai vai vājināšanai attiecīgā krīzes līmeņa gadījumā</w:t>
            </w:r>
            <w:r w:rsidRPr="00D32B6D">
              <w:t>”.</w:t>
            </w:r>
          </w:p>
          <w:p w14:paraId="1B5623E8" w14:textId="5783E1C7" w:rsidR="001C17D0" w:rsidRPr="00D32B6D" w:rsidRDefault="001C17D0" w:rsidP="00D32B6D">
            <w:pPr>
              <w:jc w:val="both"/>
              <w:rPr>
                <w:b/>
                <w:bCs/>
              </w:rPr>
            </w:pPr>
            <w:r w:rsidRPr="00D32B6D">
              <w:lastRenderedPageBreak/>
              <w:t>Lūdzam izslēgt vai precizēt minētā panta otro teikumu. Norādām, ka nav pieļaujama šāda veida neskaidru pienākumu noteikšana privātpersonām (“</w:t>
            </w:r>
            <w:r w:rsidRPr="00D32B6D">
              <w:rPr>
                <w:i/>
                <w:iCs/>
              </w:rPr>
              <w:t>jāuzņemas plānos noteiktā loma un atbildība</w:t>
            </w:r>
            <w:r w:rsidRPr="00D32B6D">
              <w:t>”). Nav skaidrs, kādi pienākumi izriet privātpersonām no minētās plānos noteiktās lomas, kā arī, kas ir šajā tiesību normā minētā atbildība. Tai skaitā vēršam uzmanību, ka ministrijām nav tiesību izdot vispārsaistošus ārējos normatīvos aktus. Līdz ar to jebkādi privātpersonu tiesību ierobežojumi vai papildus pienākumi skaidri nosakāmi likumā. Tāpat lūdzam apsvērt, vai projekta 40. pantā izteiktajā 134. pantā minētajās krīzes situācijās nav piemērojams vispārīgais krīzes situāciju pārvaldības tiesiskais regulējums Latvijā vai Enerģētikas likuma XI nodaļas regulējums par enerģētiskās krīzes izsludināšanu.</w:t>
            </w:r>
          </w:p>
        </w:tc>
        <w:tc>
          <w:tcPr>
            <w:tcW w:w="3214" w:type="dxa"/>
            <w:gridSpan w:val="2"/>
            <w:tcBorders>
              <w:left w:val="single" w:sz="6" w:space="0" w:color="000000" w:themeColor="text1"/>
              <w:bottom w:val="single" w:sz="4" w:space="0" w:color="auto"/>
              <w:right w:val="single" w:sz="6" w:space="0" w:color="000000" w:themeColor="text1"/>
            </w:tcBorders>
          </w:tcPr>
          <w:p w14:paraId="797973EB" w14:textId="77777777" w:rsidR="001C17D0" w:rsidRPr="00D32B6D" w:rsidRDefault="001C17D0" w:rsidP="00D32B6D">
            <w:pPr>
              <w:pStyle w:val="naisc"/>
              <w:spacing w:before="0" w:after="0"/>
              <w:rPr>
                <w:b/>
                <w:bCs/>
              </w:rPr>
            </w:pPr>
            <w:r w:rsidRPr="00D32B6D">
              <w:rPr>
                <w:b/>
                <w:bCs/>
              </w:rPr>
              <w:lastRenderedPageBreak/>
              <w:t>Nav ņemts vērā</w:t>
            </w:r>
          </w:p>
          <w:p w14:paraId="5332A6BD" w14:textId="77777777" w:rsidR="001C17D0" w:rsidRPr="00D32B6D" w:rsidRDefault="001C17D0" w:rsidP="00D32B6D">
            <w:pPr>
              <w:pStyle w:val="naisc"/>
              <w:spacing w:before="0" w:after="0"/>
              <w:jc w:val="both"/>
            </w:pPr>
            <w:r w:rsidRPr="00D32B6D">
              <w:t xml:space="preserve">Eiropas Parlamenta un Padomes Regulas (ES) 2017/1938 par gāzes piegādes drošības aizsardzības pasākumiem un ar ko atceļ Regulu (ES) Nr. 994/2010 (turpmāk - Regula 2017/1938) uzliek pienākumu dalībvalstīm izstrādāt Preventīvās rīcības plānu dabasgāzē un Ārkārtas rīcības plānu dabasgāzē. Regulas 2017/1938 9. pants nosaka Preventīvās rīcības </w:t>
            </w:r>
            <w:r w:rsidRPr="00D32B6D">
              <w:lastRenderedPageBreak/>
              <w:t xml:space="preserve">plāna saturu, savukārt 10. pants - Ārkārtas rīcības plāna saturu. Ekonomikas ministrija nevēlas dublēt minēto plānu saturu Enerģētikas likumā, it sevišķi tā iemesla dēļ, ka tie ik pēc noteikta laika mainās, kā arī var mainīties to saturs attiecībā uz dabasgāzes komersantu, kompetento iestāžu un citu struktūru noteiktās prasības dabasgāzes piegādes traucējumu gadījumā. </w:t>
            </w:r>
          </w:p>
          <w:p w14:paraId="262BDAF8" w14:textId="77777777" w:rsidR="001C17D0" w:rsidRPr="00D32B6D" w:rsidRDefault="001C17D0" w:rsidP="00D32B6D">
            <w:pPr>
              <w:pStyle w:val="naisc"/>
              <w:spacing w:before="0" w:after="0"/>
              <w:jc w:val="both"/>
            </w:pPr>
          </w:p>
          <w:p w14:paraId="52AC29E3" w14:textId="707BE3C0" w:rsidR="001C17D0" w:rsidRPr="00D32B6D" w:rsidRDefault="001C17D0" w:rsidP="00D32B6D">
            <w:pPr>
              <w:pStyle w:val="naisc"/>
              <w:spacing w:before="0" w:after="0"/>
              <w:jc w:val="both"/>
              <w:rPr>
                <w:b/>
                <w:bCs/>
                <w:i/>
                <w:iCs/>
              </w:rPr>
            </w:pPr>
            <w:r w:rsidRPr="00D32B6D">
              <w:rPr>
                <w:i/>
                <w:iCs/>
              </w:rPr>
              <w:t>Iebildums netiek uzturēts.</w:t>
            </w:r>
          </w:p>
        </w:tc>
        <w:tc>
          <w:tcPr>
            <w:tcW w:w="4022" w:type="dxa"/>
            <w:tcBorders>
              <w:top w:val="single" w:sz="4" w:space="0" w:color="auto"/>
              <w:left w:val="single" w:sz="4" w:space="0" w:color="auto"/>
              <w:bottom w:val="single" w:sz="4" w:space="0" w:color="auto"/>
            </w:tcBorders>
          </w:tcPr>
          <w:p w14:paraId="31CFC28E" w14:textId="77777777" w:rsidR="001C17D0" w:rsidRPr="00D32B6D" w:rsidRDefault="001C17D0" w:rsidP="00D32B6D">
            <w:pPr>
              <w:jc w:val="both"/>
            </w:pPr>
          </w:p>
        </w:tc>
      </w:tr>
      <w:tr w:rsidR="001C17D0" w:rsidRPr="00D32B6D" w14:paraId="0D259214" w14:textId="77777777" w:rsidTr="00DA0BC4">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4080173" w14:textId="7BEA8285"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E89B2D1" w14:textId="0C92534E" w:rsidR="001C17D0" w:rsidRPr="00D32B6D" w:rsidRDefault="001C17D0" w:rsidP="00D32B6D">
            <w:pPr>
              <w:pStyle w:val="naisc"/>
              <w:spacing w:before="0" w:after="0"/>
              <w:jc w:val="both"/>
            </w:pPr>
            <w:r w:rsidRPr="00D32B6D">
              <w:t>135. pants</w:t>
            </w:r>
          </w:p>
          <w:p w14:paraId="33ABF37B" w14:textId="47A04AE7" w:rsidR="001C17D0" w:rsidRPr="00D32B6D" w:rsidRDefault="001C17D0" w:rsidP="00D32B6D">
            <w:pPr>
              <w:jc w:val="both"/>
            </w:pPr>
            <w:r w:rsidRPr="00D32B6D">
              <w:t>Saskaņā ar Regulu Nr. 2017/1938 Latvijas Republika slēdz divpusējo līgumu par pasākumiem, lai nodrošinātu gāzes piegādes drošību, ar Lietuvas Republiku un Igaunijas Republiku.</w:t>
            </w:r>
          </w:p>
          <w:p w14:paraId="41DC1CFF" w14:textId="3609D673"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4056BAD" w14:textId="48A036E0" w:rsidR="001C17D0" w:rsidRPr="00D32B6D" w:rsidRDefault="001C17D0" w:rsidP="00D32B6D">
            <w:pPr>
              <w:jc w:val="both"/>
              <w:rPr>
                <w:b/>
                <w:bCs/>
              </w:rPr>
            </w:pPr>
            <w:r w:rsidRPr="00D32B6D">
              <w:rPr>
                <w:b/>
                <w:bCs/>
              </w:rPr>
              <w:t>Tieslietu ministrija (26.04.2021.)</w:t>
            </w:r>
          </w:p>
          <w:p w14:paraId="30E890B5" w14:textId="6C9369C9" w:rsidR="001C17D0" w:rsidRPr="00D32B6D" w:rsidRDefault="001C17D0" w:rsidP="00D32B6D">
            <w:pPr>
              <w:jc w:val="both"/>
            </w:pPr>
            <w:r w:rsidRPr="00D32B6D">
              <w:t xml:space="preserve">Lūdzam precizēt projekta 40. pantā izteikto 135. pantu, vārdus “divpusēju līgumu” aizstājot ar vārdiem “starptautisku līgumu”. Vēršam uzmanību, ka šāds precizējums, pirmkārt, skaidrāk nosaka slēdzamā līguma veidu un juridisko spēku, kā arī vietu Latvijas tiesību sistēmā, otrkārt, Tieslietu ministrijas ieskatā nebūtu pamata aprobežot 135. pantā minēto </w:t>
            </w:r>
            <w:r w:rsidRPr="00D32B6D">
              <w:lastRenderedPageBreak/>
              <w:t>līgumu slēgšanas iespējas tikai ar divpusējiem līgumiem (piemēram, nākotnē var rasties iespēja slēgt trīspusēju līgumu ar kaimiņvalstīm vai tamlīdzīgi).</w:t>
            </w:r>
          </w:p>
        </w:tc>
        <w:tc>
          <w:tcPr>
            <w:tcW w:w="3214" w:type="dxa"/>
            <w:gridSpan w:val="2"/>
            <w:tcBorders>
              <w:left w:val="single" w:sz="6" w:space="0" w:color="000000" w:themeColor="text1"/>
              <w:bottom w:val="single" w:sz="4" w:space="0" w:color="auto"/>
              <w:right w:val="single" w:sz="6" w:space="0" w:color="000000" w:themeColor="text1"/>
            </w:tcBorders>
          </w:tcPr>
          <w:p w14:paraId="53136DE0" w14:textId="08A1C463"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59152441" w14:textId="766E218C" w:rsidR="001C17D0" w:rsidRPr="00D32B6D" w:rsidRDefault="001C17D0" w:rsidP="00D32B6D">
            <w:pPr>
              <w:jc w:val="both"/>
            </w:pPr>
          </w:p>
        </w:tc>
      </w:tr>
      <w:tr w:rsidR="001C17D0" w:rsidRPr="00D32B6D" w14:paraId="3C75B56D" w14:textId="77777777" w:rsidTr="6A625F77">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44ACE616"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3803B3E8"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2A9464D8" w14:textId="77777777" w:rsidR="001C17D0" w:rsidRPr="00D32B6D" w:rsidRDefault="001C17D0" w:rsidP="00D32B6D">
            <w:pPr>
              <w:tabs>
                <w:tab w:val="left" w:pos="993"/>
              </w:tabs>
              <w:jc w:val="both"/>
              <w:rPr>
                <w:b/>
                <w:bCs/>
              </w:rPr>
            </w:pPr>
            <w:r w:rsidRPr="00D32B6D">
              <w:rPr>
                <w:b/>
                <w:bCs/>
              </w:rPr>
              <w:t>AS “Conexus Baltic Grid” (23.08.2021.)</w:t>
            </w:r>
          </w:p>
          <w:p w14:paraId="0119A3ED" w14:textId="19ED6CD7" w:rsidR="001C17D0" w:rsidRPr="00D32B6D" w:rsidRDefault="001C17D0" w:rsidP="00D32B6D">
            <w:pPr>
              <w:pStyle w:val="naisc"/>
              <w:spacing w:before="0" w:after="0"/>
              <w:jc w:val="both"/>
              <w:rPr>
                <w:b/>
                <w:bCs/>
              </w:rPr>
            </w:pPr>
            <w:r w:rsidRPr="00D32B6D">
              <w:t xml:space="preserve">Likumprojektā piedāvāts papildināt Enerģētikas likumu ar 126. pantu, kas paredz, ka “saskaņā ar Regulu Nr. 2017/1938 Latvijas Republika slēdz divpusēju starptautisku līgumu par pasākumiem, lai nodrošinātu gāzes piegādes drošību, ar Lietuvas Republiku un Igaunijas Republiku”. Ievērojot, ka piedāvātā 126. panta formulējums un tādējādi arī tvērums var tikt interpretēts kā ļoti plašs. Vienlaikus, Eiropas Parlamenta un Padomes Regulas (2017. gada 25. oktobris) (ES) 2017/1938 par gāzes piegādes drošības aizsardzības pasākumiem un ar ko atceļ Regulu (ES) Nr. 994/2010 (turpmāk – Regula 2017/1938) 13. panta 2. daļa noteic “Dalībvalsts sniedz arī solidaritātes pasākumu citai dalībvalstij, ar kuru tā ir savienota, caur trešo valsti, ja vien plūsmas caur minēto trešo valsti netiek ierobežotas. Par šādu pasākuma paplašināšanu savstarpēji vienojas attiecīgās dalībvalstis, kuras vajadzības gadījumā iesaista trešo valsti, caur kuru tās ir savienotas.”. Pašreizējā </w:t>
            </w:r>
            <w:r w:rsidRPr="00D32B6D">
              <w:lastRenderedPageBreak/>
              <w:t xml:space="preserve">Likumprojekta normas redakcija izslēdz Regula 2017/1938 13. panta otrajā daļā paredzētā līguma noslēgšanu, piemēram, ar Somiju vai nodrošināt vienošanos ar trešo valsti, līdz ar to Sabiedrība rosina 126. pantu izteikt šādā redakcijā: “Latvijas Republika slēdz divpusējus starptautiskus līgumus par solidaritātes pasākumiem gāzes piegādes drošuma aizsardzībai.”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4753AB0" w14:textId="77777777" w:rsidR="001C17D0" w:rsidRPr="00D32B6D" w:rsidRDefault="001C17D0" w:rsidP="00D32B6D">
            <w:pPr>
              <w:pStyle w:val="naisc"/>
              <w:spacing w:before="0" w:after="0"/>
              <w:ind w:firstLine="720"/>
              <w:rPr>
                <w:b/>
                <w:bCs/>
              </w:rPr>
            </w:pPr>
            <w:r w:rsidRPr="00D32B6D">
              <w:rPr>
                <w:b/>
                <w:bCs/>
              </w:rPr>
              <w:lastRenderedPageBreak/>
              <w:t>Daļēji ņemts vērā</w:t>
            </w:r>
          </w:p>
          <w:p w14:paraId="4FB26A01" w14:textId="60594FD2" w:rsidR="001C17D0" w:rsidRPr="00D32B6D" w:rsidRDefault="001C17D0" w:rsidP="00D32B6D">
            <w:pPr>
              <w:pStyle w:val="naisc"/>
              <w:spacing w:before="0" w:after="0"/>
              <w:ind w:firstLine="720"/>
              <w:jc w:val="both"/>
              <w:rPr>
                <w:b/>
                <w:bCs/>
              </w:rPr>
            </w:pPr>
            <w:r w:rsidRPr="00D32B6D">
              <w:t xml:space="preserve">Conexus piedāvātā redakcija ir vēl plašāka, kā arī atsauce uz Regulas 2017/1938 ir paredzēta gadījumos, kad vistuvāk esošo ES dalībvalstu solidaritātes pasākuma sniegšanai ir nepieciešams “šķērsot” trešo valsti. </w:t>
            </w:r>
          </w:p>
        </w:tc>
        <w:tc>
          <w:tcPr>
            <w:tcW w:w="4022" w:type="dxa"/>
            <w:tcBorders>
              <w:top w:val="single" w:sz="4" w:space="0" w:color="auto"/>
              <w:left w:val="single" w:sz="4" w:space="0" w:color="auto"/>
              <w:bottom w:val="single" w:sz="4" w:space="0" w:color="auto"/>
            </w:tcBorders>
            <w:shd w:val="clear" w:color="auto" w:fill="auto"/>
          </w:tcPr>
          <w:p w14:paraId="0A9976F8" w14:textId="77777777" w:rsidR="001C17D0" w:rsidRPr="00D32B6D" w:rsidRDefault="001C17D0" w:rsidP="00D32B6D"/>
        </w:tc>
      </w:tr>
      <w:tr w:rsidR="001C17D0" w:rsidRPr="00D32B6D" w14:paraId="0A69732B" w14:textId="77777777" w:rsidTr="00DB3FB9">
        <w:trPr>
          <w:jc w:val="center"/>
        </w:trPr>
        <w:tc>
          <w:tcPr>
            <w:tcW w:w="705" w:type="dxa"/>
            <w:tcBorders>
              <w:left w:val="single" w:sz="6" w:space="0" w:color="000000" w:themeColor="text1"/>
              <w:bottom w:val="single" w:sz="4" w:space="0" w:color="auto"/>
              <w:right w:val="single" w:sz="6" w:space="0" w:color="000000" w:themeColor="text1"/>
            </w:tcBorders>
            <w:shd w:val="clear" w:color="auto" w:fill="auto"/>
          </w:tcPr>
          <w:p w14:paraId="7DF14FFB"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shd w:val="clear" w:color="auto" w:fill="auto"/>
          </w:tcPr>
          <w:p w14:paraId="2D964407" w14:textId="03A99379"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1D2F6181" w14:textId="67B1BA6B" w:rsidR="001C17D0" w:rsidRPr="00D32B6D" w:rsidRDefault="001C17D0" w:rsidP="00D32B6D">
            <w:pPr>
              <w:pStyle w:val="naisc"/>
              <w:spacing w:before="0" w:after="0"/>
              <w:jc w:val="both"/>
              <w:rPr>
                <w:b/>
                <w:bCs/>
              </w:rPr>
            </w:pPr>
            <w:r w:rsidRPr="00D32B6D">
              <w:rPr>
                <w:b/>
                <w:bCs/>
              </w:rPr>
              <w:t>Sabiedrisko pakalpojumu regulēšanas komisija (22.06.2021.)</w:t>
            </w:r>
          </w:p>
          <w:p w14:paraId="78BC840D" w14:textId="5C78523A" w:rsidR="001C17D0" w:rsidRPr="00D32B6D" w:rsidRDefault="001C17D0" w:rsidP="00D32B6D">
            <w:pPr>
              <w:pStyle w:val="naisc"/>
              <w:spacing w:before="0" w:after="0"/>
              <w:jc w:val="both"/>
            </w:pPr>
            <w:r w:rsidRPr="00D32B6D">
              <w:t>Regulators norāda, ka Likumprojekta 39.pantā paredzētās Enerģētikas likuma XXI nodaļas virsrakstu “Dabasgāzes komersantu, kompetento iestāžu un citu struktūru loma un atbildība dabasgāzes piegādes traucējumu gadījumā” nepieciešams precizēt, jo tas ir plašāks, nekā minētajā nodaļā esošo pantu tvērums. Turklāt nepieciešams mainīt nodaļā esošo pantu numerāciju no 135. un 136.panta uz 125. un 126.pantu.</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41F23B08" w14:textId="77777777" w:rsidR="001C17D0" w:rsidRPr="00D32B6D" w:rsidRDefault="001C17D0" w:rsidP="00D32B6D">
            <w:pPr>
              <w:pStyle w:val="naisc"/>
              <w:spacing w:before="0" w:after="0"/>
              <w:ind w:firstLine="720"/>
              <w:rPr>
                <w:b/>
                <w:bCs/>
              </w:rPr>
            </w:pPr>
            <w:r w:rsidRPr="00D32B6D">
              <w:rPr>
                <w:b/>
                <w:bCs/>
              </w:rPr>
              <w:t>Ņemts vērā</w:t>
            </w:r>
          </w:p>
          <w:p w14:paraId="7322D9CF" w14:textId="6533B3F9" w:rsidR="001C17D0" w:rsidRPr="00D32B6D" w:rsidRDefault="001C17D0" w:rsidP="00D32B6D">
            <w:pPr>
              <w:pStyle w:val="naisc"/>
              <w:spacing w:before="0" w:after="0"/>
              <w:jc w:val="left"/>
            </w:pPr>
            <w:r w:rsidRPr="00D32B6D">
              <w:t xml:space="preserve">Nodaļas nosaukums precizēts. </w:t>
            </w:r>
          </w:p>
        </w:tc>
        <w:tc>
          <w:tcPr>
            <w:tcW w:w="4022" w:type="dxa"/>
            <w:tcBorders>
              <w:top w:val="single" w:sz="4" w:space="0" w:color="auto"/>
              <w:left w:val="single" w:sz="4" w:space="0" w:color="auto"/>
              <w:bottom w:val="single" w:sz="4" w:space="0" w:color="auto"/>
            </w:tcBorders>
            <w:shd w:val="clear" w:color="auto" w:fill="auto"/>
          </w:tcPr>
          <w:p w14:paraId="1B0ADA67" w14:textId="77777777" w:rsidR="001C17D0" w:rsidRPr="00D32B6D" w:rsidRDefault="001C17D0" w:rsidP="00D32B6D"/>
        </w:tc>
      </w:tr>
      <w:tr w:rsidR="001C17D0" w:rsidRPr="00D32B6D" w14:paraId="6BE3FE91"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6BE3FE89"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8A" w14:textId="77777777" w:rsidR="001C17D0" w:rsidRPr="00D32B6D" w:rsidRDefault="001C17D0" w:rsidP="00D32B6D">
            <w:pPr>
              <w:pStyle w:val="naisc"/>
              <w:spacing w:before="0" w:after="0"/>
              <w:jc w:val="both"/>
            </w:pPr>
            <w:r w:rsidRPr="00D32B6D">
              <w:t>-</w:t>
            </w:r>
          </w:p>
        </w:tc>
        <w:tc>
          <w:tcPr>
            <w:tcW w:w="4069" w:type="dxa"/>
            <w:tcBorders>
              <w:left w:val="single" w:sz="6" w:space="0" w:color="000000" w:themeColor="text1"/>
              <w:bottom w:val="single" w:sz="4" w:space="0" w:color="auto"/>
              <w:right w:val="single" w:sz="6" w:space="0" w:color="000000" w:themeColor="text1"/>
            </w:tcBorders>
          </w:tcPr>
          <w:p w14:paraId="6BE3FE8B"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6BE3FE8C" w14:textId="77777777" w:rsidR="001C17D0" w:rsidRPr="00D32B6D" w:rsidRDefault="001C17D0" w:rsidP="00D32B6D">
            <w:pPr>
              <w:pStyle w:val="naisc"/>
              <w:spacing w:before="0" w:after="0"/>
              <w:jc w:val="both"/>
            </w:pPr>
            <w:r w:rsidRPr="00D32B6D">
              <w:t>Likumprojekta 41.pantā noteiktos Pārejas noteikumus nepieciešams papildināt ar jaunu punktu šādā redakcijā:</w:t>
            </w:r>
          </w:p>
          <w:p w14:paraId="6BE3FE8D" w14:textId="77777777" w:rsidR="001C17D0" w:rsidRPr="00D32B6D" w:rsidRDefault="001C17D0" w:rsidP="00D32B6D">
            <w:pPr>
              <w:pStyle w:val="naisc"/>
              <w:spacing w:before="0" w:after="0"/>
              <w:jc w:val="both"/>
            </w:pPr>
            <w:r w:rsidRPr="00D32B6D">
              <w:t>“60. Regulators izdod šā likuma 49.panta otrajā daļā minēto normatīvo aktu sešu mēnešu laikā no attiecīga panta spēkā stāšanās dienas.”</w:t>
            </w:r>
          </w:p>
          <w:p w14:paraId="6BE3FE8E" w14:textId="77777777" w:rsidR="001C17D0" w:rsidRPr="00D32B6D" w:rsidRDefault="001C17D0" w:rsidP="00D32B6D">
            <w:pPr>
              <w:pStyle w:val="naisc"/>
              <w:spacing w:before="0" w:after="0"/>
              <w:jc w:val="both"/>
              <w:rPr>
                <w:b/>
                <w:bCs/>
              </w:rPr>
            </w:pPr>
            <w:r w:rsidRPr="00D32B6D">
              <w:lastRenderedPageBreak/>
              <w:t>Atbilstoši Likumprojekta 1.pantā paredzētā Enerģētikas likuma 1.panta 42.</w:t>
            </w:r>
            <w:r w:rsidRPr="00D32B6D">
              <w:rPr>
                <w:vertAlign w:val="superscript"/>
              </w:rPr>
              <w:t>1</w:t>
            </w:r>
            <w:r w:rsidRPr="00D32B6D">
              <w:t>punktam  siltumapgādes sistēmas operators ir energoapgādes komersants, kas sniedz siltumenerģijas pārvades un sadales pakalpojumu. Līdz ar to darbības, kas saistītas ar siltumenerģijas iepirkšanu un pārdošanu veic vertikāli integrēts komersants, kas sniedz siltumenerģijas  pārvades un sadales pakalpojumu, kā arī nodarbojas ar siltumenerģijas tirdzniecību.</w:t>
            </w:r>
          </w:p>
        </w:tc>
        <w:tc>
          <w:tcPr>
            <w:tcW w:w="3214" w:type="dxa"/>
            <w:gridSpan w:val="2"/>
            <w:tcBorders>
              <w:left w:val="single" w:sz="6" w:space="0" w:color="000000" w:themeColor="text1"/>
              <w:bottom w:val="single" w:sz="4" w:space="0" w:color="auto"/>
              <w:right w:val="single" w:sz="6" w:space="0" w:color="000000" w:themeColor="text1"/>
            </w:tcBorders>
          </w:tcPr>
          <w:p w14:paraId="6BE3FE8F" w14:textId="4457BC4A"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E90" w14:textId="77777777" w:rsidR="001C17D0" w:rsidRPr="00D32B6D" w:rsidRDefault="001C17D0" w:rsidP="00D32B6D"/>
        </w:tc>
      </w:tr>
      <w:tr w:rsidR="001C17D0" w:rsidRPr="00D32B6D" w14:paraId="2EDBF87E" w14:textId="77777777" w:rsidTr="001F601D">
        <w:trPr>
          <w:jc w:val="center"/>
        </w:trPr>
        <w:tc>
          <w:tcPr>
            <w:tcW w:w="705" w:type="dxa"/>
            <w:vMerge w:val="restart"/>
            <w:tcBorders>
              <w:left w:val="single" w:sz="6" w:space="0" w:color="000000" w:themeColor="text1"/>
              <w:right w:val="single" w:sz="4" w:space="0" w:color="auto"/>
            </w:tcBorders>
            <w:shd w:val="clear" w:color="auto" w:fill="auto"/>
          </w:tcPr>
          <w:p w14:paraId="4851C5F3"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tcPr>
          <w:p w14:paraId="6CAD65FB" w14:textId="77777777" w:rsidR="001C17D0" w:rsidRPr="00D32B6D" w:rsidRDefault="001C17D0" w:rsidP="00D32B6D">
            <w:pPr>
              <w:pStyle w:val="naisc"/>
              <w:spacing w:before="0" w:after="0"/>
              <w:jc w:val="both"/>
              <w:rPr>
                <w:rStyle w:val="normaltextrun"/>
                <w:color w:val="000000"/>
                <w:shd w:val="clear" w:color="auto" w:fill="FFFFFF"/>
              </w:rPr>
            </w:pPr>
            <w:r w:rsidRPr="00D32B6D">
              <w:rPr>
                <w:rStyle w:val="normaltextrun"/>
                <w:color w:val="000000"/>
              </w:rPr>
              <w:t>Pārejas noteikumi</w:t>
            </w:r>
          </w:p>
          <w:p w14:paraId="0423D2F3" w14:textId="3F6712D2" w:rsidR="001C17D0" w:rsidRPr="00D32B6D" w:rsidRDefault="001C17D0" w:rsidP="00D32B6D">
            <w:pPr>
              <w:pStyle w:val="naisc"/>
              <w:spacing w:before="0" w:after="0"/>
              <w:jc w:val="both"/>
            </w:pPr>
            <w:r w:rsidRPr="00D32B6D">
              <w:rPr>
                <w:rStyle w:val="normaltextrun"/>
                <w:color w:val="000000"/>
              </w:rPr>
              <w:t>Papildināt Pārejas noteikumus ar 59., 60., 61., 62., 63., 64., 65. un 66. punktu.</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0B38E66" w14:textId="31A8553C" w:rsidR="001C17D0" w:rsidRPr="00D32B6D" w:rsidRDefault="001C17D0" w:rsidP="00D32B6D">
            <w:pPr>
              <w:pStyle w:val="naisc"/>
              <w:spacing w:before="0" w:after="0"/>
              <w:jc w:val="both"/>
              <w:rPr>
                <w:b/>
                <w:bCs/>
              </w:rPr>
            </w:pPr>
            <w:r w:rsidRPr="00D32B6D">
              <w:rPr>
                <w:b/>
                <w:bCs/>
              </w:rPr>
              <w:t>Būvniecības valsts kontroles birojs (21.06.2021.)</w:t>
            </w:r>
          </w:p>
          <w:p w14:paraId="47D8B57E" w14:textId="4AC41DAF" w:rsidR="001C17D0" w:rsidRPr="00D32B6D" w:rsidRDefault="001C17D0" w:rsidP="00D32B6D">
            <w:pPr>
              <w:jc w:val="both"/>
            </w:pPr>
            <w:r w:rsidRPr="00D32B6D">
              <w:t>Likumprojekta 40.pantā, ar kuru paredzēts papildināt Enerģētikas likuma Pārejas noteikumus:</w:t>
            </w:r>
          </w:p>
          <w:p w14:paraId="5FB773B2" w14:textId="77777777" w:rsidR="001C17D0" w:rsidRPr="00D32B6D" w:rsidRDefault="001C17D0" w:rsidP="00D32B6D">
            <w:pPr>
              <w:jc w:val="both"/>
            </w:pPr>
            <w:r w:rsidRPr="00D32B6D">
              <w:t xml:space="preserve">1) 62.punktā </w:t>
            </w:r>
            <w:r w:rsidRPr="00D32B6D">
              <w:rPr>
                <w:b/>
                <w:bCs/>
              </w:rPr>
              <w:t xml:space="preserve">jāaizstāj </w:t>
            </w:r>
            <w:r w:rsidRPr="00D32B6D">
              <w:t>vārds “piektajā” ar vārdu “septītajā”, lai nodrošinātu saskaņotību ar Enerģētikas likuma 17.</w:t>
            </w:r>
            <w:r w:rsidRPr="00D32B6D">
              <w:rPr>
                <w:vertAlign w:val="superscript"/>
              </w:rPr>
              <w:t xml:space="preserve">1 </w:t>
            </w:r>
            <w:r w:rsidRPr="00D32B6D">
              <w:t>pantu;</w:t>
            </w:r>
          </w:p>
          <w:p w14:paraId="1BDE5419" w14:textId="77777777" w:rsidR="001C17D0" w:rsidRPr="00D32B6D" w:rsidRDefault="001C17D0" w:rsidP="00D32B6D">
            <w:pPr>
              <w:jc w:val="both"/>
            </w:pPr>
            <w:r w:rsidRPr="00D32B6D">
              <w:t xml:space="preserve">2) </w:t>
            </w:r>
            <w:r w:rsidRPr="00D32B6D">
              <w:rPr>
                <w:b/>
                <w:bCs/>
              </w:rPr>
              <w:t>nav noteikts termiņš</w:t>
            </w:r>
            <w:r w:rsidRPr="00D32B6D">
              <w:t>, līdz kuram tiks izstrādāti Enerģētikas likuma 17.</w:t>
            </w:r>
            <w:r w:rsidRPr="00D32B6D">
              <w:rPr>
                <w:vertAlign w:val="superscript"/>
              </w:rPr>
              <w:t xml:space="preserve">2 </w:t>
            </w:r>
            <w:r w:rsidRPr="00D32B6D">
              <w:t>panta trešajā daļā, 46.panta pirmajā un piektajā daļā, 58.</w:t>
            </w:r>
            <w:r w:rsidRPr="00D32B6D">
              <w:rPr>
                <w:vertAlign w:val="superscript"/>
              </w:rPr>
              <w:t xml:space="preserve">1 </w:t>
            </w:r>
            <w:r w:rsidRPr="00D32B6D">
              <w:t>panta ceturtajā daļā,  58.</w:t>
            </w:r>
            <w:r w:rsidRPr="00D32B6D">
              <w:rPr>
                <w:vertAlign w:val="superscript"/>
              </w:rPr>
              <w:t xml:space="preserve">2 </w:t>
            </w:r>
            <w:r w:rsidRPr="00D32B6D">
              <w:t>panta piektajā daļā, 58.</w:t>
            </w:r>
            <w:r w:rsidRPr="00D32B6D">
              <w:rPr>
                <w:vertAlign w:val="superscript"/>
              </w:rPr>
              <w:t xml:space="preserve">3 </w:t>
            </w:r>
            <w:r w:rsidRPr="00D32B6D">
              <w:t>panta sestajā un divpadsmitajā daļā, 58.</w:t>
            </w:r>
            <w:r w:rsidRPr="00D32B6D">
              <w:rPr>
                <w:vertAlign w:val="superscript"/>
              </w:rPr>
              <w:t xml:space="preserve">4 </w:t>
            </w:r>
            <w:r w:rsidRPr="00D32B6D">
              <w:t>panta četrpadsmitajā daļā, 58.</w:t>
            </w:r>
            <w:r w:rsidRPr="00D32B6D">
              <w:rPr>
                <w:vertAlign w:val="superscript"/>
              </w:rPr>
              <w:t xml:space="preserve">6 </w:t>
            </w:r>
            <w:r w:rsidRPr="00D32B6D">
              <w:t>panta piektajā un sestajā daļā, 58.</w:t>
            </w:r>
            <w:r w:rsidRPr="00D32B6D">
              <w:rPr>
                <w:vertAlign w:val="superscript"/>
              </w:rPr>
              <w:t xml:space="preserve">8 </w:t>
            </w:r>
            <w:r w:rsidRPr="00D32B6D">
              <w:t>panta astotajā daļā, 122.panta astotajā daļā, 124.panta piektajā daļā minētie Ministru kabineta noteikumi;</w:t>
            </w:r>
          </w:p>
          <w:p w14:paraId="6D605551" w14:textId="62A8776F" w:rsidR="001C17D0" w:rsidRPr="00D32B6D" w:rsidRDefault="001C17D0" w:rsidP="00D32B6D">
            <w:pPr>
              <w:jc w:val="both"/>
            </w:pPr>
            <w:r w:rsidRPr="00D32B6D">
              <w:lastRenderedPageBreak/>
              <w:t xml:space="preserve">3) </w:t>
            </w:r>
            <w:r w:rsidRPr="00D32B6D">
              <w:rPr>
                <w:b/>
                <w:bCs/>
              </w:rPr>
              <w:t>nav noteikts termiņš</w:t>
            </w:r>
            <w:r w:rsidRPr="00D32B6D">
              <w:t>, līdz kuram tiks izstrādātas Enerģētikas likuma 17.</w:t>
            </w:r>
            <w:r w:rsidRPr="00D32B6D">
              <w:rPr>
                <w:vertAlign w:val="superscript"/>
              </w:rPr>
              <w:t xml:space="preserve">1 </w:t>
            </w:r>
            <w:r w:rsidRPr="00D32B6D">
              <w:t>panta astotajā daļā un 58.</w:t>
            </w:r>
            <w:r w:rsidRPr="00D32B6D">
              <w:rPr>
                <w:vertAlign w:val="superscript"/>
              </w:rPr>
              <w:t xml:space="preserve">5 </w:t>
            </w:r>
            <w:r w:rsidRPr="00D32B6D">
              <w:t>panta ceturtajā daļā minētās vadlīnijas.</w:t>
            </w:r>
          </w:p>
        </w:tc>
        <w:tc>
          <w:tcPr>
            <w:tcW w:w="32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0CC7C38" w14:textId="0C260330" w:rsidR="001C17D0" w:rsidRPr="00D32B6D" w:rsidRDefault="001C17D0" w:rsidP="00D32B6D">
            <w:pPr>
              <w:pStyle w:val="naisc"/>
              <w:spacing w:before="0" w:after="0"/>
              <w:rPr>
                <w:b/>
                <w:bCs/>
              </w:rPr>
            </w:pPr>
            <w:r w:rsidRPr="00D32B6D">
              <w:rPr>
                <w:b/>
                <w:bCs/>
              </w:rPr>
              <w:lastRenderedPageBreak/>
              <w:t>Ņemts vērā</w:t>
            </w:r>
          </w:p>
          <w:p w14:paraId="226A649B" w14:textId="77777777" w:rsidR="001C17D0" w:rsidRPr="00D32B6D" w:rsidRDefault="001C17D0" w:rsidP="00D32B6D">
            <w:pPr>
              <w:pStyle w:val="naisc"/>
              <w:spacing w:before="0" w:after="0"/>
              <w:jc w:val="both"/>
            </w:pPr>
            <w:r w:rsidRPr="00D32B6D">
              <w:t>Norādām, ka, ja termiņš nav noteikts, tad MK noteikumi tiks izstrādāti 6 mēnešu laikā pēc likuma spēkā stāšanās.</w:t>
            </w:r>
          </w:p>
          <w:p w14:paraId="755F753C" w14:textId="77777777" w:rsidR="001C17D0" w:rsidRPr="00D32B6D" w:rsidRDefault="001C17D0" w:rsidP="00D32B6D">
            <w:pPr>
              <w:pStyle w:val="naisc"/>
              <w:spacing w:before="0" w:after="0"/>
              <w:jc w:val="both"/>
              <w:rPr>
                <w:b/>
                <w:bCs/>
              </w:rPr>
            </w:pPr>
            <w:r w:rsidRPr="00D32B6D">
              <w:t>Norādām, ka vairāki no minētajiem MK noteikumu projektiem ir jau izstrādes vai iekšējās saskaņošanas stadijā. Vairāki no minētajiem MK noteikumu projektiem transponē direktīvu nosacījumi, tāpēc to pieņemšana 6 mēnešu laikā pēc likuma spēkā stāšanās ir obligāta.</w:t>
            </w:r>
          </w:p>
          <w:p w14:paraId="439E6AB0" w14:textId="77777777" w:rsidR="001C17D0" w:rsidRPr="00D32B6D" w:rsidRDefault="001C17D0" w:rsidP="00D32B6D">
            <w:pPr>
              <w:pStyle w:val="naisc"/>
              <w:spacing w:before="0" w:after="0"/>
              <w:jc w:val="left"/>
              <w:rPr>
                <w:b/>
                <w:bCs/>
              </w:rPr>
            </w:pPr>
          </w:p>
          <w:p w14:paraId="409C2213" w14:textId="3C23C737" w:rsidR="001C17D0" w:rsidRPr="00D32B6D" w:rsidRDefault="001C17D0" w:rsidP="00D32B6D">
            <w:pPr>
              <w:pStyle w:val="naisc"/>
              <w:spacing w:before="0" w:after="0"/>
              <w:jc w:val="left"/>
              <w:rPr>
                <w:b/>
                <w:bCs/>
              </w:rPr>
            </w:pPr>
            <w:r w:rsidRPr="00D32B6D">
              <w:t xml:space="preserve">Ņemot vērā, ka likumprojekts nestāsies spēkā ātrāk par 2022.gada 1.jūniju un MKN </w:t>
            </w:r>
            <w:r w:rsidRPr="00D32B6D">
              <w:lastRenderedPageBreak/>
              <w:t xml:space="preserve">izstrādes termiņš ir 6 mēneši, ja likumā nav noteikts savādāk, tad šos divus Pārejas noteikumu 59. un 60. punkts izslēgts. </w:t>
            </w:r>
          </w:p>
          <w:p w14:paraId="742A2A39" w14:textId="77777777" w:rsidR="001C17D0" w:rsidRPr="00D32B6D" w:rsidRDefault="001C17D0" w:rsidP="00D32B6D">
            <w:pPr>
              <w:pStyle w:val="naisc"/>
              <w:spacing w:before="0" w:after="0"/>
              <w:jc w:val="both"/>
              <w:rPr>
                <w:b/>
                <w:bCs/>
              </w:rPr>
            </w:pPr>
          </w:p>
          <w:p w14:paraId="24582B69" w14:textId="3052D10A" w:rsidR="001C17D0" w:rsidRPr="00D32B6D" w:rsidRDefault="001C17D0" w:rsidP="00D32B6D">
            <w:pPr>
              <w:pStyle w:val="naisc"/>
              <w:spacing w:before="0" w:after="0"/>
              <w:jc w:val="both"/>
            </w:pPr>
            <w:r w:rsidRPr="00D32B6D">
              <w:t xml:space="preserve">Iebildums par pārejas noteikumu 61. punktu ņemts vērā. </w:t>
            </w:r>
          </w:p>
          <w:p w14:paraId="65861AFB" w14:textId="77777777" w:rsidR="001C17D0" w:rsidRPr="00D32B6D" w:rsidRDefault="001C17D0" w:rsidP="00D32B6D">
            <w:pPr>
              <w:pStyle w:val="naisc"/>
              <w:spacing w:before="0" w:after="0"/>
              <w:jc w:val="both"/>
            </w:pPr>
            <w:r w:rsidRPr="00D32B6D">
              <w:t>64. punkts izslēgts no likumprojekta. Precizēts 65. punkts.</w:t>
            </w:r>
          </w:p>
          <w:p w14:paraId="64C60618" w14:textId="77777777" w:rsidR="001C17D0" w:rsidRPr="00D32B6D" w:rsidRDefault="001C17D0" w:rsidP="00D32B6D">
            <w:pPr>
              <w:pStyle w:val="naisc"/>
              <w:spacing w:before="0" w:after="0"/>
              <w:jc w:val="both"/>
            </w:pPr>
            <w:r w:rsidRPr="00D32B6D">
              <w:t xml:space="preserve">Iebildums par pārejas noteikumu 53. punktu nav saprotams, tādēļ nav ņemts vērā. Būtu nepieciešams Regulatora papildu skaidrojums. </w:t>
            </w:r>
          </w:p>
          <w:p w14:paraId="399DCFF7" w14:textId="77777777" w:rsidR="001C17D0" w:rsidRPr="00D32B6D" w:rsidRDefault="001C17D0" w:rsidP="00D32B6D">
            <w:pPr>
              <w:pStyle w:val="naisc"/>
              <w:spacing w:before="0" w:after="0"/>
              <w:jc w:val="both"/>
              <w:rPr>
                <w:b/>
                <w:bCs/>
              </w:rPr>
            </w:pPr>
          </w:p>
          <w:p w14:paraId="2E746E2A" w14:textId="0ADC1EFF" w:rsidR="001C17D0" w:rsidRPr="00D32B6D" w:rsidRDefault="001C17D0" w:rsidP="00D32B6D">
            <w:pPr>
              <w:pStyle w:val="naisc"/>
              <w:spacing w:before="0" w:after="0"/>
              <w:jc w:val="both"/>
            </w:pPr>
            <w:r w:rsidRPr="00D32B6D">
              <w:t xml:space="preserve">Pārejas noteikumu 63. punkts precizēts. </w:t>
            </w:r>
          </w:p>
          <w:p w14:paraId="65C81281" w14:textId="77777777" w:rsidR="001C17D0" w:rsidRPr="00D32B6D" w:rsidRDefault="001C17D0" w:rsidP="00D32B6D">
            <w:pPr>
              <w:pStyle w:val="naisc"/>
              <w:spacing w:before="0" w:after="0"/>
              <w:jc w:val="left"/>
              <w:rPr>
                <w:b/>
                <w:bCs/>
              </w:rPr>
            </w:pPr>
          </w:p>
          <w:p w14:paraId="23B6089A" w14:textId="1E2753D7" w:rsidR="001C17D0" w:rsidRPr="00D32B6D" w:rsidRDefault="001C17D0" w:rsidP="00D32B6D">
            <w:pPr>
              <w:pStyle w:val="naisc"/>
              <w:spacing w:before="0" w:after="0"/>
              <w:jc w:val="left"/>
              <w:rPr>
                <w:b/>
                <w:bCs/>
              </w:rPr>
            </w:pPr>
            <w:r w:rsidRPr="00D32B6D">
              <w:t xml:space="preserve">Pārejas noteikumu 66. punkts precizēts. </w:t>
            </w:r>
          </w:p>
        </w:tc>
        <w:tc>
          <w:tcPr>
            <w:tcW w:w="4022" w:type="dxa"/>
            <w:vMerge w:val="restart"/>
            <w:tcBorders>
              <w:top w:val="single" w:sz="4" w:space="0" w:color="auto"/>
              <w:left w:val="single" w:sz="4" w:space="0" w:color="auto"/>
              <w:bottom w:val="single" w:sz="4" w:space="0" w:color="auto"/>
            </w:tcBorders>
            <w:shd w:val="clear" w:color="auto" w:fill="auto"/>
          </w:tcPr>
          <w:p w14:paraId="1974BF4F" w14:textId="1FC634C7" w:rsidR="001C17D0" w:rsidRPr="00D32B6D" w:rsidRDefault="001C17D0" w:rsidP="00D32B6D">
            <w:pPr>
              <w:jc w:val="both"/>
            </w:pPr>
            <w:r w:rsidRPr="00D32B6D">
              <w:lastRenderedPageBreak/>
              <w:t>Likumprojekta 52.pants ir precizēts</w:t>
            </w:r>
          </w:p>
        </w:tc>
      </w:tr>
      <w:tr w:rsidR="001C17D0" w:rsidRPr="00D32B6D" w14:paraId="5283EE8C" w14:textId="77777777" w:rsidTr="001F601D">
        <w:trPr>
          <w:jc w:val="center"/>
        </w:trPr>
        <w:tc>
          <w:tcPr>
            <w:tcW w:w="705" w:type="dxa"/>
            <w:vMerge/>
            <w:tcBorders>
              <w:right w:val="single" w:sz="4" w:space="0" w:color="auto"/>
            </w:tcBorders>
          </w:tcPr>
          <w:p w14:paraId="59A9E83F"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663F92B9"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28AC0DC0" w14:textId="77777777" w:rsidR="001C17D0" w:rsidRPr="00D32B6D" w:rsidRDefault="001C17D0" w:rsidP="00D32B6D">
            <w:pPr>
              <w:pStyle w:val="naisc"/>
              <w:spacing w:before="0" w:after="0"/>
              <w:jc w:val="both"/>
              <w:rPr>
                <w:rStyle w:val="normaltextrun"/>
                <w:b/>
                <w:bCs/>
                <w:color w:val="000000"/>
                <w:shd w:val="clear" w:color="auto" w:fill="FFFFFF"/>
              </w:rPr>
            </w:pPr>
            <w:r w:rsidRPr="00D32B6D">
              <w:rPr>
                <w:rStyle w:val="normaltextrun"/>
                <w:b/>
                <w:bCs/>
                <w:color w:val="000000"/>
              </w:rPr>
              <w:t>Tieslietu ministrija (22.06.2021.)</w:t>
            </w:r>
          </w:p>
          <w:p w14:paraId="5E2C9D09" w14:textId="492B384E" w:rsidR="001C17D0" w:rsidRPr="00D32B6D" w:rsidRDefault="001C17D0" w:rsidP="00D32B6D">
            <w:pPr>
              <w:pStyle w:val="naisc"/>
              <w:spacing w:before="0" w:after="0"/>
              <w:jc w:val="both"/>
              <w:rPr>
                <w:rStyle w:val="eop"/>
                <w:rFonts w:ascii="Calibri" w:hAnsi="Calibri" w:cs="Calibri"/>
                <w:color w:val="000000"/>
                <w:sz w:val="22"/>
                <w:szCs w:val="22"/>
                <w:shd w:val="clear" w:color="auto" w:fill="BDD6EE" w:themeFill="accent5" w:themeFillTint="66"/>
              </w:rPr>
            </w:pPr>
            <w:r w:rsidRPr="00D32B6D">
              <w:rPr>
                <w:rStyle w:val="normaltextrun"/>
                <w:color w:val="000000"/>
              </w:rPr>
              <w:t>Vēršam uzmanību, ka  Pārejas noteikumos nosaka pārejas kārtību no pastāvošā tiesiskā regulējuma uz jauno tiesisko regulējumu. Pārejas noteikumos neietver normas, kas darbojas pastāvīgi. Ievērojot minēto, lūdzam izvērtēt un nepieciešamības gadījumā precizēt projekta 40. pantā izteikto likuma Pārejas noteikumu 63.punktu, kā arī, ja nepieciešams, skaidrot tā būtību projekta anotācijā</w:t>
            </w:r>
            <w:r w:rsidRPr="00D32B6D">
              <w:rPr>
                <w:rStyle w:val="normaltextrun"/>
                <w:rFonts w:ascii="Calibri" w:hAnsi="Calibri" w:cs="Calibri"/>
                <w:color w:val="000000"/>
                <w:sz w:val="22"/>
                <w:szCs w:val="22"/>
              </w:rPr>
              <w:t>.</w:t>
            </w:r>
          </w:p>
          <w:p w14:paraId="271D8FA1" w14:textId="77777777" w:rsidR="001C17D0" w:rsidRPr="00D32B6D" w:rsidRDefault="001C17D0" w:rsidP="00D32B6D">
            <w:pPr>
              <w:pStyle w:val="naisc"/>
              <w:spacing w:before="0" w:after="0"/>
              <w:jc w:val="both"/>
              <w:rPr>
                <w:rStyle w:val="normaltextrun"/>
                <w:color w:val="000000"/>
                <w:shd w:val="clear" w:color="auto" w:fill="BDD6EE" w:themeFill="accent5" w:themeFillTint="66"/>
              </w:rPr>
            </w:pPr>
            <w:r w:rsidRPr="00D32B6D">
              <w:rPr>
                <w:rStyle w:val="normaltextrun"/>
                <w:color w:val="000000"/>
              </w:rPr>
              <w:t>Lūdzam svītrot vai precizēt projekta 40. pantā izteikto likuma Pārejas noteikumu 64.punktu “</w:t>
            </w:r>
            <w:r w:rsidRPr="00D32B6D">
              <w:rPr>
                <w:rStyle w:val="normaltextrun"/>
                <w:i/>
                <w:iCs/>
                <w:color w:val="000000"/>
              </w:rPr>
              <w:t>Regulators izdod šā likuma 49. panta pirmajā daļā minēto normatīvo aktu sešu mēnešu laikā no grozījumu spēkā stāšanās dienas”</w:t>
            </w:r>
            <w:r w:rsidRPr="00D32B6D">
              <w:rPr>
                <w:rStyle w:val="normaltextrun"/>
                <w:color w:val="000000"/>
              </w:rPr>
              <w:t> Vēršam uzmanību, pirmkārt, ka projektā izteiktā 49.panta pirmā daļa neparedz pilnvarojumu regulatoram izdot normatīvo aktu </w:t>
            </w:r>
            <w:r w:rsidRPr="00D32B6D">
              <w:rPr>
                <w:rStyle w:val="normaltextrun"/>
                <w:i/>
                <w:iCs/>
                <w:color w:val="000000"/>
                <w:sz w:val="14"/>
                <w:szCs w:val="14"/>
              </w:rPr>
              <w:t>(</w:t>
            </w:r>
            <w:r w:rsidRPr="00D32B6D">
              <w:rPr>
                <w:rStyle w:val="normaltextrun"/>
                <w:i/>
                <w:iCs/>
                <w:color w:val="000000"/>
                <w:sz w:val="18"/>
                <w:szCs w:val="18"/>
              </w:rPr>
              <w:t>“(1)  Ja vertikāli integrēta komersanta tehniski nodalītā centralizētā siltumapgādes sistēmā darbojas vairāki siltumenerģijas ražotāji, vertikāli integrēts komersants siltumenerģiju iepērk par vienošanās cenu”</w:t>
            </w:r>
            <w:r w:rsidRPr="00D32B6D">
              <w:rPr>
                <w:rStyle w:val="normaltextrun"/>
                <w:color w:val="000000"/>
              </w:rPr>
              <w:t xml:space="preserve">). Otrkārt, vēršam uzmanību, ka likuma 49.pantā grozījumi izdarīti jau iepriekš, līdz ar to nav skaidrs, kādi grozījumi un to spēkā stāšanās norādīta </w:t>
            </w:r>
            <w:r w:rsidRPr="00D32B6D">
              <w:rPr>
                <w:rStyle w:val="normaltextrun"/>
                <w:color w:val="000000"/>
              </w:rPr>
              <w:lastRenderedPageBreak/>
              <w:t>projekta 40.pantā izteiktajā Pārejas noteikumu 64.punktā.</w:t>
            </w:r>
          </w:p>
          <w:p w14:paraId="2FECBB3E" w14:textId="1A1BEBC5" w:rsidR="001C17D0" w:rsidRPr="00D32B6D" w:rsidRDefault="001C17D0" w:rsidP="00D32B6D">
            <w:pPr>
              <w:pStyle w:val="naisc"/>
              <w:spacing w:before="0" w:after="0"/>
              <w:jc w:val="both"/>
              <w:rPr>
                <w:b/>
                <w:bCs/>
              </w:rPr>
            </w:pPr>
            <w:r w:rsidRPr="00D32B6D">
              <w:rPr>
                <w:rStyle w:val="normaltextrun"/>
                <w:color w:val="000000"/>
              </w:rPr>
              <w:t>Lūdzam precizēt projekta 40. pantā izteikto likuma Pārejas noteikumu 66.punktu, ņemot vērā, ka precizētā projekta 123.pants neparedz vienotā kontaktpunkta darbību.</w:t>
            </w:r>
          </w:p>
        </w:tc>
        <w:tc>
          <w:tcPr>
            <w:tcW w:w="3214" w:type="dxa"/>
            <w:gridSpan w:val="2"/>
            <w:vMerge/>
            <w:tcBorders>
              <w:top w:val="single" w:sz="4" w:space="0" w:color="auto"/>
              <w:left w:val="single" w:sz="4" w:space="0" w:color="auto"/>
              <w:bottom w:val="single" w:sz="4" w:space="0" w:color="auto"/>
              <w:right w:val="single" w:sz="4" w:space="0" w:color="auto"/>
            </w:tcBorders>
          </w:tcPr>
          <w:p w14:paraId="27D812EA" w14:textId="5714D522"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275A693C" w14:textId="77777777" w:rsidR="001C17D0" w:rsidRPr="00D32B6D" w:rsidRDefault="001C17D0" w:rsidP="00D32B6D">
            <w:pPr>
              <w:jc w:val="both"/>
            </w:pPr>
          </w:p>
        </w:tc>
      </w:tr>
      <w:tr w:rsidR="001C17D0" w:rsidRPr="00D32B6D" w14:paraId="15B4C53F" w14:textId="77777777" w:rsidTr="001F601D">
        <w:trPr>
          <w:jc w:val="center"/>
        </w:trPr>
        <w:tc>
          <w:tcPr>
            <w:tcW w:w="705" w:type="dxa"/>
            <w:vMerge/>
            <w:tcBorders>
              <w:right w:val="single" w:sz="4" w:space="0" w:color="auto"/>
            </w:tcBorders>
          </w:tcPr>
          <w:p w14:paraId="0DF382E2"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51F0C8E1"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0AE5CB3C" w14:textId="77777777" w:rsidR="001C17D0" w:rsidRPr="00D32B6D" w:rsidRDefault="001C17D0" w:rsidP="00D32B6D">
            <w:pPr>
              <w:pStyle w:val="naisc"/>
              <w:spacing w:before="0" w:after="0"/>
              <w:jc w:val="both"/>
              <w:rPr>
                <w:rStyle w:val="normaltextrun"/>
                <w:b/>
                <w:bCs/>
                <w:color w:val="000000"/>
                <w:shd w:val="clear" w:color="auto" w:fill="FFFFFF"/>
              </w:rPr>
            </w:pPr>
            <w:r w:rsidRPr="00D32B6D">
              <w:rPr>
                <w:rStyle w:val="normaltextrun"/>
                <w:b/>
                <w:bCs/>
                <w:color w:val="000000"/>
                <w:shd w:val="clear" w:color="auto" w:fill="FFFFFF"/>
              </w:rPr>
              <w:t>Finanšu ministrija (28.06.2021.)</w:t>
            </w:r>
          </w:p>
          <w:p w14:paraId="1D574318" w14:textId="2F7C4D36" w:rsidR="001C17D0" w:rsidRPr="00D32B6D" w:rsidRDefault="001C17D0" w:rsidP="00D32B6D">
            <w:pPr>
              <w:pStyle w:val="naisc"/>
              <w:spacing w:before="0" w:after="0"/>
              <w:jc w:val="both"/>
              <w:rPr>
                <w:b/>
                <w:bCs/>
              </w:rPr>
            </w:pPr>
            <w:r w:rsidRPr="00D32B6D">
              <w:rPr>
                <w:rStyle w:val="normaltextrun"/>
                <w:color w:val="000000"/>
              </w:rPr>
              <w:t>Pašlaik Likumprojekta pārejas noteikumu 63.punkta redakcija nosaka “Par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 līdz ar to, lai regulējumā ietvertais nosacījums būtu skaidrs un nepārprotams atkārtoti aicinām izteikt to šādā redakcijā “63. Par dabasgāzes piegādi sadales gāzesvadam, kas vēsturiski nav savienots ar Latvijas dabasgāzes pārvades sistēmu, saskaņā ar 106.pantā noteikto, ir atbildīgs tirgotājs, kas tirgo dabasgāzi lietotājam, kura gazificētais objekts ir pieslēgts pie gāzesvada, kas nav savienots ar Latvijas dabasgāzes pārvades sistēmu.”</w:t>
            </w:r>
          </w:p>
        </w:tc>
        <w:tc>
          <w:tcPr>
            <w:tcW w:w="3214" w:type="dxa"/>
            <w:gridSpan w:val="2"/>
            <w:vMerge/>
            <w:tcBorders>
              <w:top w:val="single" w:sz="4" w:space="0" w:color="auto"/>
              <w:left w:val="single" w:sz="4" w:space="0" w:color="auto"/>
              <w:bottom w:val="single" w:sz="4" w:space="0" w:color="auto"/>
              <w:right w:val="single" w:sz="4" w:space="0" w:color="auto"/>
            </w:tcBorders>
          </w:tcPr>
          <w:p w14:paraId="37B5C404" w14:textId="4D570433"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32D8E31" w14:textId="77777777" w:rsidR="001C17D0" w:rsidRPr="00D32B6D" w:rsidRDefault="001C17D0" w:rsidP="00D32B6D">
            <w:pPr>
              <w:jc w:val="both"/>
            </w:pPr>
          </w:p>
        </w:tc>
      </w:tr>
      <w:tr w:rsidR="001C17D0" w:rsidRPr="00D32B6D" w14:paraId="1F1009D3" w14:textId="77777777" w:rsidTr="001F601D">
        <w:trPr>
          <w:jc w:val="center"/>
        </w:trPr>
        <w:tc>
          <w:tcPr>
            <w:tcW w:w="705" w:type="dxa"/>
            <w:vMerge/>
            <w:tcBorders>
              <w:right w:val="single" w:sz="4" w:space="0" w:color="auto"/>
            </w:tcBorders>
          </w:tcPr>
          <w:p w14:paraId="263049E8"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259018EF"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4E2A4228" w14:textId="77777777" w:rsidR="001C17D0" w:rsidRPr="00D32B6D" w:rsidRDefault="001C17D0" w:rsidP="00D32B6D">
            <w:pPr>
              <w:pStyle w:val="naisc"/>
              <w:spacing w:before="0" w:after="0"/>
              <w:jc w:val="both"/>
              <w:rPr>
                <w:b/>
                <w:bCs/>
              </w:rPr>
            </w:pPr>
            <w:r w:rsidRPr="00D32B6D">
              <w:rPr>
                <w:b/>
                <w:bCs/>
              </w:rPr>
              <w:t>Sabiedrisko pakalpojumu regulēšanas komisija (19.04.2021.)</w:t>
            </w:r>
          </w:p>
          <w:p w14:paraId="24193F86" w14:textId="4638D6B7" w:rsidR="001C17D0" w:rsidRPr="00D32B6D" w:rsidRDefault="001C17D0" w:rsidP="00D32B6D">
            <w:pPr>
              <w:pStyle w:val="naisc"/>
              <w:spacing w:before="0" w:after="0"/>
              <w:jc w:val="both"/>
              <w:rPr>
                <w:b/>
                <w:bCs/>
              </w:rPr>
            </w:pPr>
            <w:r w:rsidRPr="00D32B6D">
              <w:lastRenderedPageBreak/>
              <w:t>Ievērojot, ka Likumprojekts paredz veikt grozījumus Enerģētikas likuma 46.panta piektajā daļā, Likumprojekta 41.pantā paredzētajā Enerģētikas likuma Pārejas noteikumu 59.punktā nepieciešams iekļaut atsauci uz 46.panta piekto daļu.</w:t>
            </w:r>
          </w:p>
        </w:tc>
        <w:tc>
          <w:tcPr>
            <w:tcW w:w="3214" w:type="dxa"/>
            <w:gridSpan w:val="2"/>
            <w:vMerge/>
            <w:tcBorders>
              <w:top w:val="single" w:sz="4" w:space="0" w:color="auto"/>
              <w:left w:val="single" w:sz="4" w:space="0" w:color="auto"/>
              <w:bottom w:val="single" w:sz="4" w:space="0" w:color="auto"/>
              <w:right w:val="single" w:sz="4" w:space="0" w:color="auto"/>
            </w:tcBorders>
          </w:tcPr>
          <w:p w14:paraId="77A6C215" w14:textId="7D366D05"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37087A1" w14:textId="77777777" w:rsidR="001C17D0" w:rsidRPr="00D32B6D" w:rsidRDefault="001C17D0" w:rsidP="00D32B6D">
            <w:pPr>
              <w:jc w:val="both"/>
            </w:pPr>
          </w:p>
        </w:tc>
      </w:tr>
      <w:tr w:rsidR="001C17D0" w:rsidRPr="00D32B6D" w14:paraId="197EEBF9" w14:textId="77777777" w:rsidTr="001F601D">
        <w:trPr>
          <w:jc w:val="center"/>
        </w:trPr>
        <w:tc>
          <w:tcPr>
            <w:tcW w:w="705" w:type="dxa"/>
            <w:vMerge/>
            <w:tcBorders>
              <w:right w:val="single" w:sz="4" w:space="0" w:color="auto"/>
            </w:tcBorders>
          </w:tcPr>
          <w:p w14:paraId="7FBB4D16"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4F893AA1"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812840D" w14:textId="0FFBB56C" w:rsidR="001C17D0" w:rsidRPr="00D32B6D" w:rsidRDefault="001C17D0" w:rsidP="00D32B6D">
            <w:pPr>
              <w:pStyle w:val="naisc"/>
              <w:spacing w:before="0" w:after="0"/>
              <w:jc w:val="both"/>
              <w:rPr>
                <w:b/>
                <w:bCs/>
              </w:rPr>
            </w:pPr>
            <w:r w:rsidRPr="00D32B6D">
              <w:rPr>
                <w:b/>
                <w:bCs/>
              </w:rPr>
              <w:t>Sabiedrisko pakalpojumu regulēšanas komisija (22.06.2021.)</w:t>
            </w:r>
          </w:p>
          <w:p w14:paraId="476ADD78" w14:textId="77777777" w:rsidR="001C17D0" w:rsidRPr="00D32B6D" w:rsidRDefault="001C17D0" w:rsidP="00D32B6D">
            <w:pPr>
              <w:pStyle w:val="naisc"/>
              <w:spacing w:before="0" w:after="0"/>
              <w:jc w:val="both"/>
            </w:pPr>
            <w:r w:rsidRPr="00D32B6D">
              <w:t>Regulators uzskata, ka Likumprojekta 40.pantā paredzētajā pārejas noteikumu 63.punktā ir jānorāda konkrēts datums, kurā tirgotājs tirgoja dabasgāzi lietotājam, kura gazificētais objekts ir pieslēgts pie ar Latvijas pārvades sistēmu nesavienota gāzesvada. Ja attiecīgajā datumā šāda tirdzniecība tika veikta, tad attiecīgais tirgotājs ir atbildīgs par dabasgāzes piegādi sadales gāzesvadam, kas nav savienots ar Latvijas dabasgāzes pārvades sistēmu.</w:t>
            </w:r>
          </w:p>
          <w:p w14:paraId="0A5D5D16" w14:textId="77777777" w:rsidR="001C17D0" w:rsidRPr="00D32B6D" w:rsidRDefault="001C17D0" w:rsidP="00D32B6D">
            <w:pPr>
              <w:pStyle w:val="naisc"/>
              <w:spacing w:before="0" w:after="0"/>
              <w:jc w:val="both"/>
            </w:pPr>
            <w:r w:rsidRPr="00D32B6D">
              <w:t>Nepieciešams izslēgt Likumprojekta 40.pantā paredzēto Enerģētikas likuma pārejas noteikumu 64.punktu, jo saskaņā ar pašreizējo Likumprojekta 18.pantā paredzēto Enerģētikas likuma 49.panta redakciju, Regulatoram nebūs jāizdod jauns normatīvais akts.</w:t>
            </w:r>
          </w:p>
          <w:p w14:paraId="63626EF4" w14:textId="77777777" w:rsidR="001C17D0" w:rsidRPr="00D32B6D" w:rsidRDefault="001C17D0" w:rsidP="00D32B6D">
            <w:pPr>
              <w:pStyle w:val="naisc"/>
              <w:spacing w:before="0" w:after="0"/>
              <w:jc w:val="both"/>
            </w:pPr>
            <w:r w:rsidRPr="00D32B6D">
              <w:t xml:space="preserve">Regulators norāda uz nepieciešamību saskaņot Likumprojekta 40.pantā noteikto par pārejas noteikumu papildināšu ar attiecīgiem pārejas </w:t>
            </w:r>
            <w:r w:rsidRPr="00D32B6D">
              <w:lastRenderedPageBreak/>
              <w:t>noteikumu punktiem un papildināmo pārejas noteikumu punktu numerāciju.</w:t>
            </w:r>
          </w:p>
          <w:p w14:paraId="7038DF42" w14:textId="77777777" w:rsidR="001C17D0" w:rsidRPr="00D32B6D" w:rsidRDefault="001C17D0" w:rsidP="00D32B6D">
            <w:pPr>
              <w:pStyle w:val="naisc"/>
              <w:spacing w:before="0" w:after="0"/>
              <w:jc w:val="both"/>
            </w:pPr>
            <w:r w:rsidRPr="00D32B6D">
              <w:t>Regulators norāda, ka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Likumprojekta 16.pants paredz izteikt Enerģētikas likuma 46.panta pirmo un piekto daļu jaunā redakcijā, Likumprojekta 40.pantā paredzētajā Enerģētikas likuma Pārejas noteikumu 61.punktā nepieciešams iekļaut atsauci uz 46.panta pirmo un piekto daļu, nosakot termiņu, līdz kuram izdodami Ministru kabineta noteikumi saskaņā ar 46.panta pirmo un piekto daļu.</w:t>
            </w:r>
          </w:p>
          <w:p w14:paraId="34225257" w14:textId="5CD2D348" w:rsidR="001C17D0" w:rsidRPr="00D32B6D" w:rsidRDefault="001C17D0" w:rsidP="00D32B6D">
            <w:pPr>
              <w:pStyle w:val="naisc"/>
              <w:spacing w:before="0" w:after="0"/>
              <w:jc w:val="both"/>
            </w:pPr>
            <w:r w:rsidRPr="00D32B6D">
              <w:t>Ņemot vērā Likumprojektā paredzētos grozījumus Enerģētikas likuma 84.</w:t>
            </w:r>
            <w:r w:rsidRPr="00D32B6D">
              <w:rPr>
                <w:vertAlign w:val="superscript"/>
              </w:rPr>
              <w:t>1</w:t>
            </w:r>
            <w:r w:rsidRPr="00D32B6D">
              <w:t>panta pirmajā daļā, Likumprojekta 40.pantā paredzētais pārejas noteikumu 64.punkts, jāizsaka šādā redakcijā:</w:t>
            </w:r>
          </w:p>
          <w:p w14:paraId="695569CA" w14:textId="77777777" w:rsidR="001C17D0" w:rsidRPr="00D32B6D" w:rsidRDefault="001C17D0" w:rsidP="00D32B6D">
            <w:pPr>
              <w:pStyle w:val="naisc"/>
              <w:spacing w:before="0" w:after="0"/>
              <w:jc w:val="both"/>
            </w:pPr>
            <w:r w:rsidRPr="00D32B6D">
              <w:t>“Regulators izdod šā likuma 49.panta pirmajā daļā, 84.</w:t>
            </w:r>
            <w:r w:rsidRPr="00D32B6D">
              <w:rPr>
                <w:vertAlign w:val="superscript"/>
              </w:rPr>
              <w:t>1</w:t>
            </w:r>
            <w:r w:rsidRPr="00D32B6D">
              <w:t>panta pirmajā daļā un 117.</w:t>
            </w:r>
            <w:r w:rsidRPr="00D32B6D">
              <w:rPr>
                <w:vertAlign w:val="superscript"/>
              </w:rPr>
              <w:t>1</w:t>
            </w:r>
            <w:r w:rsidRPr="00D32B6D">
              <w:t>panta otrajā daļā minēto normatīvo aktu sešu mēnešu laikā no dienas, kad stājas spēkā grozījumi minēto pantu daļās.”</w:t>
            </w:r>
          </w:p>
          <w:p w14:paraId="7EF55361" w14:textId="0139326F" w:rsidR="001C17D0" w:rsidRPr="00D32B6D" w:rsidRDefault="001C17D0" w:rsidP="00D32B6D">
            <w:pPr>
              <w:pStyle w:val="naisc"/>
              <w:spacing w:before="0" w:after="0"/>
              <w:jc w:val="both"/>
            </w:pPr>
            <w:r w:rsidRPr="00D32B6D">
              <w:lastRenderedPageBreak/>
              <w:t>Ņemot vērā Likumprojektā paredzētos grozījumus Enerģētikas likuma 84.</w:t>
            </w:r>
            <w:r w:rsidRPr="00D32B6D">
              <w:rPr>
                <w:vertAlign w:val="superscript"/>
              </w:rPr>
              <w:t>1</w:t>
            </w:r>
            <w:r w:rsidRPr="00D32B6D">
              <w:t>panta pirmajā daļā, Likumprojekta 40.pantā paredzētais pārejas noteikumu 64.punkts, jāizsaka šādā redakcijā:</w:t>
            </w:r>
          </w:p>
          <w:p w14:paraId="5E9B1338" w14:textId="248C9F0F" w:rsidR="001C17D0" w:rsidRPr="00D32B6D" w:rsidRDefault="001C17D0" w:rsidP="00D32B6D">
            <w:pPr>
              <w:pStyle w:val="naisc"/>
              <w:spacing w:before="0" w:after="0"/>
              <w:jc w:val="both"/>
            </w:pPr>
            <w:r w:rsidRPr="00D32B6D">
              <w:t>“Regulators izdod šā likuma 49.panta pirmajā daļā, 84.</w:t>
            </w:r>
            <w:r w:rsidRPr="00D32B6D">
              <w:rPr>
                <w:vertAlign w:val="superscript"/>
              </w:rPr>
              <w:t>1</w:t>
            </w:r>
            <w:r w:rsidRPr="00D32B6D">
              <w:t>panta pirmajā daļā un 117.</w:t>
            </w:r>
            <w:r w:rsidRPr="00D32B6D">
              <w:rPr>
                <w:vertAlign w:val="superscript"/>
              </w:rPr>
              <w:t>1</w:t>
            </w:r>
            <w:r w:rsidRPr="00D32B6D">
              <w:t>panta otrajā daļā minēto normatīvo aktu sešu mēnešu laikā no dienas, kad stājas spēkā grozījumi minēto pantu daļās.”</w:t>
            </w:r>
          </w:p>
        </w:tc>
        <w:tc>
          <w:tcPr>
            <w:tcW w:w="3214" w:type="dxa"/>
            <w:gridSpan w:val="2"/>
            <w:vMerge/>
            <w:tcBorders>
              <w:top w:val="single" w:sz="4" w:space="0" w:color="auto"/>
              <w:left w:val="single" w:sz="4" w:space="0" w:color="auto"/>
              <w:bottom w:val="single" w:sz="4" w:space="0" w:color="auto"/>
              <w:right w:val="single" w:sz="4" w:space="0" w:color="auto"/>
            </w:tcBorders>
          </w:tcPr>
          <w:p w14:paraId="7E3D3849" w14:textId="30FCE254"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0DA54CC5" w14:textId="77777777" w:rsidR="001C17D0" w:rsidRPr="00D32B6D" w:rsidRDefault="001C17D0" w:rsidP="00D32B6D">
            <w:pPr>
              <w:jc w:val="both"/>
            </w:pPr>
          </w:p>
        </w:tc>
      </w:tr>
      <w:tr w:rsidR="001C17D0" w:rsidRPr="00D32B6D" w14:paraId="3AB2D90C" w14:textId="77777777" w:rsidTr="001F601D">
        <w:trPr>
          <w:jc w:val="center"/>
        </w:trPr>
        <w:tc>
          <w:tcPr>
            <w:tcW w:w="705" w:type="dxa"/>
            <w:vMerge/>
            <w:tcBorders>
              <w:right w:val="single" w:sz="4" w:space="0" w:color="auto"/>
            </w:tcBorders>
          </w:tcPr>
          <w:p w14:paraId="1387B26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57D4259C"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3CCD8748" w14:textId="77777777" w:rsidR="001C17D0" w:rsidRPr="00D32B6D" w:rsidRDefault="001C17D0" w:rsidP="00D32B6D">
            <w:pPr>
              <w:tabs>
                <w:tab w:val="left" w:pos="1106"/>
              </w:tabs>
              <w:jc w:val="both"/>
              <w:rPr>
                <w:b/>
                <w:bCs/>
              </w:rPr>
            </w:pPr>
            <w:r w:rsidRPr="00D32B6D">
              <w:rPr>
                <w:b/>
                <w:bCs/>
              </w:rPr>
              <w:t>Sabiedrisko pakalpojumu regulēšanas komisija (23.08.2021.)</w:t>
            </w:r>
          </w:p>
          <w:p w14:paraId="02721F93" w14:textId="77777777" w:rsidR="001C17D0" w:rsidRPr="00D32B6D" w:rsidRDefault="001C17D0" w:rsidP="00D32B6D">
            <w:pPr>
              <w:tabs>
                <w:tab w:val="left" w:pos="1106"/>
              </w:tabs>
              <w:jc w:val="both"/>
            </w:pPr>
            <w:r w:rsidRPr="00D32B6D">
              <w:t>Regulators atkārtoti norāda, ka 63.punktā būtu jānosaka konkrēts datums, kurā tiek nofiksēts fakts, ka tirgotājs tirgoja dabasgāzi lietotājam, kura gazificētais objekts ir pieslēgts pie ar Latvijas pārvades sistēmu nesavienota gāzesvada. Ja attiecīgajā datumā šāda tirdzniecība tika veikta, tad attiecīgais tirgotājs ir atbildīgs par dabasgāzes piegādi sadales gāzesvadam, kas nav savienots ar Latvijas dabasgāzes pārvades sistēmu. Šāds precizējums ir nepieciešams ņemot vērā apstākli, ka vārds “vēsturiski” normā nav pietiekami konkrēts, lai konstatētu tirgotāja pienākumu.</w:t>
            </w:r>
          </w:p>
          <w:p w14:paraId="00B3A5BF" w14:textId="046D230F" w:rsidR="001C17D0" w:rsidRPr="00D32B6D" w:rsidRDefault="001C17D0" w:rsidP="00D32B6D">
            <w:pPr>
              <w:tabs>
                <w:tab w:val="left" w:pos="1106"/>
              </w:tabs>
              <w:jc w:val="both"/>
            </w:pPr>
            <w:r w:rsidRPr="00D32B6D">
              <w:t xml:space="preserve">Regulators norāda, ka saskaņā ar Oficiālo publikāciju un tiesiskās informācijas likuma 9.panta piekto daļu, ja spēku zaudē normatīvā akta izdošanas </w:t>
            </w:r>
            <w:r w:rsidRPr="00D32B6D">
              <w:lastRenderedPageBreak/>
              <w:t>tiesiskais pamats (augstāka juridiska spēka tiesību norma, uz kuras pamata izdots cits normatīvais akts), tad spēku zaudē arī uz šā pamata izdotais normatīvais akts vai tā daļa. Ievērojot, ka Likumprojekta 23.pants paredz izteikt Enerģētikas likuma 46.panta pirmo un piekto daļu jaunā redakcijā, Likumprojekta 48.pantā paredzētajos Enerģētikas likuma Pārejas noteikumos nepieciešams noteikt termiņu, līdz kuram izdodami Ministru kabineta noteikumi saskaņā ar 46.panta pirmo un piekto daļu.</w:t>
            </w:r>
          </w:p>
        </w:tc>
        <w:tc>
          <w:tcPr>
            <w:tcW w:w="3214" w:type="dxa"/>
            <w:gridSpan w:val="2"/>
            <w:vMerge/>
            <w:tcBorders>
              <w:top w:val="single" w:sz="4" w:space="0" w:color="auto"/>
              <w:left w:val="single" w:sz="4" w:space="0" w:color="auto"/>
              <w:bottom w:val="single" w:sz="4" w:space="0" w:color="auto"/>
              <w:right w:val="single" w:sz="4" w:space="0" w:color="auto"/>
            </w:tcBorders>
          </w:tcPr>
          <w:p w14:paraId="06EA3C39" w14:textId="47FD3F3C" w:rsidR="001C17D0" w:rsidRPr="00D32B6D" w:rsidRDefault="001C17D0"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63151426" w14:textId="77777777" w:rsidR="001C17D0" w:rsidRPr="00D32B6D" w:rsidRDefault="001C17D0" w:rsidP="00D32B6D">
            <w:pPr>
              <w:jc w:val="both"/>
            </w:pPr>
          </w:p>
        </w:tc>
      </w:tr>
      <w:tr w:rsidR="001C17D0" w:rsidRPr="00D32B6D" w14:paraId="1921CB87" w14:textId="77777777" w:rsidTr="001F601D">
        <w:trPr>
          <w:jc w:val="center"/>
        </w:trPr>
        <w:tc>
          <w:tcPr>
            <w:tcW w:w="705" w:type="dxa"/>
            <w:vMerge/>
            <w:tcBorders>
              <w:right w:val="single" w:sz="4" w:space="0" w:color="auto"/>
            </w:tcBorders>
          </w:tcPr>
          <w:p w14:paraId="1F887936"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519ED7B2"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791BCEF9" w14:textId="77777777" w:rsidR="001C17D0" w:rsidRPr="00D32B6D" w:rsidRDefault="001C17D0" w:rsidP="00D32B6D">
            <w:pPr>
              <w:keepLines/>
              <w:autoSpaceDE w:val="0"/>
              <w:autoSpaceDN w:val="0"/>
              <w:adjustRightInd w:val="0"/>
              <w:jc w:val="both"/>
              <w:rPr>
                <w:b/>
                <w:bCs/>
                <w:color w:val="000000"/>
              </w:rPr>
            </w:pPr>
            <w:r w:rsidRPr="00D32B6D">
              <w:rPr>
                <w:b/>
                <w:bCs/>
                <w:color w:val="000000"/>
              </w:rPr>
              <w:t>AS “Sadales tīkls” (24.08.2021.)</w:t>
            </w:r>
          </w:p>
          <w:p w14:paraId="1D71380F" w14:textId="36B92DB8" w:rsidR="001C17D0" w:rsidRPr="00D32B6D" w:rsidRDefault="001C17D0" w:rsidP="00D32B6D">
            <w:pPr>
              <w:keepLines/>
              <w:autoSpaceDE w:val="0"/>
              <w:autoSpaceDN w:val="0"/>
              <w:adjustRightInd w:val="0"/>
              <w:jc w:val="both"/>
              <w:rPr>
                <w:color w:val="000000"/>
              </w:rPr>
            </w:pPr>
            <w:r w:rsidRPr="00D32B6D">
              <w:rPr>
                <w:color w:val="000000"/>
              </w:rPr>
              <w:t>Pārejas noteikumu 66.punktā noteikts, ka vienotais kontaktpunkts uzsāk darbu 3 mēnešu laikā pēc minēto noteikumu stāšanās spēkā. Pārejas noteikumu 66.punkts būtu precizējams, pirmkārt, sasaistot to ar 124.pantu, nevis 123.pantu, otrkārt, būtu nepieciešamas ilgāks sagatavošanās termiņš vienotā kontaktpunkta lomas izpildei. 3 mēnešu laikā praktiski nav iespējams nodrošināt tā darbību, piemēram, veikt atbilstoša pakalpojuma sniedzēja atlasi vai personāla sagatavošanu funkciju izpildei, ko paredzēs noteikumi.</w:t>
            </w:r>
          </w:p>
          <w:p w14:paraId="1B805EEF" w14:textId="77777777" w:rsidR="001C17D0" w:rsidRPr="00D32B6D" w:rsidRDefault="001C17D0" w:rsidP="00D32B6D">
            <w:pPr>
              <w:keepLines/>
              <w:autoSpaceDE w:val="0"/>
              <w:autoSpaceDN w:val="0"/>
              <w:adjustRightInd w:val="0"/>
              <w:ind w:firstLine="720"/>
              <w:jc w:val="both"/>
              <w:rPr>
                <w:color w:val="000000"/>
              </w:rPr>
            </w:pPr>
          </w:p>
          <w:p w14:paraId="26C6B53E" w14:textId="77777777" w:rsidR="001C17D0" w:rsidRPr="00D32B6D" w:rsidRDefault="001C17D0" w:rsidP="00D32B6D">
            <w:pPr>
              <w:keepLines/>
              <w:autoSpaceDE w:val="0"/>
              <w:autoSpaceDN w:val="0"/>
              <w:adjustRightInd w:val="0"/>
              <w:ind w:firstLine="720"/>
              <w:jc w:val="both"/>
              <w:rPr>
                <w:color w:val="000000"/>
              </w:rPr>
            </w:pPr>
            <w:r w:rsidRPr="00D32B6D">
              <w:rPr>
                <w:color w:val="000000"/>
                <w:u w:val="single"/>
              </w:rPr>
              <w:t>Likumprojekta 46.pantā</w:t>
            </w:r>
            <w:r w:rsidRPr="00D32B6D">
              <w:rPr>
                <w:color w:val="000000"/>
              </w:rPr>
              <w:t xml:space="preserve"> precizēt pārejas noteikumu 66.punkta redakciju un izteikt to šādā redakcijā:</w:t>
            </w:r>
          </w:p>
          <w:p w14:paraId="55C5A1A7" w14:textId="3023CAC4" w:rsidR="001C17D0" w:rsidRPr="00D32B6D" w:rsidRDefault="001C17D0" w:rsidP="00D32B6D">
            <w:pPr>
              <w:tabs>
                <w:tab w:val="left" w:pos="1106"/>
              </w:tabs>
              <w:jc w:val="both"/>
              <w:rPr>
                <w:b/>
                <w:bCs/>
              </w:rPr>
            </w:pPr>
            <w:r w:rsidRPr="00D32B6D">
              <w:rPr>
                <w:i/>
                <w:iCs/>
                <w:color w:val="000000"/>
              </w:rPr>
              <w:lastRenderedPageBreak/>
              <w:t>"66. Ministru kabinets līdz 2022. gada 1. janvārim izdod šā likuma 124.panta ceturtajā daļā minētos noteikumus. Vienotais kontaktpunkts uzsāk darbu 12 mēnešu laikā pēc minēto noteikumu stāšanās spēkā. ".</w:t>
            </w:r>
          </w:p>
        </w:tc>
        <w:tc>
          <w:tcPr>
            <w:tcW w:w="3214" w:type="dxa"/>
            <w:gridSpan w:val="2"/>
            <w:vMerge/>
            <w:tcBorders>
              <w:top w:val="single" w:sz="4" w:space="0" w:color="auto"/>
              <w:left w:val="single" w:sz="4" w:space="0" w:color="auto"/>
              <w:bottom w:val="single" w:sz="4" w:space="0" w:color="auto"/>
              <w:right w:val="single" w:sz="4" w:space="0" w:color="auto"/>
            </w:tcBorders>
          </w:tcPr>
          <w:p w14:paraId="19D76347" w14:textId="4707F74B" w:rsidR="001C17D0" w:rsidRPr="00D32B6D" w:rsidRDefault="001C17D0"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77086BF0" w14:textId="77777777" w:rsidR="001C17D0" w:rsidRPr="00D32B6D" w:rsidRDefault="001C17D0" w:rsidP="00D32B6D">
            <w:pPr>
              <w:jc w:val="both"/>
            </w:pPr>
          </w:p>
        </w:tc>
      </w:tr>
      <w:tr w:rsidR="001C17D0" w:rsidRPr="00D32B6D" w14:paraId="666B0B48" w14:textId="77777777" w:rsidTr="001F601D">
        <w:trPr>
          <w:jc w:val="center"/>
        </w:trPr>
        <w:tc>
          <w:tcPr>
            <w:tcW w:w="705" w:type="dxa"/>
            <w:tcBorders>
              <w:top w:val="single" w:sz="4" w:space="0" w:color="auto"/>
              <w:left w:val="single" w:sz="6" w:space="0" w:color="000000" w:themeColor="text1"/>
              <w:bottom w:val="single" w:sz="4" w:space="0" w:color="auto"/>
              <w:right w:val="single" w:sz="4" w:space="0" w:color="auto"/>
            </w:tcBorders>
            <w:shd w:val="clear" w:color="auto" w:fill="auto"/>
          </w:tcPr>
          <w:p w14:paraId="7C620B77"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29E1730B" w14:textId="77777777" w:rsidR="001C17D0" w:rsidRPr="00D32B6D" w:rsidRDefault="001C17D0" w:rsidP="00D32B6D">
            <w:pPr>
              <w:pStyle w:val="naisc"/>
              <w:spacing w:before="0" w:after="0"/>
              <w:jc w:val="both"/>
            </w:pPr>
            <w:r w:rsidRPr="00D32B6D">
              <w:t>Pārejas noteikumi</w:t>
            </w:r>
          </w:p>
          <w:p w14:paraId="585EDC73" w14:textId="35F4589E" w:rsidR="001C17D0" w:rsidRPr="00D32B6D" w:rsidRDefault="001C17D0" w:rsidP="00D32B6D">
            <w:pPr>
              <w:pStyle w:val="naisc"/>
              <w:spacing w:before="0" w:after="0"/>
              <w:jc w:val="both"/>
            </w:pPr>
            <w:r w:rsidRPr="00D32B6D">
              <w:t>65.  Regulators izdod šā likuma 84.</w:t>
            </w:r>
            <w:r w:rsidRPr="00D32B6D">
              <w:rPr>
                <w:vertAlign w:val="superscript"/>
              </w:rPr>
              <w:t>1</w:t>
            </w:r>
            <w:r w:rsidRPr="00D32B6D">
              <w:t>panta pirmajā daļā un 117.</w:t>
            </w:r>
            <w:r w:rsidRPr="00D32B6D">
              <w:rPr>
                <w:vertAlign w:val="superscript"/>
              </w:rPr>
              <w:t>1</w:t>
            </w:r>
            <w:r w:rsidRPr="00D32B6D">
              <w:t>panta otrajā daļā minēto normatīvo aktu sešu mēnešu laikā no dienas, kad stājas spēkā grozījumi minēto pantu daļās.</w:t>
            </w:r>
          </w:p>
        </w:tc>
        <w:tc>
          <w:tcPr>
            <w:tcW w:w="40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9888467" w14:textId="77777777" w:rsidR="001C17D0" w:rsidRPr="00D32B6D" w:rsidRDefault="001C17D0" w:rsidP="00D32B6D">
            <w:pPr>
              <w:tabs>
                <w:tab w:val="left" w:pos="1106"/>
              </w:tabs>
              <w:jc w:val="both"/>
              <w:rPr>
                <w:b/>
                <w:bCs/>
              </w:rPr>
            </w:pPr>
            <w:r w:rsidRPr="00D32B6D">
              <w:rPr>
                <w:b/>
                <w:bCs/>
              </w:rPr>
              <w:t>AS “Conexus Baltic Grid” (23.08.2021.)</w:t>
            </w:r>
          </w:p>
          <w:p w14:paraId="4A3C0A4F" w14:textId="393BE337" w:rsidR="001C17D0" w:rsidRPr="00D32B6D" w:rsidRDefault="001C17D0" w:rsidP="00D32B6D">
            <w:pPr>
              <w:tabs>
                <w:tab w:val="left" w:pos="1106"/>
              </w:tabs>
              <w:jc w:val="both"/>
            </w:pPr>
            <w:r w:rsidRPr="00D32B6D">
              <w:t xml:space="preserve">Kā to Sabiedrība jau norādījusi 2021. gada 28. janvāra atzinumā Nr. COR-N-2021/0132 (27. punkts), ar Likumprojektu piedāvājot papildināt Enerģētikas likumu ar pārejas noteikumu 65. punktu, netiek paskaidroti apsvērumi, kādēļ </w:t>
            </w:r>
            <w:r w:rsidRPr="00D32B6D">
              <w:rPr>
                <w:rFonts w:eastAsiaTheme="minorEastAsia"/>
              </w:rPr>
              <w:t>Sabiedrisko pakalpojumu regulēšanas komisijas 2019. gada 18. aprīļa padomes lēmums Nr. 1/7 “Dabasgāzes pārvades sistēmas pieslēguma noteikumi biometāna ražotājiem, sašķidrinātās dabasgāzes sistēmas operatoriem un dabasgāzes lietotājiem” ir aktualizējams. Sabiedrība uzskata, ka šobrīd nav mainījušies tiesiskie un faktiskie apstākļi, kas būtu par pamatu gāzes pārvades sistēmas operatora sistēmas pieslēguma noteikumu atkārtotai izstrādāšanai un iesniegšanai apstiprināšanai regulatorā.</w:t>
            </w:r>
          </w:p>
        </w:tc>
        <w:tc>
          <w:tcPr>
            <w:tcW w:w="3214" w:type="dxa"/>
            <w:gridSpan w:val="2"/>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8175B5D" w14:textId="52AAB981" w:rsidR="001C17D0" w:rsidRPr="00D32B6D" w:rsidRDefault="001C17D0" w:rsidP="00D32B6D">
            <w:pPr>
              <w:pStyle w:val="naisc"/>
              <w:spacing w:before="0" w:after="0"/>
              <w:rPr>
                <w:b/>
                <w:bCs/>
              </w:rPr>
            </w:pPr>
            <w:r w:rsidRPr="00D32B6D">
              <w:rPr>
                <w:b/>
                <w:bCs/>
              </w:rPr>
              <w:t xml:space="preserve">Ņemts vērā </w:t>
            </w:r>
          </w:p>
          <w:p w14:paraId="7C644D11" w14:textId="2825593A" w:rsidR="001C17D0" w:rsidRPr="00D32B6D" w:rsidRDefault="001C17D0" w:rsidP="00D32B6D">
            <w:pPr>
              <w:pStyle w:val="naisc"/>
              <w:spacing w:before="0" w:after="0"/>
              <w:jc w:val="both"/>
            </w:pPr>
            <w:r w:rsidRPr="00D32B6D">
              <w:t>Uzsvars 84.</w:t>
            </w:r>
            <w:r w:rsidRPr="00D32B6D">
              <w:rPr>
                <w:vertAlign w:val="superscript"/>
              </w:rPr>
              <w:t>1</w:t>
            </w:r>
            <w:r w:rsidRPr="00D32B6D">
              <w:t xml:space="preserve"> panta pirmajā daļā ir uz dabasgāzes sadales sistēmas operatora izstrādātajiem dabasgāzes sadales sistēmas pieslēguma noteikumiem biometāna ražotājiem un sašķidrinātās dabasgāzes termināļa operatoriem, kas līdz šim likumā nebija iekļauti. Pārejas noteikumu 65. punkts precizēts. </w:t>
            </w:r>
          </w:p>
        </w:tc>
        <w:tc>
          <w:tcPr>
            <w:tcW w:w="4022" w:type="dxa"/>
            <w:tcBorders>
              <w:top w:val="single" w:sz="4" w:space="0" w:color="auto"/>
              <w:left w:val="single" w:sz="4" w:space="0" w:color="auto"/>
              <w:bottom w:val="single" w:sz="4" w:space="0" w:color="auto"/>
              <w:right w:val="single" w:sz="4" w:space="0" w:color="auto"/>
            </w:tcBorders>
            <w:shd w:val="clear" w:color="auto" w:fill="auto"/>
          </w:tcPr>
          <w:p w14:paraId="2EED733F" w14:textId="77777777" w:rsidR="001C17D0" w:rsidRPr="00D32B6D" w:rsidRDefault="001C17D0" w:rsidP="00D32B6D">
            <w:pPr>
              <w:jc w:val="both"/>
            </w:pPr>
          </w:p>
        </w:tc>
      </w:tr>
      <w:tr w:rsidR="001C17D0" w:rsidRPr="00D32B6D" w14:paraId="6BE3FE99" w14:textId="77777777" w:rsidTr="008E402C">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E92"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6BE3FE93" w14:textId="77777777" w:rsidR="001C17D0" w:rsidRPr="00D32B6D" w:rsidRDefault="001C17D0" w:rsidP="00D32B6D">
            <w:pPr>
              <w:pStyle w:val="naisc"/>
              <w:spacing w:before="0" w:after="0"/>
              <w:jc w:val="both"/>
            </w:pPr>
            <w:r w:rsidRPr="00D32B6D">
              <w:t>42. Papildināt informatīvās atsauces uz Eiropas Savienības direktīvām ar 6. punktu šādā redakcijā:</w:t>
            </w:r>
          </w:p>
          <w:p w14:paraId="6BE3FE94" w14:textId="77777777" w:rsidR="001C17D0" w:rsidRPr="00D32B6D" w:rsidRDefault="001C17D0" w:rsidP="00D32B6D">
            <w:pPr>
              <w:pStyle w:val="naisc"/>
              <w:spacing w:before="0" w:after="0"/>
              <w:jc w:val="both"/>
            </w:pPr>
            <w:r w:rsidRPr="00D32B6D">
              <w:lastRenderedPageBreak/>
              <w:t>“6. Eiropas Parlamenta un Padomes 2018. gada 11. decembra direktīvas Nr. 2018/2001 par no atjaunojamajiem energoresursiem iegūtas enerģijas izmantošanas veicināšanu.”.</w:t>
            </w:r>
          </w:p>
        </w:tc>
        <w:tc>
          <w:tcPr>
            <w:tcW w:w="4069" w:type="dxa"/>
            <w:tcBorders>
              <w:left w:val="single" w:sz="6" w:space="0" w:color="000000" w:themeColor="text1"/>
              <w:bottom w:val="single" w:sz="4" w:space="0" w:color="auto"/>
              <w:right w:val="single" w:sz="6" w:space="0" w:color="000000" w:themeColor="text1"/>
            </w:tcBorders>
          </w:tcPr>
          <w:p w14:paraId="6BE3FE95" w14:textId="77777777" w:rsidR="001C17D0" w:rsidRPr="00D32B6D" w:rsidRDefault="001C17D0" w:rsidP="00D32B6D">
            <w:pPr>
              <w:pStyle w:val="naisc"/>
              <w:spacing w:before="0" w:after="0"/>
              <w:jc w:val="both"/>
              <w:rPr>
                <w:b/>
                <w:bCs/>
              </w:rPr>
            </w:pPr>
            <w:r w:rsidRPr="00D32B6D">
              <w:rPr>
                <w:b/>
                <w:bCs/>
              </w:rPr>
              <w:lastRenderedPageBreak/>
              <w:t>Sabiedrisko pakalpojumu regulēšanas komisija (19.04.2021.)</w:t>
            </w:r>
          </w:p>
          <w:p w14:paraId="6BE3FE96" w14:textId="77777777" w:rsidR="001C17D0" w:rsidRPr="00D32B6D" w:rsidRDefault="001C17D0" w:rsidP="00D32B6D">
            <w:pPr>
              <w:pStyle w:val="naisc"/>
              <w:spacing w:before="0" w:after="0"/>
              <w:jc w:val="both"/>
            </w:pPr>
            <w:r w:rsidRPr="00D32B6D">
              <w:t xml:space="preserve">Regulators lūdz precizēt Likumprojekta 42.pantu, jo Enerģētikas likumā jau ir </w:t>
            </w:r>
            <w:r w:rsidRPr="00D32B6D">
              <w:lastRenderedPageBreak/>
              <w:t>astoņas informatīvās atsauces uz Eiropas Savienības direktīvām.</w:t>
            </w:r>
          </w:p>
        </w:tc>
        <w:tc>
          <w:tcPr>
            <w:tcW w:w="3214" w:type="dxa"/>
            <w:gridSpan w:val="2"/>
            <w:tcBorders>
              <w:left w:val="single" w:sz="6" w:space="0" w:color="000000" w:themeColor="text1"/>
              <w:bottom w:val="single" w:sz="4" w:space="0" w:color="auto"/>
              <w:right w:val="single" w:sz="6" w:space="0" w:color="000000" w:themeColor="text1"/>
            </w:tcBorders>
          </w:tcPr>
          <w:p w14:paraId="6BE3FE97" w14:textId="534C73BD" w:rsidR="001C17D0" w:rsidRPr="00D32B6D" w:rsidRDefault="001C17D0" w:rsidP="00D32B6D">
            <w:pPr>
              <w:pStyle w:val="naisc"/>
              <w:spacing w:before="0" w:after="0"/>
              <w:rPr>
                <w:b/>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E98" w14:textId="3EE57047" w:rsidR="001C17D0" w:rsidRPr="00D32B6D" w:rsidRDefault="001C17D0" w:rsidP="00D32B6D">
            <w:pPr>
              <w:jc w:val="both"/>
            </w:pPr>
            <w:r w:rsidRPr="00D32B6D">
              <w:t>Likumprojekta 41.pants ir precizēts</w:t>
            </w:r>
          </w:p>
        </w:tc>
      </w:tr>
      <w:tr w:rsidR="001C17D0" w:rsidRPr="00D32B6D" w14:paraId="6BE3FE9B" w14:textId="77777777" w:rsidTr="7071DDE4">
        <w:trPr>
          <w:jc w:val="center"/>
        </w:trPr>
        <w:tc>
          <w:tcPr>
            <w:tcW w:w="14876" w:type="dxa"/>
            <w:gridSpan w:val="6"/>
            <w:tcBorders>
              <w:left w:val="single" w:sz="6" w:space="0" w:color="000000" w:themeColor="text1"/>
              <w:bottom w:val="single" w:sz="4" w:space="0" w:color="auto"/>
            </w:tcBorders>
          </w:tcPr>
          <w:p w14:paraId="6BE3FE9A" w14:textId="77777777" w:rsidR="001C17D0" w:rsidRPr="00D32B6D" w:rsidRDefault="001C17D0" w:rsidP="00D32B6D">
            <w:pPr>
              <w:pStyle w:val="ListParagraph"/>
              <w:numPr>
                <w:ilvl w:val="1"/>
                <w:numId w:val="37"/>
              </w:numPr>
              <w:spacing w:after="0" w:line="240" w:lineRule="auto"/>
              <w:contextualSpacing w:val="0"/>
              <w:jc w:val="center"/>
              <w:rPr>
                <w:rFonts w:ascii="Times New Roman" w:hAnsi="Times New Roman"/>
                <w:b/>
                <w:sz w:val="24"/>
                <w:szCs w:val="24"/>
              </w:rPr>
            </w:pPr>
            <w:r w:rsidRPr="00D32B6D">
              <w:rPr>
                <w:rFonts w:ascii="Times New Roman" w:hAnsi="Times New Roman"/>
                <w:b/>
                <w:iCs/>
                <w:sz w:val="24"/>
                <w:szCs w:val="24"/>
              </w:rPr>
              <w:t>IEBILDUMI ATTIECĪBĀ UZ LIKUMPROJEKTA ANOTĀCIJU</w:t>
            </w:r>
          </w:p>
        </w:tc>
      </w:tr>
      <w:tr w:rsidR="001C17D0" w:rsidRPr="00D32B6D" w14:paraId="6BE3FEA2"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9C"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9D"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9E" w14:textId="77777777" w:rsidR="001C17D0" w:rsidRPr="00D32B6D" w:rsidRDefault="001C17D0" w:rsidP="00D32B6D">
            <w:pPr>
              <w:pStyle w:val="naisc"/>
              <w:spacing w:before="0" w:after="0"/>
              <w:jc w:val="both"/>
              <w:rPr>
                <w:b/>
                <w:bCs/>
              </w:rPr>
            </w:pPr>
            <w:r w:rsidRPr="00D32B6D">
              <w:rPr>
                <w:b/>
                <w:bCs/>
              </w:rPr>
              <w:t>Vides aizsardzības un reģionālās attīstības ministrija (16.04.2021.)</w:t>
            </w:r>
          </w:p>
          <w:p w14:paraId="6BE3FE9F" w14:textId="77777777" w:rsidR="001C17D0" w:rsidRPr="00D32B6D" w:rsidRDefault="001C17D0" w:rsidP="00D32B6D">
            <w:pPr>
              <w:pStyle w:val="naisc"/>
              <w:spacing w:before="0" w:after="0"/>
              <w:jc w:val="both"/>
            </w:pPr>
            <w:r w:rsidRPr="00D32B6D">
              <w:t>Anotācijas I sadaļas 2. punkta “Pašreizējā situācija un esošās problēmas” sadaļā (2. lpp.) tekstu “Latvijā 2018. gadā enerģētikas sektora (izņemot transporta sektoru) siltumnīcefekta gāzu (turpmāk – SEG) emisiju apjoms ir lielākais kopējā Latvijas SEG emisiju apjomā – 37,1% un trešais lielākais Latvijas SEG emisiju apjomā, uz kuru netiek attiecināta ES Emisijas kvotu tirdzniecības sistēma – 25,5%.” aizstāt ar “Latvijā 2018. gadā enerģētikas sektora (izņemot transporta sektoru) siltumnīcefekta gāzu (turpmāk – SEG) emisiju apjoms ir lielākais kopējā Latvijas SEG emisiju apjomā – 36,9% un trešais lielākais Latvijas SEG emisiju apjomā, uz kuru netiek attiecināta ES Emisijas kvotu tirdzniecības sistēma – 25,3%.” vai skaidrot izmantotās informācijas avotu.</w:t>
            </w:r>
          </w:p>
        </w:tc>
        <w:tc>
          <w:tcPr>
            <w:tcW w:w="3214" w:type="dxa"/>
            <w:gridSpan w:val="2"/>
            <w:tcBorders>
              <w:left w:val="single" w:sz="6" w:space="0" w:color="000000" w:themeColor="text1"/>
              <w:bottom w:val="single" w:sz="4" w:space="0" w:color="auto"/>
              <w:right w:val="single" w:sz="6" w:space="0" w:color="000000" w:themeColor="text1"/>
            </w:tcBorders>
          </w:tcPr>
          <w:p w14:paraId="6BE3FEA0" w14:textId="378FD1F7" w:rsidR="001C17D0" w:rsidRPr="00D32B6D" w:rsidRDefault="001C17D0" w:rsidP="00D32B6D">
            <w:pPr>
              <w:pStyle w:val="naisc"/>
              <w:spacing w:before="0" w:after="0"/>
              <w:rPr>
                <w:b/>
              </w:rPr>
            </w:pPr>
            <w:r w:rsidRPr="00D32B6D">
              <w:rPr>
                <w:b/>
                <w:bCs/>
              </w:rPr>
              <w:t>Ņemts vērā</w:t>
            </w:r>
          </w:p>
        </w:tc>
        <w:tc>
          <w:tcPr>
            <w:tcW w:w="4022" w:type="dxa"/>
            <w:tcBorders>
              <w:top w:val="single" w:sz="4" w:space="0" w:color="auto"/>
              <w:left w:val="single" w:sz="4" w:space="0" w:color="auto"/>
              <w:bottom w:val="single" w:sz="4" w:space="0" w:color="auto"/>
            </w:tcBorders>
          </w:tcPr>
          <w:p w14:paraId="6BE3FEA1" w14:textId="6054A43B" w:rsidR="001C17D0" w:rsidRPr="00D32B6D" w:rsidRDefault="001C17D0" w:rsidP="00D32B6D">
            <w:r w:rsidRPr="00D32B6D">
              <w:t>Likumprojekta anotācijas I sadaļas 2.punkts ir precizēts</w:t>
            </w:r>
          </w:p>
        </w:tc>
      </w:tr>
      <w:tr w:rsidR="001C17D0" w:rsidRPr="00D32B6D" w14:paraId="6BE3FEA9"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A3"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A4"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A5" w14:textId="77777777" w:rsidR="001C17D0" w:rsidRPr="00D32B6D" w:rsidRDefault="001C17D0" w:rsidP="00D32B6D">
            <w:pPr>
              <w:pStyle w:val="naisc"/>
              <w:spacing w:before="0" w:after="0"/>
              <w:jc w:val="both"/>
              <w:rPr>
                <w:b/>
                <w:bCs/>
              </w:rPr>
            </w:pPr>
            <w:r w:rsidRPr="00D32B6D">
              <w:rPr>
                <w:b/>
                <w:bCs/>
              </w:rPr>
              <w:t>Finanšu ministrija (21.04.2021.)</w:t>
            </w:r>
          </w:p>
          <w:p w14:paraId="6BE3FEA6" w14:textId="77777777" w:rsidR="001C17D0" w:rsidRPr="00D32B6D" w:rsidRDefault="001C17D0" w:rsidP="00D32B6D">
            <w:pPr>
              <w:pStyle w:val="naisc"/>
              <w:spacing w:before="0" w:after="0"/>
              <w:jc w:val="both"/>
            </w:pPr>
            <w:r w:rsidRPr="00D32B6D">
              <w:t>Likumprojekta anotācijas I sadaļas 2.punkta tabulā ir atspoguļoti Latvijas Nacionālajā enerģētikas un klimata plānā 2021.-2030. gadam (turpmāk – NEKP) noteiktie atjaunojamās enerģijas mērķi, bet faktiskā situācija ir atspoguļota par 2017.gadu, kas tomēr ir aktualitāti zaudējuši dati. Līdz ar to lūdzam aktualizēt datus par faktisko situāciju vismaz 2019.gadā, ja vēl nav pieejami dati par 2020.gadu.</w:t>
            </w:r>
          </w:p>
        </w:tc>
        <w:tc>
          <w:tcPr>
            <w:tcW w:w="3214" w:type="dxa"/>
            <w:gridSpan w:val="2"/>
            <w:tcBorders>
              <w:left w:val="single" w:sz="6" w:space="0" w:color="000000" w:themeColor="text1"/>
              <w:bottom w:val="single" w:sz="4" w:space="0" w:color="auto"/>
              <w:right w:val="single" w:sz="6" w:space="0" w:color="000000" w:themeColor="text1"/>
            </w:tcBorders>
          </w:tcPr>
          <w:p w14:paraId="7A8E27B9" w14:textId="64629454" w:rsidR="001C17D0" w:rsidRPr="00D32B6D" w:rsidRDefault="001C17D0" w:rsidP="00D32B6D">
            <w:pPr>
              <w:pStyle w:val="naisc"/>
              <w:spacing w:before="0" w:after="0"/>
              <w:rPr>
                <w:b/>
                <w:bCs/>
              </w:rPr>
            </w:pPr>
            <w:r w:rsidRPr="00D32B6D">
              <w:rPr>
                <w:b/>
                <w:bCs/>
              </w:rPr>
              <w:t>Ņemts vērā</w:t>
            </w:r>
          </w:p>
          <w:p w14:paraId="6BE3FEA7" w14:textId="34E14AFC" w:rsidR="001C17D0" w:rsidRPr="00D32B6D" w:rsidRDefault="001C17D0" w:rsidP="00D32B6D">
            <w:pPr>
              <w:pStyle w:val="naisc"/>
              <w:spacing w:before="0" w:after="0"/>
              <w:jc w:val="both"/>
            </w:pPr>
            <w:r w:rsidRPr="00D32B6D">
              <w:t>Dati par 2020.gadu būs pieejami 2021.gada 4.ceturksnī.</w:t>
            </w:r>
          </w:p>
        </w:tc>
        <w:tc>
          <w:tcPr>
            <w:tcW w:w="4022" w:type="dxa"/>
            <w:tcBorders>
              <w:top w:val="single" w:sz="4" w:space="0" w:color="auto"/>
              <w:left w:val="single" w:sz="4" w:space="0" w:color="auto"/>
              <w:bottom w:val="single" w:sz="4" w:space="0" w:color="auto"/>
            </w:tcBorders>
          </w:tcPr>
          <w:p w14:paraId="6BE3FEA8" w14:textId="47514690" w:rsidR="001C17D0" w:rsidRPr="00D32B6D" w:rsidRDefault="001C17D0" w:rsidP="00D32B6D">
            <w:pPr>
              <w:jc w:val="both"/>
            </w:pPr>
            <w:r w:rsidRPr="00D32B6D">
              <w:t>Likumprojekta anotācijas I sadaļas 2.punkts ir precizēts</w:t>
            </w:r>
          </w:p>
        </w:tc>
      </w:tr>
      <w:tr w:rsidR="001C17D0" w:rsidRPr="00D32B6D" w14:paraId="6BE3FEB0"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AA"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AB"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AC" w14:textId="77777777" w:rsidR="001C17D0" w:rsidRPr="00D32B6D" w:rsidRDefault="001C17D0" w:rsidP="00D32B6D">
            <w:pPr>
              <w:pStyle w:val="naisc"/>
              <w:spacing w:before="0" w:after="0"/>
              <w:jc w:val="both"/>
              <w:rPr>
                <w:b/>
                <w:bCs/>
              </w:rPr>
            </w:pPr>
            <w:r w:rsidRPr="00D32B6D">
              <w:rPr>
                <w:b/>
                <w:bCs/>
              </w:rPr>
              <w:t>Vides aizsardzības un reģionālās attīstības ministrija (16.04.2021.)</w:t>
            </w:r>
          </w:p>
          <w:p w14:paraId="6BE3FEAD" w14:textId="77777777" w:rsidR="001C17D0" w:rsidRPr="00D32B6D" w:rsidRDefault="001C17D0" w:rsidP="00D32B6D">
            <w:pPr>
              <w:pStyle w:val="naisc"/>
              <w:spacing w:before="0" w:after="0"/>
              <w:jc w:val="both"/>
            </w:pPr>
            <w:r w:rsidRPr="00D32B6D">
              <w:t>Anotācijas I sadaļas 2. punkta 15. lpp. tekstā “Līdz ar to ir secināms, ka, lai veicinātu pašvaldību iesaisti videi un klimatam draudzīgā attīstībā [...], vai izvēlētais individuālais siltumapgādes risinājums nav bezizmešu.” aizstāt vārdu salikumu “nav bezizmešu” ar “nerada emisijas”.</w:t>
            </w:r>
          </w:p>
        </w:tc>
        <w:tc>
          <w:tcPr>
            <w:tcW w:w="3214" w:type="dxa"/>
            <w:gridSpan w:val="2"/>
            <w:tcBorders>
              <w:left w:val="single" w:sz="6" w:space="0" w:color="000000" w:themeColor="text1"/>
              <w:bottom w:val="single" w:sz="4" w:space="0" w:color="auto"/>
              <w:right w:val="single" w:sz="6" w:space="0" w:color="000000" w:themeColor="text1"/>
            </w:tcBorders>
          </w:tcPr>
          <w:p w14:paraId="52240E9E" w14:textId="77777777" w:rsidR="001C17D0" w:rsidRPr="00D32B6D" w:rsidRDefault="001C17D0" w:rsidP="00D32B6D">
            <w:pPr>
              <w:pStyle w:val="naisc"/>
              <w:spacing w:before="0" w:after="0"/>
              <w:rPr>
                <w:b/>
                <w:bCs/>
              </w:rPr>
            </w:pPr>
            <w:r w:rsidRPr="00D32B6D">
              <w:rPr>
                <w:b/>
                <w:bCs/>
              </w:rPr>
              <w:t>Ņemts vērā</w:t>
            </w:r>
          </w:p>
          <w:p w14:paraId="6BE3FEAE" w14:textId="77777777" w:rsidR="001C17D0" w:rsidRPr="00D32B6D" w:rsidRDefault="001C17D0" w:rsidP="00D32B6D">
            <w:pPr>
              <w:pStyle w:val="naisc"/>
              <w:spacing w:before="0" w:after="0"/>
              <w:ind w:firstLine="720"/>
            </w:pPr>
          </w:p>
        </w:tc>
        <w:tc>
          <w:tcPr>
            <w:tcW w:w="4022" w:type="dxa"/>
            <w:tcBorders>
              <w:top w:val="single" w:sz="4" w:space="0" w:color="auto"/>
              <w:left w:val="single" w:sz="4" w:space="0" w:color="auto"/>
              <w:bottom w:val="single" w:sz="4" w:space="0" w:color="auto"/>
            </w:tcBorders>
          </w:tcPr>
          <w:p w14:paraId="6BE3FEAF" w14:textId="70AE2E7A" w:rsidR="001C17D0" w:rsidRPr="00D32B6D" w:rsidRDefault="001C17D0" w:rsidP="00D32B6D">
            <w:pPr>
              <w:jc w:val="both"/>
            </w:pPr>
            <w:r w:rsidRPr="00D32B6D">
              <w:t>Likumprojekta anotācijas I sadaļas 2.punkts ir precizēts</w:t>
            </w:r>
          </w:p>
        </w:tc>
      </w:tr>
      <w:tr w:rsidR="001C17D0" w:rsidRPr="00D32B6D" w14:paraId="6BE3FEB7"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B1"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B2"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B3" w14:textId="77777777" w:rsidR="001C17D0" w:rsidRPr="00D32B6D" w:rsidRDefault="001C17D0" w:rsidP="00D32B6D">
            <w:pPr>
              <w:pStyle w:val="naisc"/>
              <w:spacing w:before="0" w:after="0"/>
              <w:jc w:val="both"/>
              <w:rPr>
                <w:b/>
                <w:bCs/>
              </w:rPr>
            </w:pPr>
            <w:r w:rsidRPr="00D32B6D">
              <w:rPr>
                <w:b/>
                <w:bCs/>
              </w:rPr>
              <w:t>Finanšu ministrija (21.04.2021.)</w:t>
            </w:r>
          </w:p>
          <w:p w14:paraId="6BE3FEB4" w14:textId="77777777" w:rsidR="001C17D0" w:rsidRPr="00D32B6D" w:rsidRDefault="001C17D0" w:rsidP="00D32B6D">
            <w:pPr>
              <w:pStyle w:val="naisc"/>
              <w:spacing w:before="0" w:after="0"/>
              <w:jc w:val="both"/>
            </w:pPr>
            <w:r w:rsidRPr="00D32B6D">
              <w:t xml:space="preserve">Lūdzam precizēt Likumprojekta anotācijas I sadaļas 2.punktu. Lai regulējums būtu skaidrs un nepārprotams attiecībā uz enerģijas tirdzniecību, papildus izdalīta enerģijas vairumtirdzniecības un enerģijas mazumtirdzniecības definīcija. Tādā veidā tiek novērsta, šķietami, dubultas nodevas (gan par vairumtirdzniecību, gan mazumtirdzniecību) piemērošana </w:t>
            </w:r>
            <w:r w:rsidRPr="00D32B6D">
              <w:lastRenderedPageBreak/>
              <w:t>elektroenerģijas un dabasgāzes tirdzniecībai.”), precīzi norādot, par kuru valsts nodevu ir runa.</w:t>
            </w:r>
          </w:p>
        </w:tc>
        <w:tc>
          <w:tcPr>
            <w:tcW w:w="3214" w:type="dxa"/>
            <w:gridSpan w:val="2"/>
            <w:tcBorders>
              <w:left w:val="single" w:sz="6" w:space="0" w:color="000000" w:themeColor="text1"/>
              <w:bottom w:val="single" w:sz="4" w:space="0" w:color="auto"/>
              <w:right w:val="single" w:sz="6" w:space="0" w:color="000000" w:themeColor="text1"/>
            </w:tcBorders>
          </w:tcPr>
          <w:p w14:paraId="6BE3FEB5" w14:textId="335204E3"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EB6" w14:textId="77777777" w:rsidR="001C17D0" w:rsidRPr="00D32B6D" w:rsidRDefault="001C17D0" w:rsidP="00D32B6D"/>
        </w:tc>
      </w:tr>
      <w:tr w:rsidR="001C17D0" w:rsidRPr="00D32B6D" w14:paraId="2388956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2C39A332"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3A36839D"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shd w:val="clear" w:color="auto" w:fill="auto"/>
          </w:tcPr>
          <w:p w14:paraId="328AB7DE" w14:textId="5FDD0C76" w:rsidR="001C17D0" w:rsidRPr="00D32B6D" w:rsidRDefault="001C17D0" w:rsidP="00D32B6D">
            <w:pPr>
              <w:pStyle w:val="naisc"/>
              <w:spacing w:before="0" w:after="0"/>
              <w:jc w:val="both"/>
              <w:rPr>
                <w:b/>
                <w:bCs/>
              </w:rPr>
            </w:pPr>
            <w:r w:rsidRPr="00D32B6D">
              <w:rPr>
                <w:b/>
                <w:bCs/>
              </w:rPr>
              <w:t>Finanšu ministrija (28.06.2021.)</w:t>
            </w:r>
          </w:p>
          <w:p w14:paraId="5863FEB1" w14:textId="69F99D99" w:rsidR="001C17D0" w:rsidRPr="00D32B6D" w:rsidRDefault="001C17D0" w:rsidP="00D32B6D">
            <w:pPr>
              <w:jc w:val="both"/>
            </w:pPr>
            <w:r w:rsidRPr="00D32B6D">
              <w:t xml:space="preserve">Izziņas 247.lpp. pie Finanšu ministrijas iebilduma par anotācijas I sadaļas 2.punktā iekļauto informāciju (12.lpp.16.apakšpunkta redakcija) ir norādīts, ka iebildums ir ņemts vērā, savukārt anotācijas 12.lpp. 16.apakšpunkta redakcija nav mainīta. Līdz ar to atkārtoti izsakām iebildumu par anotācijas I sadaļas 2.punkta redakciju (12.lpp.16.apakšpunkta redakcija) un lūdzam precizēt to tā, lai būtu nepārprotami skaidrs, par kuru valsts nodevu tiek skaidrots.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F2EB248" w14:textId="77777777" w:rsidR="001C17D0" w:rsidRPr="00D32B6D" w:rsidRDefault="001C17D0" w:rsidP="00D32B6D">
            <w:pPr>
              <w:pStyle w:val="naisc"/>
              <w:spacing w:before="0" w:after="0"/>
              <w:rPr>
                <w:b/>
                <w:bCs/>
              </w:rPr>
            </w:pPr>
          </w:p>
        </w:tc>
        <w:tc>
          <w:tcPr>
            <w:tcW w:w="4022" w:type="dxa"/>
            <w:tcBorders>
              <w:top w:val="single" w:sz="4" w:space="0" w:color="auto"/>
              <w:left w:val="single" w:sz="4" w:space="0" w:color="auto"/>
              <w:bottom w:val="single" w:sz="4" w:space="0" w:color="auto"/>
            </w:tcBorders>
            <w:shd w:val="clear" w:color="auto" w:fill="auto"/>
          </w:tcPr>
          <w:p w14:paraId="0D7A2FCD" w14:textId="77777777" w:rsidR="001C17D0" w:rsidRPr="00D32B6D" w:rsidRDefault="001C17D0" w:rsidP="00D32B6D"/>
        </w:tc>
      </w:tr>
      <w:tr w:rsidR="001C17D0" w:rsidRPr="00D32B6D" w14:paraId="45278B18"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4FAD2A98"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4147EC0D"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shd w:val="clear" w:color="auto" w:fill="auto"/>
          </w:tcPr>
          <w:p w14:paraId="0EB66751" w14:textId="77777777" w:rsidR="001C17D0" w:rsidRPr="00D32B6D" w:rsidRDefault="001C17D0" w:rsidP="00D32B6D">
            <w:pPr>
              <w:pStyle w:val="naisc"/>
              <w:spacing w:before="0" w:after="0"/>
              <w:jc w:val="both"/>
              <w:rPr>
                <w:b/>
                <w:bCs/>
              </w:rPr>
            </w:pPr>
            <w:r w:rsidRPr="00D32B6D">
              <w:rPr>
                <w:b/>
                <w:bCs/>
              </w:rPr>
              <w:t>Finanšu ministrija (28.06.2021.)</w:t>
            </w:r>
          </w:p>
          <w:p w14:paraId="7F377899" w14:textId="0DA3BFAC" w:rsidR="001C17D0" w:rsidRPr="00D32B6D" w:rsidRDefault="001C17D0" w:rsidP="00D32B6D">
            <w:pPr>
              <w:jc w:val="both"/>
              <w:rPr>
                <w:b/>
                <w:bCs/>
              </w:rPr>
            </w:pPr>
            <w:r w:rsidRPr="00D32B6D">
              <w:rPr>
                <w:rStyle w:val="normaltextrun"/>
                <w:color w:val="000000"/>
              </w:rPr>
              <w:t>Anotācijas III sadaļas 6.punktā ir norādīts, ka pie izdevumiem ir jāpieskaita vismaz 70 tūkst. </w:t>
            </w:r>
            <w:r w:rsidRPr="00D32B6D">
              <w:rPr>
                <w:rStyle w:val="normaltextrun"/>
                <w:i/>
                <w:iCs/>
                <w:color w:val="000000"/>
              </w:rPr>
              <w:t>euro</w:t>
            </w:r>
            <w:r w:rsidRPr="00D32B6D">
              <w:rPr>
                <w:rStyle w:val="normaltextrun"/>
                <w:color w:val="000000"/>
              </w:rPr>
              <w:t> IKT risinājumu izstrādei 2022.-2023.gadā un 20 tūkst. </w:t>
            </w:r>
            <w:r w:rsidRPr="00D32B6D">
              <w:rPr>
                <w:rStyle w:val="normaltextrun"/>
                <w:i/>
                <w:iCs/>
                <w:color w:val="000000"/>
              </w:rPr>
              <w:t>euro</w:t>
            </w:r>
            <w:r w:rsidRPr="00D32B6D">
              <w:rPr>
                <w:rStyle w:val="normaltextrun"/>
                <w:color w:val="000000"/>
              </w:rPr>
              <w:t> IKT risinājum uzturēšanai attiecībā uz divgadu ziņojumu sagatavošanai nepieciešamajiem datiem, energokopienu reģistru uc. IKT risinājumiem. Ņemot vērā, ka IKT risinājumu izstrādei būs nepieciešams finansējums 70 000 </w:t>
            </w:r>
            <w:r w:rsidRPr="00D32B6D">
              <w:rPr>
                <w:rStyle w:val="normaltextrun"/>
                <w:i/>
                <w:iCs/>
                <w:color w:val="000000"/>
              </w:rPr>
              <w:t>euro</w:t>
            </w:r>
            <w:r w:rsidRPr="00D32B6D">
              <w:rPr>
                <w:rStyle w:val="normaltextrun"/>
                <w:color w:val="000000"/>
              </w:rPr>
              <w:t xml:space="preserve"> apmērā 2022. un 2023.gadā, attiecīgi jāsamazina 2024.gada un turpmāk ik gadu kopējais papildu nepieciešamais finansējuma </w:t>
            </w:r>
            <w:r w:rsidRPr="00D32B6D">
              <w:rPr>
                <w:rStyle w:val="normaltextrun"/>
                <w:color w:val="000000"/>
              </w:rPr>
              <w:lastRenderedPageBreak/>
              <w:t>apmērs, kā arī jāsniedz detalizētāks minēto izdevumu aprēķins.</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0E1A8989" w14:textId="244769CD"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B1AFB4D" w14:textId="4BF7A4CE" w:rsidR="001C17D0" w:rsidRPr="00D32B6D" w:rsidRDefault="001C17D0" w:rsidP="00D32B6D">
            <w:r w:rsidRPr="00D32B6D">
              <w:t>Likumprojekta anotācijas III sadaļā un III sadaļas 6.punktā iekļautā informācija ir precizēta</w:t>
            </w:r>
          </w:p>
        </w:tc>
      </w:tr>
      <w:tr w:rsidR="001C17D0" w:rsidRPr="00D32B6D" w14:paraId="557148B3"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shd w:val="clear" w:color="auto" w:fill="auto"/>
          </w:tcPr>
          <w:p w14:paraId="56E4DB42"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shd w:val="clear" w:color="auto" w:fill="auto"/>
          </w:tcPr>
          <w:p w14:paraId="24BC4699"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shd w:val="clear" w:color="auto" w:fill="auto"/>
          </w:tcPr>
          <w:p w14:paraId="54B53E53" w14:textId="77777777" w:rsidR="001C17D0" w:rsidRPr="00D32B6D" w:rsidRDefault="001C17D0" w:rsidP="00D32B6D">
            <w:pPr>
              <w:jc w:val="both"/>
              <w:rPr>
                <w:rStyle w:val="normaltextrun"/>
                <w:b/>
                <w:bCs/>
                <w:color w:val="000000"/>
                <w:shd w:val="clear" w:color="auto" w:fill="FFFFFF"/>
              </w:rPr>
            </w:pPr>
            <w:r w:rsidRPr="00D32B6D">
              <w:rPr>
                <w:rStyle w:val="normaltextrun"/>
                <w:b/>
                <w:bCs/>
                <w:color w:val="000000"/>
                <w:shd w:val="clear" w:color="auto" w:fill="FFFFFF"/>
              </w:rPr>
              <w:t>Finanšu ministrija (28.06.2021.)</w:t>
            </w:r>
          </w:p>
          <w:p w14:paraId="65ED2A54" w14:textId="5B517356" w:rsidR="001C17D0" w:rsidRPr="00D32B6D" w:rsidRDefault="001C17D0" w:rsidP="00D32B6D">
            <w:pPr>
              <w:jc w:val="both"/>
              <w:rPr>
                <w:b/>
                <w:bCs/>
              </w:rPr>
            </w:pPr>
            <w:r w:rsidRPr="00D32B6D">
              <w:rPr>
                <w:rStyle w:val="normaltextrun"/>
                <w:color w:val="000000"/>
                <w:shd w:val="clear" w:color="auto" w:fill="FFFFFF"/>
              </w:rPr>
              <w:t>Anotācijas III sadaļas 8.punktā ir sniegta informācija par likumā “Par valsts budžetu 2021.gadam” un likumā “Par vidēja termiņa budžeta ietvaru 2021., 2022. un 2023. gadam” paredzēto finansējumu enerģētikas un klimata plāna pētniecības daļas īstenošanai 2021. gadā 1 403 014 </w:t>
            </w:r>
            <w:r w:rsidRPr="00D32B6D">
              <w:rPr>
                <w:rStyle w:val="normaltextrun"/>
                <w:i/>
                <w:iCs/>
                <w:color w:val="000000"/>
                <w:shd w:val="clear" w:color="auto" w:fill="FFFFFF"/>
              </w:rPr>
              <w:t>euro</w:t>
            </w:r>
            <w:r w:rsidRPr="00D32B6D">
              <w:rPr>
                <w:rStyle w:val="normaltextrun"/>
                <w:color w:val="000000"/>
                <w:shd w:val="clear" w:color="auto" w:fill="FFFFFF"/>
              </w:rPr>
              <w:t>, 2022. un 2023. gadā 2 000 000 </w:t>
            </w:r>
            <w:r w:rsidRPr="00D32B6D">
              <w:rPr>
                <w:rStyle w:val="normaltextrun"/>
                <w:i/>
                <w:iCs/>
                <w:color w:val="000000"/>
                <w:shd w:val="clear" w:color="auto" w:fill="FFFFFF"/>
              </w:rPr>
              <w:t>euro</w:t>
            </w:r>
            <w:r w:rsidRPr="00D32B6D">
              <w:rPr>
                <w:rStyle w:val="normaltextrun"/>
                <w:color w:val="000000"/>
                <w:shd w:val="clear" w:color="auto" w:fill="FFFFFF"/>
              </w:rPr>
              <w:t> katru gadu. Ja minētais finansējums ir paredzēts likumprojektā paredzēto pasākumu īstenošanai, tad attiecīgi tas norādāms 1. un 2.punktā norādīta  paredzēto.</w:t>
            </w:r>
            <w:r w:rsidRPr="00D32B6D">
              <w:rPr>
                <w:rStyle w:val="normaltextrun"/>
                <w:rFonts w:ascii="Calibri Light" w:hAnsi="Calibri Light" w:cs="Calibri Light"/>
                <w:color w:val="000000"/>
                <w:sz w:val="22"/>
                <w:szCs w:val="22"/>
                <w:shd w:val="clear" w:color="auto" w:fill="FFFFFF"/>
              </w:rPr>
              <w:t xml:space="preserve">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567DD50C" w14:textId="75FFD1BE" w:rsidR="001C17D0" w:rsidRPr="00D32B6D" w:rsidRDefault="001C17D0" w:rsidP="00D32B6D">
            <w:pPr>
              <w:pStyle w:val="naisc"/>
              <w:spacing w:before="0" w:after="0"/>
              <w:rPr>
                <w:b/>
                <w:bCs/>
              </w:rPr>
            </w:pPr>
            <w:r w:rsidRPr="00D32B6D">
              <w:rPr>
                <w:b/>
                <w:bCs/>
              </w:rPr>
              <w:t>Ņemts vērā</w:t>
            </w:r>
          </w:p>
        </w:tc>
        <w:tc>
          <w:tcPr>
            <w:tcW w:w="4022" w:type="dxa"/>
            <w:tcBorders>
              <w:top w:val="single" w:sz="4" w:space="0" w:color="auto"/>
              <w:left w:val="single" w:sz="4" w:space="0" w:color="auto"/>
              <w:bottom w:val="single" w:sz="4" w:space="0" w:color="auto"/>
            </w:tcBorders>
            <w:shd w:val="clear" w:color="auto" w:fill="auto"/>
          </w:tcPr>
          <w:p w14:paraId="346302DB" w14:textId="778F8A55" w:rsidR="001C17D0" w:rsidRPr="00D32B6D" w:rsidRDefault="001C17D0" w:rsidP="00D32B6D">
            <w:pPr>
              <w:rPr>
                <w:rStyle w:val="normaltextrun"/>
                <w:color w:val="000000" w:themeColor="text1"/>
              </w:rPr>
            </w:pPr>
            <w:r w:rsidRPr="00D32B6D">
              <w:rPr>
                <w:rStyle w:val="normaltextrun"/>
                <w:color w:val="000000" w:themeColor="text1"/>
              </w:rPr>
              <w:t xml:space="preserve">III sadaļas 1. un 2.punktā norādīta informācija atbilstoši atzinumā norādītajam. </w:t>
            </w:r>
          </w:p>
        </w:tc>
      </w:tr>
      <w:tr w:rsidR="001C17D0" w:rsidRPr="00D32B6D" w14:paraId="681492E5"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7AD9C1D8" w14:textId="11ECBF0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6" w:space="0" w:color="000000" w:themeColor="text1"/>
              <w:right w:val="single" w:sz="6" w:space="0" w:color="000000" w:themeColor="text1"/>
            </w:tcBorders>
          </w:tcPr>
          <w:p w14:paraId="1ACDAA85" w14:textId="443E8985" w:rsidR="001C17D0" w:rsidRPr="00D32B6D" w:rsidRDefault="001C17D0" w:rsidP="00D32B6D">
            <w:r w:rsidRPr="00D32B6D">
              <w:t>1. pantā:</w:t>
            </w:r>
          </w:p>
          <w:p w14:paraId="342866D2" w14:textId="0F215BCD" w:rsidR="001C17D0" w:rsidRPr="00D32B6D" w:rsidRDefault="001C17D0" w:rsidP="00D32B6D">
            <w:pPr>
              <w:jc w:val="both"/>
            </w:pPr>
            <w:r w:rsidRPr="00D32B6D">
              <w:t>izteikt 1. punktu šādā redakcijā:</w:t>
            </w:r>
          </w:p>
          <w:p w14:paraId="59D033F3" w14:textId="46B12647" w:rsidR="001C17D0" w:rsidRPr="00D32B6D" w:rsidRDefault="001C17D0" w:rsidP="00D32B6D">
            <w:pPr>
              <w:jc w:val="both"/>
            </w:pPr>
            <w:r w:rsidRPr="00D32B6D">
              <w:t>1)</w:t>
            </w:r>
            <w:r w:rsidRPr="00D32B6D">
              <w:rPr>
                <w:b/>
                <w:bCs/>
              </w:rPr>
              <w:t xml:space="preserve"> atbalsta shēma</w:t>
            </w:r>
            <w:r w:rsidRPr="00D32B6D">
              <w:t xml:space="preserve"> – šā likuma izpratnē instruments vai mehānisms, ko piemēro, lai veicinātu atjaunojamās enerģijas izmantošanu, samazinot šādas enerģijas izmaksas, palielinot tās pārdošanas cenu vai palielinot šādas enerģijas iegādes apjomu, kas tiek nodrošināta izmantojot atjaunojamās enerģijas pienākumu (pienākuma ietvaros </w:t>
            </w:r>
            <w:r w:rsidRPr="00D32B6D">
              <w:lastRenderedPageBreak/>
              <w:t>enerģijas ražotājiem ir pienākums nodrošināt, ka konkrēta saražotās enerģijas daļa ir atjaunojamā enerģija, kurināmā piegādātājiem vai tirgotājam ir pienākums nodrošināt, ka konkrēta realizētās enerģijas daļa ir atjaunojamā enerģija, vai enerģijas lietotājam ir pienākums nodrošināt, ka konkrēta patērētās enerģijas daļa ir atjaunojamā enerģija; pienākuma ietvaros noteiktās prasības var izpildīt, izmantojot zaļos sertifikātus)  vai citus veidus, tai skaitā, (bet ne tikai) atbalstu investīcijām, atbrīvojumu no nodokļiem vai nodokļu samazināšanu, nodokļu atmaksu, zaļo sertifikātu izmantošanu, kā arī tiešo cenu atbalstu, tostarp regulētos tarifus un mainīgās vai fiksētās piemaksas;</w:t>
            </w:r>
          </w:p>
          <w:p w14:paraId="6D644377" w14:textId="3FF4B0EC"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0A6E4502" w14:textId="6980F1C5" w:rsidR="001C17D0" w:rsidRPr="00D32B6D" w:rsidRDefault="001C17D0" w:rsidP="00D32B6D">
            <w:pPr>
              <w:jc w:val="both"/>
              <w:rPr>
                <w:b/>
                <w:bCs/>
              </w:rPr>
            </w:pPr>
            <w:r w:rsidRPr="00D32B6D">
              <w:rPr>
                <w:b/>
                <w:bCs/>
              </w:rPr>
              <w:lastRenderedPageBreak/>
              <w:t>Tieslietu ministrija (06.05.2021.)</w:t>
            </w:r>
          </w:p>
          <w:p w14:paraId="41060C26" w14:textId="014AEDF4" w:rsidR="001C17D0" w:rsidRPr="00D32B6D" w:rsidRDefault="001C17D0" w:rsidP="00D32B6D">
            <w:pPr>
              <w:jc w:val="both"/>
            </w:pPr>
            <w:r w:rsidRPr="00D32B6D">
              <w:t>Norādām, ka ar projekta 1. pantu ir paredzēts definēt jēdzienu “Atbalsta shēma”, kas cita starpā ietver tiesības paredzēt, ka enerģijas lietotājam ir pienākums nodrošināt, ka konkrēta patērētās enerģijas daļa ir atjaunojamā enerģija.</w:t>
            </w:r>
          </w:p>
          <w:p w14:paraId="3DD23FF4" w14:textId="728A73A8" w:rsidR="001C17D0" w:rsidRPr="00D32B6D" w:rsidRDefault="001C17D0" w:rsidP="00D32B6D">
            <w:pPr>
              <w:jc w:val="both"/>
            </w:pPr>
            <w:r w:rsidRPr="00D32B6D">
              <w:t xml:space="preserve">Par minētā jēdziena saturu anotācijā nav sniegts skaidrojums. Vienlaikus Enerģētikas likumā ir definēts gan enerģijas lietotājs, gan galalietotājs, saistītais lietotājs, kā arī mājsaimniecības lietotājs. Šobrīd īsti nav skaidrs, vai, piemēram, jēdziens “enerģijas lietotājs” aptver pārējos šaurākos jēdzienus vai ir nošķirams no </w:t>
            </w:r>
            <w:r w:rsidRPr="00D32B6D">
              <w:lastRenderedPageBreak/>
              <w:t xml:space="preserve">tiem. No minētā ir atkarīgs, kam ir paredzēts noteikt pienākumus nodrošināt saņemtās enerģijas proporciju. Vēršam uzmanību, ka enerģijas tirgus ir pamatā regulēts un energoapgāde pamatā notiek pa centralizētiem tīkliem, kur enerģijas saņēmējam īsti nav iespējams neko nodrošināt. Ņemot vērā, ka likumā paredzētais jēdziens būs tiesiskais pamats jau, lai noteiktu pienākumus personām, būtu jābūt skaidrai vīzijai, kāds ir tās tvērums un kam un uz kādiem pamatiem ir paredzēts noteikt ierobežojumus. Ja runa ir tikai par tādiem lietotājiem, kas paši arī ražo sevis patērēto enerģiju, šim mērķim un apsvērumiem, kas ir tā pamatā, būtu jābūt identificējamam. </w:t>
            </w:r>
          </w:p>
          <w:p w14:paraId="118C9579" w14:textId="5ADF28C4" w:rsidR="001C17D0" w:rsidRPr="00D32B6D" w:rsidRDefault="001C17D0" w:rsidP="00D32B6D">
            <w:pPr>
              <w:pStyle w:val="naisc"/>
              <w:spacing w:before="0" w:after="0"/>
              <w:jc w:val="both"/>
              <w:rPr>
                <w:b/>
                <w:bCs/>
              </w:rPr>
            </w:pPr>
            <w:r w:rsidRPr="00D32B6D">
              <w:t>Ievērojot minēto, lūdzam anotācijā skaidrot projekta 1. pantā ietvertā jēdziena “Atbalsta shēma” saturu attiecībā uz pienākumu noteikšanu lietotājiem</w:t>
            </w:r>
            <w:r w:rsidRPr="00D32B6D">
              <w:rPr>
                <w:b/>
                <w:bCs/>
              </w:rPr>
              <w:t>.</w:t>
            </w:r>
          </w:p>
        </w:tc>
        <w:tc>
          <w:tcPr>
            <w:tcW w:w="3214" w:type="dxa"/>
            <w:gridSpan w:val="2"/>
            <w:tcBorders>
              <w:left w:val="single" w:sz="6" w:space="0" w:color="000000" w:themeColor="text1"/>
              <w:bottom w:val="single" w:sz="4" w:space="0" w:color="auto"/>
              <w:right w:val="single" w:sz="6" w:space="0" w:color="000000" w:themeColor="text1"/>
            </w:tcBorders>
          </w:tcPr>
          <w:p w14:paraId="6D1C1485" w14:textId="4E399E32"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54592968" w14:textId="4327CDF4" w:rsidR="001C17D0" w:rsidRPr="00D32B6D" w:rsidRDefault="001C17D0" w:rsidP="00D32B6D"/>
        </w:tc>
      </w:tr>
      <w:tr w:rsidR="001C17D0" w:rsidRPr="00D32B6D" w14:paraId="2A888198"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2311CDF1"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7D166320"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izteikt 16. punktu šādā redakcijā:</w:t>
            </w:r>
          </w:p>
          <w:p w14:paraId="5EE5B4E4"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 xml:space="preserve">“16) enerģijas tirdzniecība – energoapgādes veids, kas </w:t>
            </w:r>
            <w:r w:rsidRPr="00D32B6D">
              <w:rPr>
                <w:rStyle w:val="normaltextrun"/>
                <w:color w:val="000000"/>
              </w:rPr>
              <w:lastRenderedPageBreak/>
              <w:t>var būt enerģijas mazumtirdzniecība vai enerģijas vairumtirdzniecība;”</w:t>
            </w:r>
          </w:p>
          <w:p w14:paraId="2D5968D2"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color w:val="000000"/>
              </w:rPr>
              <w:t>papildināt ar jaunu 16.</w:t>
            </w:r>
            <w:r w:rsidRPr="00D32B6D">
              <w:rPr>
                <w:color w:val="000000"/>
                <w:vertAlign w:val="superscript"/>
              </w:rPr>
              <w:t xml:space="preserve">1 </w:t>
            </w:r>
            <w:r w:rsidRPr="00D32B6D">
              <w:rPr>
                <w:color w:val="000000"/>
              </w:rPr>
              <w:t>un 16.</w:t>
            </w:r>
            <w:r w:rsidRPr="00D32B6D">
              <w:rPr>
                <w:color w:val="000000"/>
                <w:vertAlign w:val="superscript"/>
              </w:rPr>
              <w:t xml:space="preserve">2 </w:t>
            </w:r>
            <w:r w:rsidRPr="00D32B6D">
              <w:rPr>
                <w:color w:val="000000"/>
              </w:rPr>
              <w:t>punktu šādā redakcijā:</w:t>
            </w:r>
          </w:p>
          <w:p w14:paraId="5A16F988"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“16</w:t>
            </w:r>
            <w:r w:rsidRPr="00D32B6D">
              <w:rPr>
                <w:rStyle w:val="normaltextrun"/>
                <w:color w:val="000000"/>
                <w:vertAlign w:val="superscript"/>
              </w:rPr>
              <w:t>1</w:t>
            </w:r>
            <w:r w:rsidRPr="00D32B6D">
              <w:rPr>
                <w:rStyle w:val="normaltextrun"/>
                <w:color w:val="000000"/>
              </w:rPr>
              <w:t>) enerģijas vairumtirdzniecība – energoapgādes veids, kas ietver enerģijas iepirkšanu pārdošanai un pārdošanu enerģijas tirgotājiem;</w:t>
            </w:r>
          </w:p>
          <w:p w14:paraId="3E6FCDEB" w14:textId="77777777" w:rsidR="001C17D0" w:rsidRPr="00D32B6D" w:rsidRDefault="001C17D0" w:rsidP="00D32B6D">
            <w:pPr>
              <w:pStyle w:val="paragraph"/>
              <w:spacing w:before="0" w:beforeAutospacing="0" w:after="0" w:afterAutospacing="0"/>
              <w:jc w:val="both"/>
              <w:textAlignment w:val="baseline"/>
              <w:rPr>
                <w:rStyle w:val="normaltextrun"/>
                <w:color w:val="000000"/>
              </w:rPr>
            </w:pPr>
            <w:r w:rsidRPr="00D32B6D">
              <w:rPr>
                <w:rStyle w:val="normaltextrun"/>
                <w:color w:val="000000"/>
              </w:rPr>
              <w:t>16</w:t>
            </w:r>
            <w:r w:rsidRPr="00D32B6D">
              <w:rPr>
                <w:rStyle w:val="normaltextrun"/>
                <w:color w:val="000000"/>
                <w:vertAlign w:val="superscript"/>
              </w:rPr>
              <w:t>2</w:t>
            </w:r>
            <w:r w:rsidRPr="00D32B6D">
              <w:rPr>
                <w:rStyle w:val="normaltextrun"/>
                <w:color w:val="000000"/>
              </w:rPr>
              <w:t>) enerģijas mazumtirdzniecība – energoapgādes veids, kas ietver enerģijas pārdošanu galalietotājiem;”</w:t>
            </w:r>
          </w:p>
        </w:tc>
        <w:tc>
          <w:tcPr>
            <w:tcW w:w="4069" w:type="dxa"/>
            <w:tcBorders>
              <w:left w:val="single" w:sz="6" w:space="0" w:color="000000" w:themeColor="text1"/>
              <w:bottom w:val="single" w:sz="4" w:space="0" w:color="auto"/>
              <w:right w:val="single" w:sz="6" w:space="0" w:color="000000" w:themeColor="text1"/>
            </w:tcBorders>
          </w:tcPr>
          <w:p w14:paraId="623B7F58" w14:textId="77777777" w:rsidR="001C17D0" w:rsidRPr="00D32B6D" w:rsidRDefault="001C17D0" w:rsidP="00D32B6D">
            <w:pPr>
              <w:pStyle w:val="naisc"/>
              <w:spacing w:before="0" w:after="0"/>
              <w:jc w:val="both"/>
              <w:rPr>
                <w:b/>
                <w:bCs/>
                <w:color w:val="000000"/>
              </w:rPr>
            </w:pPr>
            <w:r w:rsidRPr="00D32B6D">
              <w:rPr>
                <w:b/>
                <w:bCs/>
                <w:color w:val="000000"/>
              </w:rPr>
              <w:lastRenderedPageBreak/>
              <w:t>AS “Conexus Baltic Grid” (19.04.2021.)</w:t>
            </w:r>
          </w:p>
          <w:p w14:paraId="1F913E0B" w14:textId="77777777" w:rsidR="001C17D0" w:rsidRPr="00D32B6D" w:rsidRDefault="001C17D0" w:rsidP="00D32B6D">
            <w:pPr>
              <w:pStyle w:val="naisc"/>
              <w:spacing w:before="0" w:after="0"/>
              <w:jc w:val="both"/>
              <w:rPr>
                <w:color w:val="000000"/>
              </w:rPr>
            </w:pPr>
            <w:r w:rsidRPr="00D32B6D">
              <w:rPr>
                <w:color w:val="000000"/>
              </w:rPr>
              <w:t xml:space="preserve">Ekonomikas ministrija anotācijā skaidro, ka nepieciešams nodrošināt, ka </w:t>
            </w:r>
            <w:r w:rsidRPr="00D32B6D">
              <w:rPr>
                <w:color w:val="000000"/>
              </w:rPr>
              <w:lastRenderedPageBreak/>
              <w:t>dabasgāzes tirgotājam, kas pārdod dabasgāzi tirgotājiem (vairumtirdzniecība) vai galalietotājiem (mazumtirdzniecība) ir jāievēro vienāds normatīvajos aktos noteiktais pienākumu kopums. Sabiedrības ieskatā nav konkretizēts, kādēļ vairumtirdzniecības regulējumu nepieciešams salāgot ar mazumtirdzniecības regulējumu. Piemēram, šobrīd komersantam ir pienākums reģistrēties dabasgāzes tirgotāju reģistrā, ja komersants nodarbojas ar dabasgāzes tirdzniecību galalietotājiem Latvijas Republikas teritorijā un komersants tirgo (iepērk pārdošanai un pārdod) dabasgāzi virtuālajā tirdzniecības punktā vai Inčukalna pazemes gāzes krātuvē gadījumos, kad darījuma otra puse ir Latvijas Republikā reģistrēts tirgotājs un darījuma vieta ir norādīta Latvijas Republikas teritorija.</w:t>
            </w:r>
          </w:p>
          <w:p w14:paraId="2205F521" w14:textId="77777777" w:rsidR="001C17D0" w:rsidRPr="00D32B6D" w:rsidRDefault="001C17D0" w:rsidP="00D32B6D">
            <w:pPr>
              <w:pStyle w:val="naisc"/>
              <w:spacing w:before="0" w:after="0"/>
              <w:jc w:val="both"/>
              <w:rPr>
                <w:color w:val="000000"/>
              </w:rPr>
            </w:pPr>
            <w:r w:rsidRPr="00D32B6D">
              <w:rPr>
                <w:color w:val="000000"/>
              </w:rPr>
              <w:t>Darījumu, kuriem ir vairumtirgus raksturs, aplikšana ar regulācijas nodevu ir neproporcionāla un Sabiedrība kategoriski iebilst šādai pieejai. Enerģijas nodošana starp sistēmas lietotājiem virtuālajā tirdzniecības punktā var tikt uzskatīta par darījumu, bet ne visos gadījumos par enerģijas tirdzniecību.</w:t>
            </w:r>
          </w:p>
          <w:p w14:paraId="5999B141" w14:textId="77777777" w:rsidR="001C17D0" w:rsidRPr="00D32B6D" w:rsidRDefault="001C17D0" w:rsidP="00D32B6D">
            <w:pPr>
              <w:pStyle w:val="naisc"/>
              <w:spacing w:before="0" w:after="0"/>
              <w:jc w:val="both"/>
              <w:rPr>
                <w:color w:val="000000"/>
              </w:rPr>
            </w:pPr>
            <w:r w:rsidRPr="00D32B6D">
              <w:rPr>
                <w:color w:val="000000"/>
              </w:rPr>
              <w:lastRenderedPageBreak/>
              <w:t>Būtiski norādīt, ka pienākums pārvades sistēmas lietotājam reģistrēties dabasgāzes tirgotāju reģistrā faktiski uzliek automātisku regulācijas nodevas maksāšanas pienākumu abām vairumtirgus dalībnieku darījuma pusēm. Šāds vairumtirgus līmeņa papildu maksājums, kas atsevišķos gadījumos var pat pārsniegt darījuma peļņu, potenciāli var kavēt reģionālā gāzes tirgus attīstību, jo kalpo par barjeru piekļuvei enerģijas vairumtirgum un mazinās tirgus likviditāti, jo tirgus dalībnieki centīsies pēc iespējas mazināt darījumus vairumtirgū, turklāt vairumtirdzniecības un mazumtirdzniecības regulējuma salāgošanas gadījumā tiktu mākslīgi izsaukts gāzes cenas pieaugums un papildu regulatīvā sloga dēļ tirgus dalībnieki var izvēlēties veikt savstarpējos darījumus ārpus Igaunijas-Latvijas tirgus zonas.</w:t>
            </w:r>
          </w:p>
          <w:p w14:paraId="7831E247" w14:textId="77777777" w:rsidR="001C17D0" w:rsidRPr="00D32B6D" w:rsidRDefault="001C17D0" w:rsidP="00D32B6D">
            <w:pPr>
              <w:pStyle w:val="naisc"/>
              <w:spacing w:before="0" w:after="0"/>
              <w:jc w:val="both"/>
              <w:rPr>
                <w:color w:val="000000"/>
              </w:rPr>
            </w:pPr>
            <w:r w:rsidRPr="00D32B6D">
              <w:rPr>
                <w:color w:val="000000"/>
              </w:rPr>
              <w:t xml:space="preserve">Lūdzam likumprojekta anotācijas kopsavilkumā, anotācijas pirmajā lapaspusē skaidrojošo tekstu par likumprojektu izteikt šādi: </w:t>
            </w:r>
          </w:p>
          <w:p w14:paraId="2CC2AB90" w14:textId="77777777" w:rsidR="001C17D0" w:rsidRPr="00D32B6D" w:rsidRDefault="001C17D0" w:rsidP="00D32B6D">
            <w:pPr>
              <w:pStyle w:val="naisc"/>
              <w:spacing w:before="0" w:after="0"/>
              <w:jc w:val="both"/>
              <w:rPr>
                <w:b/>
                <w:bCs/>
                <w:color w:val="000000"/>
              </w:rPr>
            </w:pPr>
            <w:r w:rsidRPr="00D32B6D">
              <w:rPr>
                <w:color w:val="000000"/>
              </w:rPr>
              <w:t xml:space="preserve"> “Ar likumprojektu tiek: (…) nodrošināta skaidrojošu definīciju ieviešana par enerģijas tirdzniecību, tostarp, vairumtirdzniecību un mazumtirdzniecību ar mērķi novērst dubultu nodevu maksāšanu. (…)”</w:t>
            </w:r>
          </w:p>
        </w:tc>
        <w:tc>
          <w:tcPr>
            <w:tcW w:w="3214" w:type="dxa"/>
            <w:gridSpan w:val="2"/>
            <w:tcBorders>
              <w:left w:val="single" w:sz="6" w:space="0" w:color="000000" w:themeColor="text1"/>
              <w:bottom w:val="single" w:sz="4" w:space="0" w:color="auto"/>
              <w:right w:val="single" w:sz="6" w:space="0" w:color="000000" w:themeColor="text1"/>
            </w:tcBorders>
          </w:tcPr>
          <w:p w14:paraId="13B484AC" w14:textId="77777777" w:rsidR="001C17D0" w:rsidRPr="00D32B6D" w:rsidRDefault="001C17D0" w:rsidP="00D32B6D">
            <w:pPr>
              <w:pStyle w:val="naisc"/>
              <w:spacing w:before="0" w:after="0"/>
              <w:ind w:firstLine="720"/>
              <w:rPr>
                <w:b/>
                <w:bCs/>
              </w:rPr>
            </w:pPr>
            <w:r w:rsidRPr="00D32B6D">
              <w:rPr>
                <w:b/>
                <w:bCs/>
              </w:rPr>
              <w:lastRenderedPageBreak/>
              <w:t>Ņemts vērā</w:t>
            </w:r>
          </w:p>
          <w:p w14:paraId="433C9133" w14:textId="1C0A17E8" w:rsidR="001C17D0" w:rsidRPr="00D32B6D" w:rsidRDefault="001C17D0" w:rsidP="00D32B6D">
            <w:pPr>
              <w:pStyle w:val="naisc"/>
              <w:spacing w:before="0" w:after="0"/>
              <w:jc w:val="both"/>
            </w:pPr>
            <w:r w:rsidRPr="00D32B6D">
              <w:t>Likumprojekta anotācijas kopsavilkums precizēts.</w:t>
            </w:r>
          </w:p>
        </w:tc>
        <w:tc>
          <w:tcPr>
            <w:tcW w:w="4022" w:type="dxa"/>
            <w:tcBorders>
              <w:top w:val="single" w:sz="4" w:space="0" w:color="auto"/>
              <w:left w:val="single" w:sz="4" w:space="0" w:color="auto"/>
              <w:bottom w:val="single" w:sz="4" w:space="0" w:color="auto"/>
            </w:tcBorders>
          </w:tcPr>
          <w:p w14:paraId="059B1BDC" w14:textId="77777777" w:rsidR="001C17D0" w:rsidRPr="00D32B6D" w:rsidRDefault="001C17D0" w:rsidP="00D32B6D"/>
        </w:tc>
      </w:tr>
      <w:tr w:rsidR="001C17D0" w:rsidRPr="00D32B6D" w14:paraId="3DE350B2"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928219"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5895DEC2"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70188AB3" w14:textId="77777777" w:rsidR="001C17D0" w:rsidRPr="00D32B6D" w:rsidRDefault="001C17D0" w:rsidP="00D32B6D">
            <w:pPr>
              <w:pStyle w:val="naisc"/>
              <w:spacing w:before="0" w:after="0"/>
              <w:jc w:val="both"/>
              <w:rPr>
                <w:b/>
                <w:bCs/>
                <w:color w:val="000000"/>
              </w:rPr>
            </w:pPr>
            <w:r w:rsidRPr="00D32B6D">
              <w:rPr>
                <w:b/>
                <w:bCs/>
                <w:color w:val="000000"/>
              </w:rPr>
              <w:t>Finanšu ministrija (21.04.2021.)</w:t>
            </w:r>
          </w:p>
          <w:p w14:paraId="788DE50B" w14:textId="77777777" w:rsidR="001C17D0" w:rsidRPr="00D32B6D" w:rsidRDefault="001C17D0" w:rsidP="00D32B6D">
            <w:pPr>
              <w:pStyle w:val="naisc"/>
              <w:spacing w:before="0" w:after="0"/>
              <w:jc w:val="both"/>
              <w:rPr>
                <w:color w:val="000000"/>
              </w:rPr>
            </w:pPr>
            <w:r w:rsidRPr="00D32B6D">
              <w:rPr>
                <w:color w:val="000000"/>
              </w:rPr>
              <w:t>Likumprojekta anotācijā norādīts, ka nepieciešams nodrošināt, ka dabasgāzes tirgotājam, kas pārdod dabasgāzi tirgotājiem (vairumtirdzniecība) vai galalietotājiem (mazumtirdzniecība) ir jāievēro vienāds normatīvajos aktos noteiktais pienākumu kopums. Norādām, ka nav minēts, kādēļ vairumtirdzniecības regulējumu nepieciešams salāgot ar mazumtirdzniecības regulējumu. Piemēram, šobrīd komersantam ir pienākums reģistrēties dabasgāzes tirgotāju reģistrā, ja komersants nodarbojas ar dabasgāzes tirdzniecību galalietotājiem Latvijas Republikas teritorijā un komersants tirgo (iepērk pārdošanai un pārdod) dabasgāzi virtuālajā tirdzniecības punktā vai Inčukalna pazemes gāzes krātuvē gadījumos, kad darījuma otra puse ir Latvijas Republikā reģistrēts tirgotājs un darījuma vieta ir norādīta Latvijas Republikas teritorija.</w:t>
            </w:r>
          </w:p>
          <w:p w14:paraId="7698C61D" w14:textId="77777777" w:rsidR="001C17D0" w:rsidRPr="00D32B6D" w:rsidRDefault="001C17D0" w:rsidP="00D32B6D">
            <w:pPr>
              <w:pStyle w:val="naisc"/>
              <w:spacing w:before="0" w:after="0"/>
              <w:jc w:val="both"/>
              <w:rPr>
                <w:color w:val="000000"/>
              </w:rPr>
            </w:pPr>
            <w:r w:rsidRPr="00D32B6D">
              <w:rPr>
                <w:color w:val="000000"/>
              </w:rPr>
              <w:t xml:space="preserve">Vēršam uzmanību, ka darījumu, kuriem ir vairumtirgus raksturs, aplikšana ar regulācijas nodevu ir neproporcionāla. Enerģijas nodošana starp sistēmas lietotājiem virtuālajā tirdzniecības punktā var tikt uzskatīta par darījumu, bet ne visos gadījumos par enerģijas tirdzniecību. </w:t>
            </w:r>
          </w:p>
          <w:p w14:paraId="5DF52EC2" w14:textId="77777777" w:rsidR="001C17D0" w:rsidRPr="00D32B6D" w:rsidRDefault="001C17D0" w:rsidP="00D32B6D">
            <w:pPr>
              <w:pStyle w:val="naisc"/>
              <w:spacing w:before="0" w:after="0"/>
              <w:jc w:val="both"/>
              <w:rPr>
                <w:color w:val="000000"/>
              </w:rPr>
            </w:pPr>
            <w:r w:rsidRPr="00D32B6D">
              <w:rPr>
                <w:color w:val="000000"/>
              </w:rPr>
              <w:lastRenderedPageBreak/>
              <w:t xml:space="preserve">Pienākums pārvades sistēmas lietotājam reģistrēties dabasgāzes tirgotāju reģistrā uzliek automātisku regulācijas nodevas maksāšanas pienākumu abām vairumtirgus dalībnieku darījuma pusēm. Šāds vairumtirgus līmeņa papildu maksājums, kas atsevišķos gadījumos var pat pārsniegt darījuma peļņu, potenciāli var kavēt reģionālā gāzes tirgus attīstību, jo kalpo par barjeru piekļuvei enerģijas vairumtirgum un mazinās tirgus likviditāti, jo tirgus dalībnieki centīsies pēc iespējas mazināt darījumus vairumtirgū, turklāt vairumtirdzniecības un mazumtirdzniecības regulējuma salāgošanas gadījumā tiktu mākslīgi izsaukts gāzes cenas pieaugums un papildu regulatīvā sloga dēļ tirgus dalībnieki var izvēlēties veikt savstarpējos darījumus ārpus Igaunijas-Latvijas tirgus zonas. </w:t>
            </w:r>
          </w:p>
          <w:p w14:paraId="088FB071" w14:textId="220FBBCB" w:rsidR="001C17D0" w:rsidRPr="00D32B6D" w:rsidRDefault="001C17D0" w:rsidP="00D32B6D">
            <w:pPr>
              <w:pStyle w:val="naisc"/>
              <w:spacing w:before="0" w:after="0"/>
              <w:jc w:val="both"/>
              <w:rPr>
                <w:b/>
                <w:bCs/>
              </w:rPr>
            </w:pPr>
            <w:r w:rsidRPr="00D32B6D">
              <w:rPr>
                <w:color w:val="000000"/>
              </w:rPr>
              <w:t>Lūdzam Likumprojekta anotācijā norādīt, ka ar Likumprojektu tiek nodrošināta skaidrojošu definīciju ieviešana par enerģijas tirdzniecību, tostarp, vairumtirdzniecību un mazumtirdzniecību ar mērķi novērst dubultu nodevu maksāšanu.</w:t>
            </w:r>
          </w:p>
        </w:tc>
        <w:tc>
          <w:tcPr>
            <w:tcW w:w="3214" w:type="dxa"/>
            <w:gridSpan w:val="2"/>
            <w:tcBorders>
              <w:left w:val="single" w:sz="6" w:space="0" w:color="000000" w:themeColor="text1"/>
              <w:bottom w:val="single" w:sz="4" w:space="0" w:color="auto"/>
              <w:right w:val="single" w:sz="6" w:space="0" w:color="000000" w:themeColor="text1"/>
            </w:tcBorders>
          </w:tcPr>
          <w:p w14:paraId="50A42320" w14:textId="77777777" w:rsidR="001C17D0" w:rsidRPr="00D32B6D" w:rsidRDefault="001C17D0" w:rsidP="00D32B6D">
            <w:pPr>
              <w:pStyle w:val="naisc"/>
              <w:spacing w:before="0" w:after="0"/>
              <w:ind w:firstLine="720"/>
              <w:rPr>
                <w:b/>
                <w:bCs/>
              </w:rPr>
            </w:pPr>
            <w:r w:rsidRPr="00D32B6D">
              <w:rPr>
                <w:b/>
                <w:bCs/>
              </w:rPr>
              <w:lastRenderedPageBreak/>
              <w:t>Ņemts vērā</w:t>
            </w:r>
          </w:p>
          <w:p w14:paraId="0B708B1D" w14:textId="43E46E4C" w:rsidR="001C17D0" w:rsidRPr="00D32B6D" w:rsidRDefault="001C17D0" w:rsidP="00D32B6D">
            <w:pPr>
              <w:pStyle w:val="naisc"/>
              <w:spacing w:before="0" w:after="0"/>
              <w:jc w:val="both"/>
            </w:pPr>
            <w:r w:rsidRPr="00D32B6D">
              <w:t>Lai novērstu neprecīzu konkrētā punkta izpratni likumprojekta anotācijā, tas ir svītrots. Tas tika iekļauts tādā kontekstā, ka dabasgāzes tirdzniecību iespējams veikt virtuālajā tirdzniecības punktā, tas ir vietā, kura nav fiziski noteikta dabasgāzes pārvades sistēmā un kurā notiek dabasgāzes nodošana starp sistēmas lietotājiem, veidojot vienlīdzīgu darbības vidi dabasgāzes vairumtirgotājiem un mazumtirgotājiem, tādēļ tika attiecīgi precizēti Enerģētikas likuma 1.panta termini “enerģijas tirdzniecība” un “tirgotājs”.</w:t>
            </w:r>
          </w:p>
        </w:tc>
        <w:tc>
          <w:tcPr>
            <w:tcW w:w="4022" w:type="dxa"/>
            <w:tcBorders>
              <w:top w:val="single" w:sz="4" w:space="0" w:color="auto"/>
              <w:left w:val="single" w:sz="4" w:space="0" w:color="auto"/>
              <w:bottom w:val="single" w:sz="4" w:space="0" w:color="auto"/>
            </w:tcBorders>
          </w:tcPr>
          <w:p w14:paraId="77958384" w14:textId="77777777" w:rsidR="001C17D0" w:rsidRPr="00D32B6D" w:rsidRDefault="001C17D0" w:rsidP="00D32B6D"/>
        </w:tc>
      </w:tr>
      <w:tr w:rsidR="001C17D0" w:rsidRPr="00D32B6D" w14:paraId="1A2258F1"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3556FC"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0CBF7091" w14:textId="77777777" w:rsidR="001C17D0" w:rsidRPr="00D32B6D" w:rsidRDefault="001C17D0" w:rsidP="00D32B6D">
            <w:pPr>
              <w:pStyle w:val="naisc"/>
              <w:spacing w:before="0" w:after="0"/>
              <w:jc w:val="both"/>
              <w:rPr>
                <w:rStyle w:val="eop"/>
                <w:color w:val="000000"/>
                <w:shd w:val="clear" w:color="auto" w:fill="FFFFFF"/>
              </w:rPr>
            </w:pPr>
            <w:r w:rsidRPr="00D32B6D">
              <w:rPr>
                <w:rStyle w:val="normaltextrun"/>
                <w:color w:val="000000"/>
                <w:shd w:val="clear" w:color="auto" w:fill="FFFFFF"/>
              </w:rPr>
              <w:t>17.</w:t>
            </w:r>
            <w:r w:rsidRPr="00D32B6D">
              <w:rPr>
                <w:rStyle w:val="normaltextrun"/>
                <w:color w:val="000000"/>
                <w:shd w:val="clear" w:color="auto" w:fill="FFFFFF"/>
                <w:vertAlign w:val="superscript"/>
              </w:rPr>
              <w:t>1</w:t>
            </w:r>
            <w:r w:rsidRPr="00D32B6D">
              <w:rPr>
                <w:rStyle w:val="normaltextrun"/>
                <w:color w:val="000000"/>
                <w:shd w:val="clear" w:color="auto" w:fill="FFFFFF"/>
              </w:rPr>
              <w:t> pants </w:t>
            </w:r>
            <w:r w:rsidRPr="00D32B6D">
              <w:rPr>
                <w:rStyle w:val="eop"/>
                <w:color w:val="000000"/>
                <w:shd w:val="clear" w:color="auto" w:fill="FFFFFF"/>
              </w:rPr>
              <w:t> </w:t>
            </w:r>
          </w:p>
          <w:p w14:paraId="0E570234" w14:textId="0CD5ABE2" w:rsidR="001C17D0" w:rsidRPr="00D32B6D" w:rsidRDefault="001C17D0" w:rsidP="00D32B6D">
            <w:pPr>
              <w:pStyle w:val="naisc"/>
              <w:spacing w:before="0" w:after="0"/>
              <w:jc w:val="both"/>
            </w:pPr>
            <w:r w:rsidRPr="00D32B6D">
              <w:t xml:space="preserve">(4) Energokopienas biedri vai daļu turētāji var būt fiziskas personas, </w:t>
            </w:r>
            <w:r w:rsidRPr="00D32B6D">
              <w:lastRenderedPageBreak/>
              <w:t>pašvaldības vai pašvaldību institūcijas, kā arī mazie uzņēmumi. Atjaunojamās enerģijas kopienas biedri vai daļu turētāji var būt arī vidējie uzņēmumi.</w:t>
            </w: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79B85DC" w14:textId="77777777" w:rsidR="001C17D0" w:rsidRPr="00D32B6D" w:rsidRDefault="001C17D0" w:rsidP="00D32B6D">
            <w:pPr>
              <w:pStyle w:val="naisc"/>
              <w:spacing w:before="0" w:after="0"/>
              <w:jc w:val="both"/>
              <w:rPr>
                <w:b/>
                <w:bCs/>
              </w:rPr>
            </w:pPr>
            <w:r w:rsidRPr="00D32B6D">
              <w:rPr>
                <w:b/>
                <w:bCs/>
              </w:rPr>
              <w:lastRenderedPageBreak/>
              <w:t>Vides aizsardzības un reģionālās attīstības ministrija (28.06.2021.)</w:t>
            </w:r>
          </w:p>
          <w:p w14:paraId="3AFC33B9" w14:textId="2DC19009" w:rsidR="001C17D0" w:rsidRPr="00D32B6D" w:rsidRDefault="001C17D0" w:rsidP="00D32B6D">
            <w:pPr>
              <w:pStyle w:val="naisc"/>
              <w:spacing w:before="0" w:after="0"/>
              <w:jc w:val="both"/>
              <w:rPr>
                <w:b/>
                <w:bCs/>
              </w:rPr>
            </w:pPr>
            <w:r w:rsidRPr="00D32B6D">
              <w:t>Skaidrot, kāpēc likumprojekta 12. pantā izteiktajā Likuma 17</w:t>
            </w:r>
            <w:r w:rsidRPr="00D32B6D">
              <w:rPr>
                <w:vertAlign w:val="superscript"/>
              </w:rPr>
              <w:t>1</w:t>
            </w:r>
            <w:r w:rsidRPr="00D32B6D">
              <w:t xml:space="preserve">. panta 4. daļā ir </w:t>
            </w:r>
            <w:r w:rsidRPr="00D32B6D">
              <w:lastRenderedPageBreak/>
              <w:t>atšķirīgs biedru vai daļu turētāju loks energokopienām un atjaunojamās enerģijas kopienām;</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6A20D1B5" w14:textId="77777777" w:rsidR="001C17D0" w:rsidRPr="00D32B6D" w:rsidRDefault="001C17D0" w:rsidP="00D32B6D">
            <w:pPr>
              <w:pStyle w:val="naisc"/>
              <w:spacing w:before="0" w:after="0"/>
              <w:ind w:firstLine="720"/>
              <w:rPr>
                <w:b/>
                <w:bCs/>
              </w:rPr>
            </w:pPr>
            <w:r w:rsidRPr="00D32B6D">
              <w:rPr>
                <w:b/>
                <w:bCs/>
              </w:rPr>
              <w:lastRenderedPageBreak/>
              <w:t>Ņemts vērā</w:t>
            </w:r>
          </w:p>
          <w:p w14:paraId="785907D6" w14:textId="47374507" w:rsidR="001C17D0" w:rsidRPr="00D32B6D" w:rsidRDefault="001C17D0" w:rsidP="00D32B6D">
            <w:pPr>
              <w:pStyle w:val="naisc"/>
              <w:spacing w:before="0" w:after="0"/>
              <w:ind w:firstLine="720"/>
              <w:jc w:val="both"/>
            </w:pPr>
            <w:r w:rsidRPr="00D32B6D">
              <w:t>Atšķirības ir novērstas, attiecīgi papildinot anotāciju.</w:t>
            </w:r>
          </w:p>
        </w:tc>
        <w:tc>
          <w:tcPr>
            <w:tcW w:w="4022" w:type="dxa"/>
            <w:tcBorders>
              <w:top w:val="single" w:sz="4" w:space="0" w:color="auto"/>
              <w:left w:val="single" w:sz="4" w:space="0" w:color="auto"/>
              <w:bottom w:val="single" w:sz="4" w:space="0" w:color="auto"/>
            </w:tcBorders>
            <w:shd w:val="clear" w:color="auto" w:fill="auto"/>
          </w:tcPr>
          <w:p w14:paraId="0A8E8F76" w14:textId="77777777" w:rsidR="001C17D0" w:rsidRPr="00D32B6D" w:rsidRDefault="001C17D0" w:rsidP="00D32B6D"/>
        </w:tc>
      </w:tr>
      <w:tr w:rsidR="001C17D0" w:rsidRPr="00D32B6D" w14:paraId="61CCDFCA"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4BD2955" w14:textId="77777777"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right w:val="single" w:sz="6" w:space="0" w:color="000000" w:themeColor="text1"/>
            </w:tcBorders>
            <w:shd w:val="clear" w:color="auto" w:fill="auto"/>
          </w:tcPr>
          <w:p w14:paraId="37E75009"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0F53AFBD" w14:textId="77777777" w:rsidR="001C17D0" w:rsidRPr="00D32B6D" w:rsidRDefault="001C17D0" w:rsidP="00D32B6D">
            <w:pPr>
              <w:pStyle w:val="naisc"/>
              <w:spacing w:before="0" w:after="0"/>
              <w:jc w:val="both"/>
              <w:rPr>
                <w:b/>
                <w:bCs/>
              </w:rPr>
            </w:pPr>
            <w:r w:rsidRPr="00D32B6D">
              <w:rPr>
                <w:b/>
                <w:bCs/>
              </w:rPr>
              <w:t>Tieslietu ministrija (22.06.2021.)</w:t>
            </w:r>
          </w:p>
          <w:p w14:paraId="3FF63EEA" w14:textId="152583B4" w:rsidR="001C17D0" w:rsidRPr="00D32B6D" w:rsidRDefault="001C17D0" w:rsidP="00D32B6D">
            <w:pPr>
              <w:pStyle w:val="naisc"/>
              <w:spacing w:before="0" w:after="0"/>
              <w:jc w:val="both"/>
              <w:rPr>
                <w:b/>
                <w:bCs/>
              </w:rPr>
            </w:pPr>
            <w:r w:rsidRPr="00D32B6D">
              <w:rPr>
                <w:rStyle w:val="normaltextrun"/>
                <w:color w:val="000000"/>
              </w:rPr>
              <w:t>Lūdzam izvērtēt, vai projektā (tajā izteiktajā 17.</w:t>
            </w:r>
            <w:r w:rsidRPr="00D32B6D">
              <w:rPr>
                <w:rStyle w:val="normaltextrun"/>
                <w:color w:val="000000"/>
                <w:vertAlign w:val="superscript"/>
              </w:rPr>
              <w:t>1</w:t>
            </w:r>
            <w:r w:rsidRPr="00D32B6D">
              <w:rPr>
                <w:rStyle w:val="normaltextrun"/>
                <w:color w:val="000000"/>
              </w:rPr>
              <w:t> un 17.</w:t>
            </w:r>
            <w:r w:rsidRPr="00D32B6D">
              <w:rPr>
                <w:rStyle w:val="normaltextrun"/>
                <w:color w:val="000000"/>
                <w:vertAlign w:val="superscript"/>
              </w:rPr>
              <w:t>2 </w:t>
            </w:r>
            <w:r w:rsidRPr="00D32B6D">
              <w:rPr>
                <w:rStyle w:val="normaltextrun"/>
                <w:color w:val="000000"/>
              </w:rPr>
              <w:t>pantā) un šajās projekta normās paredzētajos pilnvarojumus ir pilnībā pārņemtas tiesību normas, kas izriet no </w:t>
            </w:r>
            <w:r w:rsidRPr="00D32B6D">
              <w:rPr>
                <w:rStyle w:val="normaltextrun"/>
                <w:i/>
                <w:color w:val="000000"/>
              </w:rPr>
              <w:t>Eiropas Parlamenta un Padomes 2018. gada 11. decembra Direktīva 2018/2001/ES par no atjaunojamajiem energoresursiem iegūtas enerģijas izmantošanas veicināšanu (pārstrādāta redakcija) </w:t>
            </w:r>
            <w:r w:rsidRPr="00D32B6D">
              <w:rPr>
                <w:rStyle w:val="normaltextrun"/>
                <w:color w:val="000000"/>
              </w:rPr>
              <w:t>(turpmāk – AER direktīva) 22.panta, proti, tiesību normas, kas paredz atjaunojamās enerģijas kopienu tiesības kā enerģētikas tirgus dalībniekiem (tai skaitā AER direktīvas 22.panta 2.punkts). Salīdzinājumam vēršam uzmanību, ka līdzīgas ES tiesību normas, kas regulē elektroenerģijas energokopienu tiesības saskaņā ar </w:t>
            </w:r>
            <w:r w:rsidRPr="00D32B6D">
              <w:rPr>
                <w:rStyle w:val="normaltextrun"/>
                <w:i/>
                <w:color w:val="000000"/>
              </w:rPr>
              <w:t>Eiropas Parlamenta un Padomes 2019. gada 5. jūnija Direktīvas 2019/944/ES par kopīgiem noteikumiem attiecībā uz elektroenerģijas iekšējo tirgu un ar ko groza Direktīvu 2012/27/ES</w:t>
            </w:r>
            <w:r w:rsidRPr="00D32B6D">
              <w:rPr>
                <w:rStyle w:val="normaltextrun"/>
                <w:color w:val="000000"/>
              </w:rPr>
              <w:t xml:space="preserve">  (turpmāk – Elektroenerģijas tirgus direktīva) </w:t>
            </w:r>
            <w:r w:rsidRPr="00D32B6D">
              <w:rPr>
                <w:rStyle w:val="normaltextrun"/>
                <w:color w:val="000000"/>
              </w:rPr>
              <w:lastRenderedPageBreak/>
              <w:t>16. pantu, tiek pēc būtības pārņemtas ar grozījumiem Elektroenerģijas tirgus likumā (VSS- 455), un ir izsmeļošākas nekā šobrīd projektā ietvertais attiecībā uz AER kopienām. Nepieciešamības gadījumā lūdzam precizēt projektu, vai arī skaidrot projekta anotācijā, kā minētās AER direktīvas tiesību normas tiks pārņemtas pilnībā.</w:t>
            </w:r>
            <w:r w:rsidRPr="00D32B6D">
              <w:rPr>
                <w:rStyle w:val="eop"/>
                <w:color w:val="000000"/>
                <w:shd w:val="clear" w:color="auto" w:fill="FFFFFF"/>
              </w:rPr>
              <w:t>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353FFE24" w14:textId="77777777" w:rsidR="001C17D0" w:rsidRPr="00D32B6D" w:rsidRDefault="001C17D0" w:rsidP="00D32B6D">
            <w:pPr>
              <w:pStyle w:val="naisc"/>
              <w:spacing w:before="0" w:after="0"/>
              <w:ind w:firstLine="720"/>
              <w:rPr>
                <w:b/>
                <w:bCs/>
              </w:rPr>
            </w:pPr>
            <w:r w:rsidRPr="00D32B6D">
              <w:rPr>
                <w:b/>
                <w:bCs/>
              </w:rPr>
              <w:lastRenderedPageBreak/>
              <w:t>Ņemts vērā</w:t>
            </w:r>
          </w:p>
          <w:p w14:paraId="64D86216" w14:textId="522974E6" w:rsidR="001C17D0" w:rsidRPr="00D32B6D" w:rsidRDefault="001C17D0" w:rsidP="00D32B6D">
            <w:pPr>
              <w:pStyle w:val="naisc"/>
              <w:spacing w:before="0" w:after="0"/>
              <w:ind w:firstLine="720"/>
              <w:jc w:val="both"/>
            </w:pPr>
            <w:r w:rsidRPr="00D32B6D">
              <w:t>Nepārņemtās normas  iekļautas Eleektroenerģijas tirgus likumā un MK noteikumos, kas tiks izdoti atbilstoši šim likumam un Elektroenerģijas tirgus likumam.</w:t>
            </w:r>
          </w:p>
        </w:tc>
        <w:tc>
          <w:tcPr>
            <w:tcW w:w="4022" w:type="dxa"/>
            <w:tcBorders>
              <w:top w:val="single" w:sz="4" w:space="0" w:color="auto"/>
              <w:left w:val="single" w:sz="4" w:space="0" w:color="auto"/>
              <w:bottom w:val="single" w:sz="4" w:space="0" w:color="auto"/>
            </w:tcBorders>
            <w:shd w:val="clear" w:color="auto" w:fill="auto"/>
          </w:tcPr>
          <w:p w14:paraId="5C37BFFB" w14:textId="77777777" w:rsidR="001C17D0" w:rsidRPr="00D32B6D" w:rsidRDefault="001C17D0" w:rsidP="00D32B6D"/>
        </w:tc>
      </w:tr>
      <w:tr w:rsidR="001C17D0" w:rsidRPr="00D32B6D" w14:paraId="5D16A1C5" w14:textId="77777777" w:rsidTr="00DB3FB9">
        <w:trPr>
          <w:jc w:val="center"/>
        </w:trPr>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168A4A"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345509C2" w14:textId="7ECA1C5C" w:rsidR="001C17D0" w:rsidRPr="00D32B6D" w:rsidRDefault="001C17D0" w:rsidP="00D32B6D">
            <w:pPr>
              <w:pStyle w:val="naisc"/>
              <w:spacing w:before="0" w:after="0"/>
              <w:jc w:val="both"/>
            </w:pPr>
            <w:r w:rsidRPr="00D32B6D">
              <w:t>17.</w:t>
            </w:r>
            <w:r w:rsidRPr="00D32B6D">
              <w:rPr>
                <w:vertAlign w:val="superscript"/>
              </w:rPr>
              <w:t xml:space="preserve">2 </w:t>
            </w:r>
            <w:r w:rsidRPr="00D32B6D">
              <w:t>pants</w:t>
            </w:r>
          </w:p>
          <w:p w14:paraId="39C41EB6" w14:textId="2881C185" w:rsidR="001C17D0" w:rsidRPr="00D32B6D" w:rsidRDefault="001C17D0" w:rsidP="00D32B6D">
            <w:pPr>
              <w:pStyle w:val="naisc"/>
              <w:spacing w:before="0" w:after="0"/>
              <w:jc w:val="both"/>
            </w:pPr>
            <w:r w:rsidRPr="00D32B6D">
              <w:t>(3) Ministru kabinets nosaka energokopienu reģistrā iekļaujamās ziņas, reģistrācijas prasības un kārtību, reģistrācijas vai darbības izbeigšanas iesniegumā ietveramo informāciju, energokopienu uzraudzības kārtību, kā arī kārtību, kādā energokopienu izslēdz no energokopienu reģistra vai atkārtoti reģistrē.</w:t>
            </w:r>
          </w:p>
        </w:tc>
        <w:tc>
          <w:tcPr>
            <w:tcW w:w="4069" w:type="dxa"/>
            <w:tcBorders>
              <w:left w:val="single" w:sz="6" w:space="0" w:color="000000" w:themeColor="text1"/>
              <w:bottom w:val="single" w:sz="4" w:space="0" w:color="auto"/>
              <w:right w:val="single" w:sz="6" w:space="0" w:color="000000" w:themeColor="text1"/>
            </w:tcBorders>
          </w:tcPr>
          <w:p w14:paraId="3CFCFC61" w14:textId="77777777" w:rsidR="001C17D0" w:rsidRPr="00D32B6D" w:rsidRDefault="001C17D0" w:rsidP="00D32B6D">
            <w:pPr>
              <w:pStyle w:val="naisc"/>
              <w:spacing w:before="0" w:after="0"/>
              <w:jc w:val="both"/>
              <w:rPr>
                <w:b/>
                <w:bCs/>
              </w:rPr>
            </w:pPr>
            <w:r w:rsidRPr="00D32B6D">
              <w:rPr>
                <w:b/>
                <w:bCs/>
              </w:rPr>
              <w:t>Tieslietu ministrija (26.04.2021.)</w:t>
            </w:r>
          </w:p>
          <w:p w14:paraId="33DB0030" w14:textId="5222DD67" w:rsidR="001C17D0" w:rsidRPr="00D32B6D" w:rsidRDefault="001C17D0" w:rsidP="00D32B6D">
            <w:pPr>
              <w:pStyle w:val="naisc"/>
              <w:spacing w:before="0" w:after="0"/>
              <w:jc w:val="both"/>
            </w:pPr>
            <w:r w:rsidRPr="00D32B6D">
              <w:t>Projekta 11.pantā izteiktā 17.</w:t>
            </w:r>
            <w:r w:rsidRPr="00D32B6D">
              <w:rPr>
                <w:vertAlign w:val="superscript"/>
              </w:rPr>
              <w:t>2</w:t>
            </w:r>
            <w:r w:rsidRPr="00D32B6D">
              <w:t xml:space="preserve"> panta trešā daļa paredz pilnvarojumu Ministru kabinetam noteikt tai skaitā “energokopienu uzraudzības kārtību”. Lūdzam projekta anotācijas IV sadaļā skaidrot, kas (kādas darbības) un kādas valsts pārvaldes pilnvaras paredzēts ietvert minētajā energokopienu uzraudzības kārtībā, kā arī attiecīgi precizēt projektu. Lūdzam ņemt vērā, ka būtiskais tiesiskais regulējums, kas paredz iespējamus personu tiesību ierobežojumus, nosakāms likumā.</w:t>
            </w:r>
          </w:p>
        </w:tc>
        <w:tc>
          <w:tcPr>
            <w:tcW w:w="3214" w:type="dxa"/>
            <w:gridSpan w:val="2"/>
            <w:tcBorders>
              <w:left w:val="single" w:sz="6" w:space="0" w:color="000000" w:themeColor="text1"/>
              <w:bottom w:val="single" w:sz="4" w:space="0" w:color="auto"/>
              <w:right w:val="single" w:sz="6" w:space="0" w:color="000000" w:themeColor="text1"/>
            </w:tcBorders>
          </w:tcPr>
          <w:p w14:paraId="73A303A2" w14:textId="6E9F1712" w:rsidR="001C17D0" w:rsidRPr="00D32B6D" w:rsidRDefault="001C17D0" w:rsidP="00D32B6D">
            <w:pPr>
              <w:pStyle w:val="naisc"/>
              <w:spacing w:before="0" w:after="0"/>
              <w:ind w:firstLine="720"/>
              <w:rPr>
                <w:b/>
                <w:bCs/>
              </w:rPr>
            </w:pPr>
            <w:r w:rsidRPr="00D32B6D">
              <w:rPr>
                <w:b/>
                <w:bCs/>
              </w:rPr>
              <w:t>Ņemts vērā</w:t>
            </w:r>
          </w:p>
        </w:tc>
        <w:tc>
          <w:tcPr>
            <w:tcW w:w="4022" w:type="dxa"/>
            <w:tcBorders>
              <w:top w:val="single" w:sz="4" w:space="0" w:color="auto"/>
              <w:left w:val="single" w:sz="4" w:space="0" w:color="auto"/>
              <w:bottom w:val="single" w:sz="4" w:space="0" w:color="auto"/>
            </w:tcBorders>
          </w:tcPr>
          <w:p w14:paraId="4FCF41A8" w14:textId="77777777" w:rsidR="001C17D0" w:rsidRPr="00D32B6D" w:rsidRDefault="001C17D0" w:rsidP="00D32B6D"/>
        </w:tc>
      </w:tr>
      <w:tr w:rsidR="001C17D0" w:rsidRPr="00D32B6D" w14:paraId="38EA576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14:paraId="0101FD48"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445E6103"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shd w:val="clear" w:color="auto" w:fill="auto"/>
          </w:tcPr>
          <w:p w14:paraId="5198E0BE" w14:textId="77777777" w:rsidR="001C17D0" w:rsidRPr="00D32B6D" w:rsidRDefault="001C17D0" w:rsidP="00D32B6D">
            <w:pPr>
              <w:pStyle w:val="naisc"/>
              <w:spacing w:before="0" w:after="0"/>
              <w:jc w:val="both"/>
              <w:rPr>
                <w:b/>
                <w:bCs/>
              </w:rPr>
            </w:pPr>
            <w:r w:rsidRPr="00D32B6D">
              <w:rPr>
                <w:b/>
                <w:bCs/>
              </w:rPr>
              <w:t>Būvniecības valsts kontroles birojs (21.06.2021.)</w:t>
            </w:r>
          </w:p>
          <w:p w14:paraId="73BC9039" w14:textId="3ED7A440" w:rsidR="001C17D0" w:rsidRPr="00D32B6D" w:rsidRDefault="001C17D0" w:rsidP="00D32B6D">
            <w:pPr>
              <w:jc w:val="both"/>
            </w:pPr>
            <w:r w:rsidRPr="00D32B6D">
              <w:t>Anotācijā norādīts, ka “</w:t>
            </w:r>
            <w:r w:rsidRPr="00D32B6D">
              <w:rPr>
                <w:i/>
                <w:iCs/>
              </w:rPr>
              <w:t xml:space="preserve">Likumprojekts paredz Būvniecības valsts kontroles birojam nodrošināt energokopienu reģistra izveidi un energokopienu reģistrāciju. Tas ir papildus administratīvais slogs, tomēr nav paredzams, ka sākotnēji būs daudz energokopienu – drīzāk tie būs atsevišķi </w:t>
            </w:r>
            <w:r w:rsidRPr="00D32B6D">
              <w:rPr>
                <w:i/>
                <w:iCs/>
              </w:rPr>
              <w:lastRenderedPageBreak/>
              <w:t>pilotprojekti</w:t>
            </w:r>
            <w:r w:rsidRPr="00D32B6D">
              <w:t xml:space="preserve">.” </w:t>
            </w:r>
            <w:r w:rsidRPr="00D32B6D">
              <w:rPr>
                <w:u w:val="single"/>
              </w:rPr>
              <w:t>Birojs vērš uzmanību</w:t>
            </w:r>
            <w:r w:rsidRPr="00D32B6D">
              <w:t xml:space="preserve">, ka energokopienas iekļaušana vai izslēgšana no energokopienu reģistra īstenojama administratīvā procesa ietvaros un tā nodrošināšanai būs nepieciešams papildu administratīvais resurss. Ņemot vērā minēto, </w:t>
            </w:r>
            <w:r w:rsidRPr="00D32B6D">
              <w:rPr>
                <w:b/>
                <w:bCs/>
              </w:rPr>
              <w:t>Birojs nepiekrīt</w:t>
            </w:r>
            <w:r w:rsidRPr="00D32B6D">
              <w:t xml:space="preserve"> Anotācijā norādītajam </w:t>
            </w:r>
            <w:r w:rsidRPr="00D32B6D">
              <w:rPr>
                <w:b/>
                <w:bCs/>
              </w:rPr>
              <w:t>attiecībā uz administratīvā sloga nebūtisku pieaugumu</w:t>
            </w:r>
            <w:r w:rsidRPr="00D32B6D">
              <w:t xml:space="preserve"> un no Anotācijas attiecīgais teikums ir jāsvītro. </w:t>
            </w:r>
          </w:p>
        </w:tc>
        <w:tc>
          <w:tcPr>
            <w:tcW w:w="3214" w:type="dxa"/>
            <w:gridSpan w:val="2"/>
            <w:tcBorders>
              <w:left w:val="single" w:sz="6" w:space="0" w:color="000000" w:themeColor="text1"/>
              <w:bottom w:val="single" w:sz="4" w:space="0" w:color="auto"/>
              <w:right w:val="single" w:sz="6" w:space="0" w:color="000000" w:themeColor="text1"/>
            </w:tcBorders>
            <w:shd w:val="clear" w:color="auto" w:fill="auto"/>
          </w:tcPr>
          <w:p w14:paraId="23F5C1BC" w14:textId="23D56E42"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shd w:val="clear" w:color="auto" w:fill="auto"/>
          </w:tcPr>
          <w:p w14:paraId="261619D9" w14:textId="77777777" w:rsidR="001C17D0" w:rsidRPr="00D32B6D" w:rsidRDefault="001C17D0" w:rsidP="00D32B6D"/>
        </w:tc>
      </w:tr>
      <w:tr w:rsidR="001C17D0" w:rsidRPr="00D32B6D" w14:paraId="6BE3FEC5"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6BE3FEB8" w14:textId="77777777"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right w:val="single" w:sz="6" w:space="0" w:color="000000" w:themeColor="text1"/>
            </w:tcBorders>
          </w:tcPr>
          <w:p w14:paraId="6BE3FEB9" w14:textId="77777777" w:rsidR="001C17D0" w:rsidRPr="00D32B6D" w:rsidRDefault="001C17D0" w:rsidP="00D32B6D">
            <w:pPr>
              <w:pStyle w:val="naisc"/>
              <w:spacing w:before="0" w:after="0"/>
              <w:jc w:val="both"/>
            </w:pPr>
            <w:r w:rsidRPr="00D32B6D">
              <w:t>23. pantā:</w:t>
            </w:r>
          </w:p>
          <w:p w14:paraId="6BE3FEBA" w14:textId="77777777" w:rsidR="001C17D0" w:rsidRPr="00D32B6D" w:rsidRDefault="001C17D0" w:rsidP="00D32B6D">
            <w:pPr>
              <w:pStyle w:val="naisc"/>
              <w:spacing w:before="0" w:after="0"/>
              <w:jc w:val="both"/>
            </w:pPr>
            <w:r w:rsidRPr="00D32B6D">
              <w:t>izteikt otro daļu šādā redakcijā:</w:t>
            </w:r>
          </w:p>
          <w:p w14:paraId="6BE3FEBB" w14:textId="374D7BE6" w:rsidR="001C17D0" w:rsidRPr="00D32B6D" w:rsidRDefault="001C17D0" w:rsidP="00D32B6D">
            <w:pPr>
              <w:pStyle w:val="naisc"/>
              <w:spacing w:before="0" w:after="0"/>
              <w:jc w:val="both"/>
            </w:pPr>
            <w:r w:rsidRPr="00D32B6D">
              <w:t>(2) Esošo energoapgādes komersantu objektu pārvietošanu pēc pamatotas pārvietošanas prasības veic par pārvietošanas ierosinātāja līdzekļiem.</w:t>
            </w:r>
          </w:p>
        </w:tc>
        <w:tc>
          <w:tcPr>
            <w:tcW w:w="4069" w:type="dxa"/>
            <w:tcBorders>
              <w:left w:val="single" w:sz="6" w:space="0" w:color="000000" w:themeColor="text1"/>
              <w:bottom w:val="single" w:sz="4" w:space="0" w:color="auto"/>
              <w:right w:val="single" w:sz="6" w:space="0" w:color="000000" w:themeColor="text1"/>
            </w:tcBorders>
          </w:tcPr>
          <w:p w14:paraId="6BE3FEBC" w14:textId="77777777" w:rsidR="001C17D0" w:rsidRPr="00D32B6D" w:rsidRDefault="001C17D0" w:rsidP="00D32B6D">
            <w:pPr>
              <w:pStyle w:val="naisc"/>
              <w:spacing w:before="0" w:after="0"/>
              <w:jc w:val="both"/>
              <w:rPr>
                <w:b/>
                <w:bCs/>
              </w:rPr>
            </w:pPr>
            <w:r w:rsidRPr="00D32B6D">
              <w:rPr>
                <w:b/>
                <w:bCs/>
              </w:rPr>
              <w:t>Iekšlietu ministrija (16.04.2021.)</w:t>
            </w:r>
          </w:p>
          <w:p w14:paraId="6BE3FEBD" w14:textId="77777777" w:rsidR="001C17D0" w:rsidRPr="00D32B6D" w:rsidRDefault="001C17D0" w:rsidP="00D32B6D">
            <w:pPr>
              <w:pStyle w:val="naisc"/>
              <w:spacing w:before="0" w:after="0"/>
              <w:jc w:val="both"/>
            </w:pPr>
            <w:r w:rsidRPr="00D32B6D">
              <w:t xml:space="preserve">Mājokļa neaizskaramība ir viena no Latvijas Republikas Satversmē (turpmāk – Satversme) nostiprinātajām cilvēka pamattiesībām. Saskaņā ar Satversmes 96. pantu ikvienam ir tiesības uz privātās dzīves, mājokļa un korespondences neaizskaramību. Arī Eiropas Cilvēka tiesību un pamatbrīvību aizsardzības konvencijas 8. pants noteic, ka ikvienam ir tiesības uz savas privātās un ģimenes dzīves, dzīvokļa un korespondences neaizskaramību. </w:t>
            </w:r>
          </w:p>
          <w:p w14:paraId="6BE3FEBE" w14:textId="77777777" w:rsidR="001C17D0" w:rsidRPr="00D32B6D" w:rsidRDefault="001C17D0" w:rsidP="00D32B6D">
            <w:pPr>
              <w:pStyle w:val="naisc"/>
              <w:spacing w:before="0" w:after="0"/>
              <w:jc w:val="both"/>
            </w:pPr>
            <w:r w:rsidRPr="00D32B6D">
              <w:t>Saskaņā ar Satversmes 116. pantu šīs tiesības var ierobežot likumā paredzētajos gadījumos, lai aizsargātu citu cilvēku tiesības, demokrātisko valsts iekārtu, sabiedrisko drošību, labklājību un tikumību, līdz ar to tiesības uz mājokļa neaizskaramību nav absolūtas.</w:t>
            </w:r>
          </w:p>
          <w:p w14:paraId="6BE3FEBF" w14:textId="77777777" w:rsidR="001C17D0" w:rsidRPr="00D32B6D" w:rsidRDefault="001C17D0" w:rsidP="00D32B6D">
            <w:pPr>
              <w:pStyle w:val="naisc"/>
              <w:spacing w:before="0" w:after="0"/>
              <w:jc w:val="both"/>
            </w:pPr>
            <w:r w:rsidRPr="00D32B6D">
              <w:lastRenderedPageBreak/>
              <w:t xml:space="preserve">Savukārt gadījumos, kad tiesības uz mājokļa neaizskaramību tiek ierobežotas, ir jāievēro vispārējie cilvēktiesību ierobežošanas priekšnoteikumi. Proti, šādam ierobežojumam ir jābūt noteiktam ar pienācīgā kārtā pieņemtu likumu, tam ir jābūt leģitīmam mērķim un jābūt samērīgam. </w:t>
            </w:r>
          </w:p>
          <w:p w14:paraId="6BE3FEC0" w14:textId="77777777" w:rsidR="001C17D0" w:rsidRPr="00D32B6D" w:rsidRDefault="001C17D0" w:rsidP="00D32B6D">
            <w:pPr>
              <w:pStyle w:val="naisc"/>
              <w:spacing w:before="0" w:after="0"/>
              <w:jc w:val="both"/>
            </w:pPr>
            <w:r w:rsidRPr="00D32B6D">
              <w:t>Atbilstoši Satversmes tiesas atziņām, izvērtējot pamattiesību ierobežojuma samērīgumu, ir jāpārbauda: 1) vai izraudzītie līdzekļi ir piemēroti leģitīmā mērķa sasniegšanai jeb vai ar izraudzīto līdzekli var sasniegt leģitīmo mērķi; 2) vai šāda rīcība ir nepieciešama jeb vai leģitīmo mērķi nevar sasniegt ar indivīda tiesības mazāk ierobežojošiem līdzekļiem; 3) vai ierobežojums ir atbilstošs jeb vai labums, ko iegūst sabiedrība, ir lielāks par indivīda tiesībām nodarīto kaitējumu (sk. Satversmes tiesas 2017. gada 24. novembra sprieduma lietā Nr. 2017-07-01 secinājumu daļas 17. punktu).</w:t>
            </w:r>
          </w:p>
          <w:p w14:paraId="6BE3FEC1" w14:textId="77777777" w:rsidR="001C17D0" w:rsidRPr="00D32B6D" w:rsidRDefault="001C17D0" w:rsidP="00D32B6D">
            <w:pPr>
              <w:pStyle w:val="naisc"/>
              <w:spacing w:before="0" w:after="0"/>
              <w:jc w:val="both"/>
            </w:pPr>
            <w:r w:rsidRPr="00D32B6D">
              <w:t xml:space="preserve">Satversmes tiesa 2017. gada 24. novembra spriedumā lietā Nr. 2017-07-01 ir norādījusi, ka pamattiesību ierobežojums ir nepieciešams, ja nepastāv citi līdzekļi, kuri būtu tikpat iedarbīgi un kurus izvēloties personu pamattiesības tiktu ierobežotas mazāk. Konstatējot, ka ir kaut viens </w:t>
            </w:r>
            <w:r w:rsidRPr="00D32B6D">
              <w:lastRenderedPageBreak/>
              <w:t>pamattiesības mazāk ierobežojošs līdzeklis, ir pamats atzīt, ka apstrīdētā norma neatbilst samērīguma principam (sk. Satversmes tiesas 2009. gada 23. aprīļa sprieduma lietā Nr. 2008-42-01 secinājumu daļas 17.2. punktu). Tāpat, ir atzīts, ka saudzējošākais līdzeklis ir nevis jebkurš cits, bet tikai tāds līdzeklis, ar kuru var sasniegt leģitīmo mērķi vismaz tādā pašā kvalitātē (sk. Satversmes tiesas 2010. gada 7. oktobra sprieduma lietā Nr. 2010-01-01 secinājumu daļas 14 .punktu).</w:t>
            </w:r>
          </w:p>
          <w:p w14:paraId="6BE3FEC2" w14:textId="77777777" w:rsidR="001C17D0" w:rsidRPr="00D32B6D" w:rsidRDefault="001C17D0" w:rsidP="00D32B6D">
            <w:pPr>
              <w:pStyle w:val="naisc"/>
              <w:spacing w:before="0" w:after="0"/>
              <w:jc w:val="both"/>
              <w:rPr>
                <w:b/>
                <w:bCs/>
              </w:rPr>
            </w:pPr>
            <w:r w:rsidRPr="00D32B6D">
              <w:t>Ievērojot minēto, aicinām papildināt likumprojekta sākotnējās ietekmes novērtējuma ziņojuma (anotācijas) I sadaļas 2. punktu ar likumprojekta 14. panta otrajā daļā ietvertā tiesiskā regulējuma mērķi, pamatotību un samērīgumu.</w:t>
            </w:r>
          </w:p>
        </w:tc>
        <w:tc>
          <w:tcPr>
            <w:tcW w:w="3214" w:type="dxa"/>
            <w:gridSpan w:val="2"/>
            <w:tcBorders>
              <w:left w:val="single" w:sz="6" w:space="0" w:color="000000" w:themeColor="text1"/>
              <w:bottom w:val="single" w:sz="4" w:space="0" w:color="auto"/>
              <w:right w:val="single" w:sz="6" w:space="0" w:color="000000" w:themeColor="text1"/>
            </w:tcBorders>
          </w:tcPr>
          <w:p w14:paraId="6BE3FEC3" w14:textId="1376BFCE" w:rsidR="001C17D0" w:rsidRPr="00D32B6D" w:rsidRDefault="001C17D0" w:rsidP="00D32B6D">
            <w:pPr>
              <w:pStyle w:val="naisc"/>
              <w:spacing w:before="0" w:after="0"/>
              <w:ind w:firstLine="72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BE3FEC4" w14:textId="0E6EF472" w:rsidR="001C17D0" w:rsidRPr="00D32B6D" w:rsidRDefault="001C17D0" w:rsidP="00D32B6D">
            <w:r w:rsidRPr="00D32B6D">
              <w:t>Grozījums izņemts no Likumprojekta.</w:t>
            </w:r>
          </w:p>
        </w:tc>
      </w:tr>
      <w:tr w:rsidR="001C17D0" w:rsidRPr="00D32B6D" w14:paraId="6BE3FECE"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EC6"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EC7"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C8" w14:textId="77777777" w:rsidR="001C17D0" w:rsidRPr="00D32B6D" w:rsidRDefault="001C17D0" w:rsidP="00D32B6D">
            <w:pPr>
              <w:pStyle w:val="naisc"/>
              <w:spacing w:before="0" w:after="0"/>
              <w:jc w:val="both"/>
              <w:rPr>
                <w:b/>
                <w:bCs/>
              </w:rPr>
            </w:pPr>
            <w:r w:rsidRPr="00D32B6D">
              <w:rPr>
                <w:b/>
                <w:bCs/>
              </w:rPr>
              <w:t>Latvijas Darba devēju konfederācija (19.04.2021.)</w:t>
            </w:r>
          </w:p>
          <w:p w14:paraId="6BE3FEC9" w14:textId="77777777" w:rsidR="001C17D0" w:rsidRPr="00D32B6D" w:rsidRDefault="001C17D0" w:rsidP="00D32B6D">
            <w:pPr>
              <w:pStyle w:val="naisc"/>
              <w:spacing w:before="0" w:after="0"/>
              <w:jc w:val="both"/>
            </w:pPr>
            <w:r w:rsidRPr="00D32B6D">
              <w:t>LDDK iebilst pret Likumprojekta Anotāciju.</w:t>
            </w:r>
          </w:p>
          <w:p w14:paraId="6BE3FECA" w14:textId="77777777" w:rsidR="001C17D0" w:rsidRPr="00D32B6D" w:rsidRDefault="001C17D0" w:rsidP="00D32B6D">
            <w:pPr>
              <w:pStyle w:val="naisc"/>
              <w:spacing w:before="0" w:after="0"/>
              <w:jc w:val="both"/>
            </w:pPr>
            <w:r w:rsidRPr="00D32B6D">
              <w:t>Priekšlikums:</w:t>
            </w:r>
          </w:p>
          <w:p w14:paraId="6BE3FECB" w14:textId="77777777" w:rsidR="001C17D0" w:rsidRPr="00D32B6D" w:rsidRDefault="001C17D0" w:rsidP="00D32B6D">
            <w:pPr>
              <w:pStyle w:val="naisc"/>
              <w:spacing w:before="0" w:after="0"/>
              <w:jc w:val="both"/>
              <w:rPr>
                <w:b/>
                <w:bCs/>
              </w:rPr>
            </w:pPr>
            <w:r w:rsidRPr="00D32B6D">
              <w:t xml:space="preserve">Papildus Anotācijā  lūgums pievienot skaidrojumu par Enerģētikas likuma 23. panta otrās daļas grozījumiem, ka šī cita vienošanās ir, tai skaitā, vienošanās, ko nosaka citi normatīvie akti, piemēram, Ministru kabineta 2017.gada 13.jūnija noteikumi  Nr. 340 “Kārtība, kādā nodod lietošanā vai apgrūtina valstij </w:t>
            </w:r>
            <w:r w:rsidRPr="00D32B6D">
              <w:lastRenderedPageBreak/>
              <w:t>piederošo vai piekrītošo zemi publiskās lietošanas dzelzceļa infrastruktūras zemes nodalījuma joslā”. (Kā tas ir analoģiski iekļauts anotācijā Grozījumi Aizsargjoslu likumā (VSS-1175)  35.panta sestajā daļā.)</w:t>
            </w:r>
          </w:p>
        </w:tc>
        <w:tc>
          <w:tcPr>
            <w:tcW w:w="3214" w:type="dxa"/>
            <w:gridSpan w:val="2"/>
            <w:tcBorders>
              <w:left w:val="single" w:sz="6" w:space="0" w:color="000000" w:themeColor="text1"/>
              <w:bottom w:val="single" w:sz="4" w:space="0" w:color="auto"/>
              <w:right w:val="single" w:sz="6" w:space="0" w:color="000000" w:themeColor="text1"/>
            </w:tcBorders>
          </w:tcPr>
          <w:p w14:paraId="63D790CE" w14:textId="4DA8FAEE" w:rsidR="001C17D0" w:rsidRPr="00D32B6D" w:rsidRDefault="001C17D0" w:rsidP="00D32B6D">
            <w:pPr>
              <w:pStyle w:val="naisc"/>
              <w:spacing w:before="0" w:after="0"/>
              <w:rPr>
                <w:b/>
                <w:bCs/>
              </w:rPr>
            </w:pPr>
            <w:r w:rsidRPr="00D32B6D">
              <w:rPr>
                <w:b/>
                <w:bCs/>
              </w:rPr>
              <w:lastRenderedPageBreak/>
              <w:t>Nav ņemts vērā</w:t>
            </w:r>
          </w:p>
          <w:p w14:paraId="6BE3FECC" w14:textId="2F25B43F" w:rsidR="001C17D0" w:rsidRPr="00D32B6D" w:rsidRDefault="001C17D0" w:rsidP="00D32B6D">
            <w:pPr>
              <w:pStyle w:val="naisc"/>
              <w:spacing w:before="0" w:after="0"/>
              <w:jc w:val="both"/>
            </w:pPr>
            <w:r w:rsidRPr="00D32B6D">
              <w:t>Tiesību aktu hierarhiskais sadalījums.</w:t>
            </w:r>
          </w:p>
        </w:tc>
        <w:tc>
          <w:tcPr>
            <w:tcW w:w="4022" w:type="dxa"/>
            <w:tcBorders>
              <w:top w:val="single" w:sz="4" w:space="0" w:color="auto"/>
              <w:left w:val="single" w:sz="4" w:space="0" w:color="auto"/>
              <w:bottom w:val="single" w:sz="4" w:space="0" w:color="auto"/>
            </w:tcBorders>
          </w:tcPr>
          <w:p w14:paraId="6BE3FECD" w14:textId="0F045B31" w:rsidR="001C17D0" w:rsidRPr="00D32B6D" w:rsidRDefault="001C17D0" w:rsidP="00D32B6D"/>
        </w:tc>
      </w:tr>
      <w:tr w:rsidR="001C17D0" w:rsidRPr="00D32B6D" w14:paraId="727EE73D"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F6F126D" w14:textId="31C2CFFA" w:rsidR="001C17D0" w:rsidRPr="00D32B6D" w:rsidRDefault="001C17D0" w:rsidP="00D32B6D">
            <w:pPr>
              <w:pStyle w:val="naisc"/>
              <w:numPr>
                <w:ilvl w:val="1"/>
                <w:numId w:val="37"/>
              </w:numPr>
              <w:spacing w:before="0" w:after="0"/>
              <w:ind w:left="0" w:firstLine="0"/>
              <w:rPr>
                <w:b/>
              </w:rPr>
            </w:pPr>
          </w:p>
        </w:tc>
        <w:tc>
          <w:tcPr>
            <w:tcW w:w="2866" w:type="dxa"/>
            <w:vMerge w:val="restart"/>
            <w:tcBorders>
              <w:top w:val="single" w:sz="6" w:space="0" w:color="000000" w:themeColor="text1"/>
              <w:left w:val="single" w:sz="6" w:space="0" w:color="000000" w:themeColor="text1"/>
              <w:bottom w:val="single" w:sz="4" w:space="0" w:color="auto"/>
              <w:right w:val="single" w:sz="6" w:space="0" w:color="000000" w:themeColor="text1"/>
            </w:tcBorders>
          </w:tcPr>
          <w:p w14:paraId="77890BE8" w14:textId="50C23698" w:rsidR="001C17D0" w:rsidRPr="00D32B6D" w:rsidRDefault="001C17D0" w:rsidP="00D32B6D">
            <w:pPr>
              <w:pStyle w:val="naisc"/>
              <w:spacing w:before="0" w:after="0"/>
              <w:jc w:val="both"/>
              <w:rPr>
                <w:rFonts w:ascii="Times" w:eastAsia="Times" w:hAnsi="Times" w:cs="Times"/>
              </w:rPr>
            </w:pPr>
            <w:r w:rsidRPr="00D32B6D">
              <w:rPr>
                <w:rFonts w:ascii="Times" w:eastAsia="Times" w:hAnsi="Times" w:cs="Times"/>
              </w:rPr>
              <w:t>51.pantā:</w:t>
            </w:r>
          </w:p>
          <w:p w14:paraId="57B6D4BA" w14:textId="258F039F" w:rsidR="001C17D0" w:rsidRPr="00D32B6D" w:rsidRDefault="001C17D0" w:rsidP="00D32B6D">
            <w:pPr>
              <w:jc w:val="both"/>
            </w:pPr>
            <w:r w:rsidRPr="00D32B6D">
              <w:t>papildināt pantu ar trešo punktu šādā redakcijā:</w:t>
            </w:r>
          </w:p>
          <w:p w14:paraId="2ED16106" w14:textId="4D7FB165" w:rsidR="001C17D0" w:rsidRPr="00D32B6D" w:rsidRDefault="001C17D0" w:rsidP="00D32B6D">
            <w:pPr>
              <w:jc w:val="both"/>
            </w:pPr>
            <w:r w:rsidRPr="00D32B6D">
              <w:t>(3)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w:t>
            </w:r>
          </w:p>
          <w:p w14:paraId="2C9A2BD5" w14:textId="308984D4" w:rsidR="001C17D0" w:rsidRPr="00D32B6D" w:rsidRDefault="001C17D0" w:rsidP="00D32B6D">
            <w:pPr>
              <w:pStyle w:val="naisc"/>
              <w:spacing w:before="0" w:after="0"/>
              <w:jc w:val="both"/>
              <w:rPr>
                <w:rFonts w:ascii="Times" w:eastAsia="Times" w:hAnsi="Times" w:cs="Times"/>
              </w:rPr>
            </w:pPr>
          </w:p>
        </w:tc>
        <w:tc>
          <w:tcPr>
            <w:tcW w:w="4069" w:type="dxa"/>
            <w:tcBorders>
              <w:left w:val="single" w:sz="6" w:space="0" w:color="000000" w:themeColor="text1"/>
              <w:bottom w:val="single" w:sz="4" w:space="0" w:color="auto"/>
              <w:right w:val="single" w:sz="6" w:space="0" w:color="000000" w:themeColor="text1"/>
            </w:tcBorders>
          </w:tcPr>
          <w:p w14:paraId="548AA775" w14:textId="3B18D194" w:rsidR="001C17D0" w:rsidRPr="00D32B6D" w:rsidRDefault="001C17D0" w:rsidP="00D32B6D">
            <w:pPr>
              <w:pStyle w:val="naisc"/>
              <w:spacing w:before="0" w:after="0"/>
              <w:jc w:val="both"/>
              <w:rPr>
                <w:b/>
                <w:bCs/>
              </w:rPr>
            </w:pPr>
            <w:r w:rsidRPr="00D32B6D">
              <w:rPr>
                <w:b/>
                <w:bCs/>
              </w:rPr>
              <w:t>Tieslietu ministrija (26.04.2021.)</w:t>
            </w:r>
          </w:p>
          <w:p w14:paraId="6198DD7C" w14:textId="1086160B" w:rsidR="001C17D0" w:rsidRPr="00D32B6D" w:rsidRDefault="001C17D0" w:rsidP="00D32B6D">
            <w:pPr>
              <w:jc w:val="both"/>
            </w:pPr>
            <w:r w:rsidRPr="00D32B6D">
              <w:t xml:space="preserve">Projekta 22. pantā izteiktā 51. panta jaunā trešā daļa paredz, ka “pašvaldība administratīvās teritorijas vai tās daļas ietvaros ir tiesīga saistošajos noteikumos noteikt siltumapgādes risinājumu veidus attiecīgās pašvaldību teritorijas daļās, tostarp </w:t>
            </w:r>
            <w:r w:rsidRPr="00D32B6D">
              <w:rPr>
                <w:u w:val="single"/>
              </w:rPr>
              <w:t>noteikt pienākumu</w:t>
            </w:r>
            <w:r w:rsidRPr="00D32B6D">
              <w:t xml:space="preserve"> pieslēgties centrālajai siltumapgādes sistēmai, kur tas ir ekonomiski un tehniski pamatoti, vai </w:t>
            </w:r>
            <w:r w:rsidRPr="00D32B6D">
              <w:rPr>
                <w:u w:val="single"/>
              </w:rPr>
              <w:t>izmantot citu atjaunojamo energoresursu vai bezemisiju siltumapgādes tehnoloģijas avotu</w:t>
            </w:r>
            <w:r w:rsidRPr="00D32B6D">
              <w:t xml:space="preserve">”. </w:t>
            </w:r>
          </w:p>
          <w:p w14:paraId="52C7994C" w14:textId="54D5991C" w:rsidR="001C17D0" w:rsidRPr="00D32B6D" w:rsidRDefault="001C17D0" w:rsidP="00D32B6D">
            <w:pPr>
              <w:jc w:val="both"/>
            </w:pPr>
            <w:r w:rsidRPr="00D32B6D">
              <w:t>Projekta anotācijā skaidrots, ka “</w:t>
            </w:r>
            <w:r w:rsidRPr="00D32B6D">
              <w:rPr>
                <w:i/>
                <w:iCs/>
              </w:rPr>
              <w:t xml:space="preserve">secināts, ka, tā kā pašvaldības ir tiesīgas izdot saistošus normatīvos aktus, ir būtiski, ka tie tiek veidoti, balstoties uz ilgtspējīgu inovāciju un lēmumu pamata. Pašvaldībām ir liela loma reģionu attīstības veicināšanā, tādēļ būtu nepieciešams veicināt pašvaldību darbinieku izpratni par energoefektivitāti un klimata pārmaiņām. Lai pašvaldības attīstītos klimatam draudzīgā virzienā, ir nepieciešams tās motivēt ieviest </w:t>
            </w:r>
            <w:r w:rsidRPr="00D32B6D">
              <w:rPr>
                <w:i/>
                <w:iCs/>
              </w:rPr>
              <w:lastRenderedPageBreak/>
              <w:t>inovatīvas tehnoloģijas arī pašu darbā.  Lai arī pašvaldības ir atbildīgas par siltumapgādes attīstību savu administratīvo teritoriju ietvaros, esošā likumdošana nesniedz skaidru redzējumu sekmīgi īstenot plānu. Izmaiņas 51.pantā ļautu pašvaldībai ierobežot personas tiesības attiecībā uz siltumapgādes veida izvēli, nosakot videi un klimatam draudzīgu risinājumu izvēles pienākumu. Līdz ar to ir secināms, ka, lai veicinātu pašvaldību iesaisti videi un klimatam draudzīgā attīstībā, nepieciešams likumā skaidri definēt šo leģitīmo mērķi un mērķa sasniegšanai jāpiešķir pašvaldībām tiesības un tiesiskus instrumentus, tas ir,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bezizmešu</w:t>
            </w:r>
            <w:r w:rsidRPr="00D32B6D">
              <w:t>.”</w:t>
            </w:r>
          </w:p>
          <w:p w14:paraId="4854F355" w14:textId="1FD6B4C5" w:rsidR="001C17D0" w:rsidRPr="00D32B6D" w:rsidRDefault="001C17D0" w:rsidP="00D32B6D">
            <w:pPr>
              <w:jc w:val="both"/>
            </w:pPr>
            <w:r w:rsidRPr="00D32B6D">
              <w:t xml:space="preserve">Vēršam uzmanību, ka projekta anotācijas II sadaļā nav vērtēta šāda regulējuma ietekme uz attiecīgajām sabiedrības mērķgrupām. Turklāt, piekrītot, ka šī projekta norma vērsta uz atjaunojamo energoresursu </w:t>
            </w:r>
            <w:r w:rsidRPr="00D32B6D">
              <w:lastRenderedPageBreak/>
              <w:t>izmantošanas veicināšanu pašvaldībās, tomēr jānorāda, ka šāds projektā ietvertais regulējums skar privātpersonu pamattiesības – tiesības rīkoties ar savu īpašumu pēc paša ieskatiem, piemēram, izvēloties tādu siltumapgādes risinājumu, kas atbilst šīs privātpersonas ienākumiem un finansiālajai situācijai.</w:t>
            </w:r>
          </w:p>
          <w:p w14:paraId="28B57250" w14:textId="18A740C0" w:rsidR="001C17D0" w:rsidRPr="00D32B6D" w:rsidRDefault="001C17D0" w:rsidP="00D32B6D">
            <w:pPr>
              <w:jc w:val="both"/>
            </w:pPr>
            <w:r w:rsidRPr="00D32B6D">
              <w:t>Ievērojot minēto, lūdzam papildināt projekta anotāciju ar izvērtējumu par projekta 22. pantā izteiktās 51. panta trešās daļas ietekmi uz sabiedrības mērķgrupām, kā arī par to, kā personas nepieciešamības gadījumā varēs aizstāvēt savas tiesības, ņemot vērā, ka projekta 21. pantā izteiktais 50. pants paredz tiesības ēku un būvju īpašniekiem izvēlēties izdevīgāko siltumapgādes veidu.</w:t>
            </w:r>
          </w:p>
          <w:p w14:paraId="6B38678F" w14:textId="693BAA2B" w:rsidR="001C17D0" w:rsidRPr="00D32B6D" w:rsidRDefault="001C17D0" w:rsidP="00D32B6D">
            <w:pPr>
              <w:jc w:val="both"/>
            </w:pPr>
            <w:r w:rsidRPr="00D32B6D">
              <w:t xml:space="preserve">Vienlaikus secināms, ka pašvaldības, nosakot siltumapgādes risinājuma veidus, </w:t>
            </w:r>
            <w:r w:rsidRPr="00D32B6D">
              <w:rPr>
                <w:color w:val="000000" w:themeColor="text1"/>
              </w:rPr>
              <w:t xml:space="preserve">var aizskart Latvijas Republikas Satversmes 105. pantā noteikto privātpersonas pamattiesību uz īpašumu. Ievērojot minēto, lūdzam papildināt projekta anotāciju ar satversmības pamatojumu. Tāpat Tieslietu ministrija saskata risku, ka katra pašvaldība var izvirzīt savus kritērijus un noteikumus, kas nozīmē, ka valstī var nebūt vienota pieeja siltumapgādes risinājumiem un atšķirties no tā, kurā pašvaldībā tavs </w:t>
            </w:r>
            <w:r w:rsidRPr="00D32B6D">
              <w:rPr>
                <w:color w:val="000000" w:themeColor="text1"/>
              </w:rPr>
              <w:lastRenderedPageBreak/>
              <w:t>īpašums atradīsies. Ja projekta mērķis ir noteikt kritērijus videi draudzīgus siltumapgādes veidus, tad tie ir jānosaka valstij, lai tie vienādi tiktu piemēroti visā valsts teritorijā, turklāt ņemot vērā mazaizsargātās grupas, kurām var nebūt iespējas izpildīt pašvaldības noteikto. Ievērojot minēto, lūdzam skaidrot, kā tiks nodrošināts, ka visā valstī tomēr ir vienota pieeja un kritēriji attiecībā uz siltumapgādes veidiem, ko personas var izvēlēties un paļauties arī uz priekšdienām.</w:t>
            </w:r>
          </w:p>
        </w:tc>
        <w:tc>
          <w:tcPr>
            <w:tcW w:w="3214" w:type="dxa"/>
            <w:gridSpan w:val="2"/>
            <w:tcBorders>
              <w:left w:val="single" w:sz="6" w:space="0" w:color="000000" w:themeColor="text1"/>
              <w:bottom w:val="single" w:sz="4" w:space="0" w:color="auto"/>
              <w:right w:val="single" w:sz="6" w:space="0" w:color="000000" w:themeColor="text1"/>
            </w:tcBorders>
          </w:tcPr>
          <w:p w14:paraId="59E73CEF" w14:textId="42ED65C4" w:rsidR="001C17D0" w:rsidRPr="00D32B6D" w:rsidRDefault="001C17D0" w:rsidP="00D32B6D">
            <w:pPr>
              <w:pStyle w:val="naisc"/>
              <w:spacing w:before="0" w:after="0"/>
            </w:pPr>
          </w:p>
        </w:tc>
        <w:tc>
          <w:tcPr>
            <w:tcW w:w="4022" w:type="dxa"/>
            <w:tcBorders>
              <w:top w:val="single" w:sz="4" w:space="0" w:color="auto"/>
              <w:left w:val="single" w:sz="4" w:space="0" w:color="auto"/>
              <w:bottom w:val="single" w:sz="4" w:space="0" w:color="auto"/>
            </w:tcBorders>
          </w:tcPr>
          <w:p w14:paraId="16F7D9F0" w14:textId="07A9C171" w:rsidR="001C17D0" w:rsidRPr="00D32B6D" w:rsidRDefault="001C17D0" w:rsidP="00D32B6D"/>
        </w:tc>
      </w:tr>
      <w:tr w:rsidR="001C17D0" w:rsidRPr="00D32B6D" w14:paraId="21F4A041"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008DDBFA" w14:textId="423A92C7" w:rsidR="001C17D0" w:rsidRPr="00D32B6D" w:rsidRDefault="001C17D0" w:rsidP="00D32B6D">
            <w:pPr>
              <w:pStyle w:val="naisc"/>
              <w:numPr>
                <w:ilvl w:val="1"/>
                <w:numId w:val="37"/>
              </w:numPr>
              <w:spacing w:before="0" w:after="0"/>
              <w:ind w:left="0" w:firstLine="0"/>
              <w:rPr>
                <w:b/>
              </w:rPr>
            </w:pPr>
          </w:p>
        </w:tc>
        <w:tc>
          <w:tcPr>
            <w:tcW w:w="2866" w:type="dxa"/>
            <w:vMerge/>
          </w:tcPr>
          <w:p w14:paraId="5B70876F" w14:textId="77777777" w:rsidR="001C17D0" w:rsidRPr="00D32B6D" w:rsidRDefault="001C17D0" w:rsidP="00D32B6D"/>
        </w:tc>
        <w:tc>
          <w:tcPr>
            <w:tcW w:w="4069" w:type="dxa"/>
            <w:tcBorders>
              <w:left w:val="single" w:sz="6" w:space="0" w:color="000000" w:themeColor="text1"/>
              <w:bottom w:val="single" w:sz="4" w:space="0" w:color="auto"/>
              <w:right w:val="single" w:sz="6" w:space="0" w:color="000000" w:themeColor="text1"/>
            </w:tcBorders>
          </w:tcPr>
          <w:p w14:paraId="6C374D73" w14:textId="54EC0DDB" w:rsidR="001C17D0" w:rsidRPr="00D32B6D" w:rsidRDefault="001C17D0" w:rsidP="00D32B6D">
            <w:pPr>
              <w:jc w:val="both"/>
              <w:rPr>
                <w:b/>
                <w:bCs/>
              </w:rPr>
            </w:pPr>
            <w:r w:rsidRPr="00D32B6D">
              <w:rPr>
                <w:b/>
                <w:bCs/>
              </w:rPr>
              <w:t>Tieslietu ministrija (06.05.2021.)</w:t>
            </w:r>
          </w:p>
          <w:p w14:paraId="02FBABBD" w14:textId="557AB52A" w:rsidR="001C17D0" w:rsidRPr="00D32B6D" w:rsidRDefault="001C17D0" w:rsidP="00D32B6D">
            <w:pPr>
              <w:jc w:val="both"/>
            </w:pPr>
            <w:r w:rsidRPr="00D32B6D">
              <w:t xml:space="preserve">Ņemot vērā 1. punktā minēto par </w:t>
            </w:r>
            <w:r w:rsidRPr="00D32B6D">
              <w:rPr>
                <w:i/>
                <w:iCs/>
              </w:rPr>
              <w:t xml:space="preserve">atbalsts shēmām </w:t>
            </w:r>
            <w:r w:rsidRPr="00D32B6D">
              <w:t>un papildinot Atzinuma 11. iebildumu, norādām, ka ar projekta 22. pantu ir paredzēts pašvaldībai paredzēt tiesības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 (piedāvātā Enerģētikas likuma 51. panta trešā daļa).</w:t>
            </w:r>
          </w:p>
          <w:p w14:paraId="75967D21" w14:textId="01E1D0D3" w:rsidR="001C17D0" w:rsidRPr="00D32B6D" w:rsidRDefault="001C17D0" w:rsidP="00D32B6D">
            <w:pPr>
              <w:jc w:val="both"/>
            </w:pPr>
            <w:r w:rsidRPr="00D32B6D">
              <w:t xml:space="preserve">Vēršam uzmanību, ka anotācijā ir mulsinošs skaidrojums minētajam deleģējumam – “skaidri un nepārprotami jāpiešķir pašvaldībām </w:t>
            </w:r>
            <w:r w:rsidRPr="00D32B6D">
              <w:lastRenderedPageBreak/>
              <w:t>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bezizmešu” (anotācijas I sadaļas 2. punkta 51. apakšpunkts). Jānorāda, ka šādu deleģējumu ir iespējams interpretēt dažādi, kas var novest pie pārpratumiem piemērotāju starpā, uz kā bāzes var tikt noteikti nepamatoti īpašuma tiesību aprobežojumi. Papildinot, ko jau norādījām savā Atzinumā, no vienas puses, sistēmiski vērtējot, ir secināms, ka leģitīma sabiedrības interese ir veicināt atjaunojamu resursu izmantošanu un novērst vides piesārņojuma radīšanu. Tādā kontekstā minētā norma būtu interpretējama, ka pašvaldība saistošajos noteikumos var prasīt nepiesārņot. Attiecīgi nepiesārņošanas iespējas ir dažādas – izmantot centralizēto sistēmu, kas nodrošina nepiesārņojošu siltumapgādi vai izvēlēties individuālus risinājumus, kas nerada piesārņojumu.</w:t>
            </w:r>
          </w:p>
          <w:p w14:paraId="7D2C0AD9" w14:textId="6D18C0EB" w:rsidR="001C17D0" w:rsidRPr="00D32B6D" w:rsidRDefault="001C17D0" w:rsidP="00D32B6D">
            <w:pPr>
              <w:jc w:val="both"/>
            </w:pPr>
            <w:r w:rsidRPr="00D32B6D">
              <w:t xml:space="preserve">No otras puses, minēto deleģējumu var interpretēt arī tā, ka pašvaldība ir tiesīga noteikt imperatīvu un vispārēju </w:t>
            </w:r>
            <w:r w:rsidRPr="00D32B6D">
              <w:lastRenderedPageBreak/>
              <w:t xml:space="preserve">pienākumu pieslēgties centralizētai sistēmai. Turklāt ir pamats domāt, ka pastāvēs šāda interese. Minētais izriet no tā, kā Latvijā ir būvētas atbalsta sistēmas lietderīgu mērķu sasniegšanai. Pašvaldību projekti pārsvarā tiek īstenoti ar ES fondu finansējumu un pašu daļu, aizņemoties valsts kasē. Tas rada vēlmi īstenot projektus kā tādus, jo projekti nozīmē kontroli pār resursiem. Jo apjomīgāki projekti, jo lielāki resursi, ko kontrolēt. Turklāt resursi nav pašu, bet fondu un valsts kases finansējums. Minētie apstākļi var radīt vidi, kurā pašvaldības ir ieinteresētas īstenot projektus, kas nav dzīvotspējīgi, bet kuru dzīvotspēju nodrošinātu vispārīgs pienākums visiem tos izmantot. Šādi apstākļi parasti rada neefektīvas un nepamatoti dārgas sistēmas, jo regulētā tirgū tarifi tiek noteikti pēc izmaksām un izmaksas ir atkarīgas no projekta tehniskā risinājuma. T.i., slikts projekts rada izmaksas, kas rada dārgu tarifu, kas galā viss ir tiesiski pamatoti, pat ja absolūti nelietderīgi. Neefektīvu sistēmu piemērus var atrast atkritumu apsaimniekošanas jomā, kur pašvaldībām ir ļoti liela rīcības brīvība. Ir pašvaldības, kur visu nekustamo īpašumu īpašniekiem ir pienākums noslēgt līgumus ar pašvaldības izvēlētu komersantu un saistošie noteikumi </w:t>
            </w:r>
            <w:r w:rsidRPr="00D32B6D">
              <w:lastRenderedPageBreak/>
              <w:t>neparedz objektīvā realitātē pastāvošas variācijas. Tādējādi arī tie īpašumi, kuros atkritumi netiek radīti, kuros netiek dzīvots, uzturēšanās ir īslaicīga vai visi radītie atkritumi tiek šķiroti, pašvaldības skatījumā ir tādi paši, kuros cilvēki dzīvo pastāvīgi. Līdz ar to personām ir pienākums slēgt līgumu, kura saturs paredz atkritumu izvešanu reizi nedēļā, par tarifu, kurā ietverti nodokļi, nodevas un izmaksas par pilna tilpuma konteineru vienkāršu aprakšanu poligonā. T.i., sistēma, kas neveicina šķirošanu, kurai konkrētos gadījumos nav nekāda sakara ar atkritumu apsaimniekošanu un kas būtībā ir būvēta, lai nodrošinātu tās rentabilitāti uz visu teritorijas īpašnieku rēķina. Savukārt vienīgais pamatojums īpašuma tiesību aprobežojumiem ir pašvaldības tiesības izdot saistošos noteikumus (t.i., pamatojuma un attaisnojamības izvērtējuma vispār nav).</w:t>
            </w:r>
          </w:p>
          <w:p w14:paraId="089F4FA3" w14:textId="7234AA61" w:rsidR="001C17D0" w:rsidRPr="00D32B6D" w:rsidRDefault="001C17D0" w:rsidP="00D32B6D">
            <w:pPr>
              <w:jc w:val="both"/>
            </w:pPr>
            <w:r w:rsidRPr="00D32B6D">
              <w:t xml:space="preserve">Ievērojot minēto, vēršam uzmanību, ka leģitīms mērķis ir novērst piesārņojuma radīšanu, bet leģitīms mērķis nav uzspiest noteiktu piesārņojuma novēršanas veidu kāda cita interesēs un kādam citam par labu. Sabiedrība var prasīt indivīdam nepiesārņot, bet sabiedrībai nav pamata likt indivīdam uzturēt citas personas projekta rentabilitāti. Tieslietu ministrijas ieskatā </w:t>
            </w:r>
            <w:r w:rsidRPr="00D32B6D">
              <w:lastRenderedPageBreak/>
              <w:t xml:space="preserve">šobrīd nav argumentu, lai ierobežotu personas tiesības pašam izvēlēties siltumapgādes risinājumu, kamēr tas ir atbilstošs sabiedrības leģitīmām interesēm. Turklāt praksē var pastāvēt dažādi apsvērumi, kādēļ personas izvēlas citus risinājumus. Individuālas sistēmas, lai arī dārgākas (ja tās nerada emisijas), nodrošina neatkarību, jo var funkcionēt arī tādos apstākļos, kur centralizētās sistēmas nefunkcionē. Savukārt neefektīvas centralizētas sistēmas var pat būt dārgākas par individuālām, it īpaši, ja šo sistēmu dzīvotspēja ir būvēta uz pienākuma to lietot (nevis lietderības un efektivitātes apsvērumiem, kā arī cenas priekšrocībām, kas veicina to lietošanu). </w:t>
            </w:r>
            <w:r w:rsidRPr="00D32B6D">
              <w:tab/>
            </w:r>
          </w:p>
          <w:p w14:paraId="52870869" w14:textId="76FB776C" w:rsidR="001C17D0" w:rsidRPr="00D32B6D" w:rsidRDefault="001C17D0" w:rsidP="00D32B6D">
            <w:pPr>
              <w:jc w:val="both"/>
              <w:rPr>
                <w:u w:val="single"/>
              </w:rPr>
            </w:pPr>
            <w:r w:rsidRPr="00D32B6D">
              <w:rPr>
                <w:u w:val="single"/>
              </w:rPr>
              <w:t>Ievērojot minēto, lūdzam anotācijā skaidrot Likumprojekta 22. pantā paredzētā Enerģētikas likuma 51. panta trešajā daļā paredzētā deleģējuma tvērumu un robežas attiecībā uz pienākumu noteikšanu privātpersonām.</w:t>
            </w:r>
          </w:p>
        </w:tc>
        <w:tc>
          <w:tcPr>
            <w:tcW w:w="3214" w:type="dxa"/>
            <w:gridSpan w:val="2"/>
            <w:tcBorders>
              <w:left w:val="single" w:sz="6" w:space="0" w:color="000000" w:themeColor="text1"/>
              <w:bottom w:val="single" w:sz="4" w:space="0" w:color="auto"/>
              <w:right w:val="single" w:sz="6" w:space="0" w:color="000000" w:themeColor="text1"/>
            </w:tcBorders>
          </w:tcPr>
          <w:p w14:paraId="2466D808" w14:textId="666AAC69"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6265EE58" w14:textId="451917DB" w:rsidR="001C17D0" w:rsidRPr="00D32B6D" w:rsidRDefault="001C17D0" w:rsidP="00D32B6D">
            <w:pPr>
              <w:pStyle w:val="naisc"/>
              <w:spacing w:before="0" w:after="0"/>
              <w:jc w:val="both"/>
            </w:pPr>
          </w:p>
        </w:tc>
      </w:tr>
      <w:tr w:rsidR="001C17D0" w:rsidRPr="00D32B6D" w14:paraId="6BE3FEDD"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D7"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D8"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D9" w14:textId="77777777" w:rsidR="001C17D0" w:rsidRPr="00D32B6D" w:rsidRDefault="001C17D0" w:rsidP="00D32B6D">
            <w:pPr>
              <w:pStyle w:val="naisc"/>
              <w:spacing w:before="0" w:after="0"/>
              <w:jc w:val="both"/>
              <w:rPr>
                <w:b/>
                <w:bCs/>
              </w:rPr>
            </w:pPr>
            <w:r w:rsidRPr="00D32B6D">
              <w:rPr>
                <w:b/>
                <w:bCs/>
              </w:rPr>
              <w:t>Vides aizsardzības un reģionālās attīstības ministrija (16.04.2021.)</w:t>
            </w:r>
          </w:p>
          <w:p w14:paraId="6BE3FEDA" w14:textId="77777777" w:rsidR="001C17D0" w:rsidRPr="00D32B6D" w:rsidRDefault="001C17D0" w:rsidP="00D32B6D">
            <w:pPr>
              <w:pStyle w:val="naisc"/>
              <w:spacing w:before="0" w:after="0"/>
              <w:jc w:val="both"/>
            </w:pPr>
            <w:r w:rsidRPr="00D32B6D">
              <w:t>Lūdzam pilnīgāk skaidrot, vai Likumprojekta 40. pantā izteiktajā 122. punktā minētā ziņošanas sistēma tiks atrunāta jau esošajā normatīvajā regulējumā vai tiks veidoti jauni Ministru kabineta noteikumi.</w:t>
            </w:r>
          </w:p>
        </w:tc>
        <w:tc>
          <w:tcPr>
            <w:tcW w:w="3214" w:type="dxa"/>
            <w:gridSpan w:val="2"/>
            <w:tcBorders>
              <w:left w:val="single" w:sz="6" w:space="0" w:color="000000" w:themeColor="text1"/>
              <w:bottom w:val="single" w:sz="4" w:space="0" w:color="auto"/>
              <w:right w:val="single" w:sz="6" w:space="0" w:color="000000" w:themeColor="text1"/>
            </w:tcBorders>
          </w:tcPr>
          <w:p w14:paraId="45FBBB49" w14:textId="65854499" w:rsidR="001C17D0" w:rsidRPr="00D32B6D" w:rsidRDefault="001C17D0" w:rsidP="00D32B6D">
            <w:pPr>
              <w:pStyle w:val="naisc"/>
              <w:spacing w:before="0" w:after="0"/>
              <w:rPr>
                <w:b/>
                <w:bCs/>
              </w:rPr>
            </w:pPr>
            <w:r w:rsidRPr="00D32B6D">
              <w:rPr>
                <w:b/>
                <w:bCs/>
              </w:rPr>
              <w:t>Ņemts vērā</w:t>
            </w:r>
          </w:p>
          <w:p w14:paraId="6BE3FEDB" w14:textId="538567C7" w:rsidR="001C17D0" w:rsidRPr="00D32B6D" w:rsidRDefault="001C17D0" w:rsidP="00D32B6D">
            <w:pPr>
              <w:pStyle w:val="naisc"/>
              <w:spacing w:before="0" w:after="0"/>
              <w:jc w:val="both"/>
            </w:pPr>
            <w:r w:rsidRPr="00D32B6D">
              <w:t>Ņemot vērā to, ka šobrīd LV tiesību aktos nav iekļauti jaunie nosacījumi enerģētikas jomas ziņojumu sagatavošanai, tad tiks izstrādāti jauni MK noteikumi šo ziņojumu sagatavošanai</w:t>
            </w:r>
          </w:p>
        </w:tc>
        <w:tc>
          <w:tcPr>
            <w:tcW w:w="4022" w:type="dxa"/>
            <w:tcBorders>
              <w:top w:val="single" w:sz="4" w:space="0" w:color="auto"/>
              <w:left w:val="single" w:sz="4" w:space="0" w:color="auto"/>
              <w:bottom w:val="single" w:sz="4" w:space="0" w:color="auto"/>
            </w:tcBorders>
          </w:tcPr>
          <w:p w14:paraId="6BE3FEDC" w14:textId="597C94F1" w:rsidR="001C17D0" w:rsidRPr="00D32B6D" w:rsidRDefault="001C17D0" w:rsidP="00D32B6D">
            <w:r w:rsidRPr="00D32B6D">
              <w:t>Likumprojekta anotācijas IV sadaļas 1.punkts ir precizēts</w:t>
            </w:r>
          </w:p>
        </w:tc>
      </w:tr>
      <w:tr w:rsidR="001C17D0" w:rsidRPr="00D32B6D" w14:paraId="70E7B198"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0A4D51D3" w14:textId="600A9335" w:rsidR="001C17D0" w:rsidRPr="00D32B6D" w:rsidRDefault="001C17D0" w:rsidP="00D32B6D">
            <w:pPr>
              <w:pStyle w:val="naisc"/>
              <w:numPr>
                <w:ilvl w:val="1"/>
                <w:numId w:val="37"/>
              </w:numPr>
              <w:spacing w:before="0" w:after="0"/>
              <w:ind w:left="0" w:firstLine="0"/>
              <w:rPr>
                <w:b/>
              </w:rPr>
            </w:pPr>
          </w:p>
        </w:tc>
        <w:tc>
          <w:tcPr>
            <w:tcW w:w="2866" w:type="dxa"/>
            <w:vMerge w:val="restart"/>
            <w:tcBorders>
              <w:left w:val="single" w:sz="6" w:space="0" w:color="000000" w:themeColor="text1"/>
              <w:bottom w:val="single" w:sz="4" w:space="0" w:color="auto"/>
              <w:right w:val="single" w:sz="6" w:space="0" w:color="000000" w:themeColor="text1"/>
            </w:tcBorders>
          </w:tcPr>
          <w:p w14:paraId="5F6F40CA" w14:textId="0043540C" w:rsidR="001C17D0" w:rsidRPr="00D32B6D" w:rsidRDefault="001C17D0" w:rsidP="00D32B6D">
            <w:pPr>
              <w:jc w:val="both"/>
            </w:pPr>
            <w:r w:rsidRPr="00D32B6D">
              <w:t>XIX nodaļa</w:t>
            </w:r>
          </w:p>
          <w:p w14:paraId="4B8220D2" w14:textId="7EA0290F" w:rsidR="001C17D0" w:rsidRPr="00D32B6D" w:rsidRDefault="001C17D0" w:rsidP="00D32B6D">
            <w:pPr>
              <w:jc w:val="both"/>
            </w:pPr>
            <w:r w:rsidRPr="00D32B6D">
              <w:t>Enerģijas vairumtirgus uzraudzība</w:t>
            </w:r>
          </w:p>
          <w:p w14:paraId="261524CE" w14:textId="590A2716"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51481CC2" w14:textId="5F35D9C0" w:rsidR="001C17D0" w:rsidRPr="00D32B6D" w:rsidRDefault="001C17D0" w:rsidP="00D32B6D">
            <w:pPr>
              <w:pStyle w:val="naisc"/>
              <w:spacing w:before="0" w:after="0"/>
              <w:jc w:val="both"/>
              <w:rPr>
                <w:b/>
                <w:bCs/>
              </w:rPr>
            </w:pPr>
            <w:r w:rsidRPr="00D32B6D">
              <w:rPr>
                <w:b/>
                <w:bCs/>
              </w:rPr>
              <w:t>Tieslietu ministrija (26.04.2021.)</w:t>
            </w:r>
          </w:p>
          <w:p w14:paraId="6442923C" w14:textId="6AC49336" w:rsidR="001C17D0" w:rsidRPr="00D32B6D" w:rsidRDefault="001C17D0" w:rsidP="00D32B6D">
            <w:pPr>
              <w:pStyle w:val="naisc"/>
              <w:spacing w:before="0" w:after="0"/>
              <w:jc w:val="both"/>
            </w:pPr>
            <w:r w:rsidRPr="00D32B6D">
              <w:rPr>
                <w:i/>
                <w:iCs/>
              </w:rPr>
              <w:t>Eiropas Parlamenta un Padomes 2011. gada 25. oktobra regulas (ES) Nr. 1227/2011 par enerģijas vairumtirgus integritāti un pārredzamību</w:t>
            </w:r>
            <w:r w:rsidRPr="00D32B6D">
              <w:t xml:space="preserve"> (turpmāk – Regula) 13. panta 1. punktā noteikts, ka katra dalībvalsts nodrošina, ka tās valsts regulatīvajām iestādēm līdz 2013. gada 29. jūnijam ir izmeklēšanas un izpildes pilnvaras, kas nepieciešamas attiecīgās funkcijas veikšanai. Projekta anotācijā nav raksturotas problēmas, kuru risināšanai nepieciešama šā regulējuma izstrāde, nav raksturots pastāvošais tiesiskais regulējums un skaidrotas tā nepilnības (Ministru kabineta 2009. gada 15. decembra instrukcijas Nr. 19 "Tiesību akta projekta sākotnējās ietekmes izvērtēšanas kārtība" 14. punkts). Tāpat projekta anotācijā šobrīd nav ietverts pamatojums, ka Sabiedrisko pakalpojumu regulēšanas komisija (turpmāk – Regulators) nevarētu veikt, piemēram, kādus no Eiropas Savienības tiesību aktiem izrietošus pienākumus. Šāds izvērtējums jo īpaši nepieciešams, ņemot vērā Regulas 13. panta 1. punktā minēto termiņu – 2013. gada 29. jūniju. Ņemot vērā, ka minētais termiņš jau iestājies, nepieciešams skaidrojums, kā Regulators varēja nodrošināt minēto funkciju izpildi līdz šim, un kas tiesiskajā regulējumā vai praksē ir </w:t>
            </w:r>
            <w:r w:rsidRPr="00D32B6D">
              <w:lastRenderedPageBreak/>
              <w:t>mainījies, lai šobrīd veiktu projektā paredzētās apjomīgās izmaiņas.</w:t>
            </w:r>
          </w:p>
          <w:p w14:paraId="647DED3C" w14:textId="73B0C241" w:rsidR="001C17D0" w:rsidRPr="00D32B6D" w:rsidRDefault="001C17D0" w:rsidP="00D32B6D">
            <w:pPr>
              <w:jc w:val="both"/>
            </w:pPr>
            <w:r w:rsidRPr="00D32B6D">
              <w:t xml:space="preserve">Projekta anotācijā nav atrodams izvērtējums </w:t>
            </w:r>
            <w:r w:rsidRPr="00D32B6D">
              <w:rPr>
                <w:color w:val="000000" w:themeColor="text1"/>
              </w:rPr>
              <w:t xml:space="preserve">projektā izteiktās XIX nodaļas </w:t>
            </w:r>
            <w:r w:rsidRPr="00D32B6D">
              <w:t xml:space="preserve">atbilstībai administratīvā procesa vispārīgajam regulējumam (jāatzīmē, ka nav arī skaidrs, vai minētās darbības paredzēts veikt administratīvā procesa vai kāda cita procesa ietvaros) un Latvijas tiesību sistēmai kopumā. </w:t>
            </w:r>
          </w:p>
          <w:p w14:paraId="1B0AB5C4" w14:textId="15AB0D80" w:rsidR="001C17D0" w:rsidRPr="00D32B6D" w:rsidRDefault="001C17D0" w:rsidP="00D32B6D">
            <w:pPr>
              <w:jc w:val="both"/>
            </w:pPr>
            <w:r w:rsidRPr="00D32B6D">
              <w:t>Ievērojot minēto, lūdzam projekta anotācijā ietvert argumentētu pamatojumu, kāpēc projektā izteiktajā XIX nodaļā paredzētais regulējums ir nepieciešams un pieļaujams un kā tas atbilst Latvijas tiesību sistēmai, izvērtējot arī citus šajā atzinumā minētos apsvērumus.</w:t>
            </w:r>
          </w:p>
          <w:p w14:paraId="10CD3FAD" w14:textId="7689AC5D" w:rsidR="001C17D0" w:rsidRPr="00D32B6D" w:rsidRDefault="001C17D0" w:rsidP="00D32B6D">
            <w:pPr>
              <w:jc w:val="both"/>
            </w:pPr>
            <w:r w:rsidRPr="00D32B6D">
              <w:t xml:space="preserve">Vēršam uzmanību, ka projektā paredzētajā XIX nodaļā ietvertais tiesiskais regulējums ietekmēs tiesu noslodzi, taču projekta anotācijas II sadaļā “Tiesību akta projekta ietekme uz sabiedrību, tautsaimniecības attīstību un administratīvo slogu” ietekme uz tiesu darba apjomu nav minēta. Šāda informācija nav iekļauta arī citās projekta anotācijas sadaļās. </w:t>
            </w:r>
          </w:p>
          <w:p w14:paraId="653CAA4F" w14:textId="7296DDE1" w:rsidR="001C17D0" w:rsidRPr="00D32B6D" w:rsidRDefault="001C17D0" w:rsidP="00D32B6D">
            <w:pPr>
              <w:jc w:val="both"/>
            </w:pPr>
            <w:r w:rsidRPr="00D32B6D">
              <w:t xml:space="preserve">No projektā izteiktā 27. panta izriet, ka par atļauju veikt procesuālās darbības lemj rajona (pilsētas) tiesas tiesnesis pēc Regulatora adreses. Ņemot vērā minēto, </w:t>
            </w:r>
            <w:r w:rsidRPr="00D32B6D">
              <w:lastRenderedPageBreak/>
              <w:t xml:space="preserve">Regulatora lūgumi būtu izlemjami Rīgas pilsētas Vidzemes priekšpilsētas tiesai. </w:t>
            </w:r>
          </w:p>
          <w:p w14:paraId="44F78FFC" w14:textId="5B5CCFE9" w:rsidR="001C17D0" w:rsidRPr="00D32B6D" w:rsidRDefault="001C17D0" w:rsidP="00D32B6D">
            <w:pPr>
              <w:jc w:val="both"/>
            </w:pPr>
            <w:r w:rsidRPr="00D32B6D">
              <w:t>Tā kā uz doto brīdi nav konstatējams iespējamās noslodzes pieaugums Rīgas pilsētas Vidzemes priekšpilsētas tiesai, un attiecīgi nav iespējams sniegt novērtējumu, kā papildu kompetences noteikšana ietekmētu tiesu sistēmu kopumā, Tieslietu ministrija nevar sniegt vērtējumu par projektā iekļauto regulējumu daļā par tiesas kompetences paplašināšanu.</w:t>
            </w:r>
            <w:r w:rsidRPr="00D32B6D">
              <w:rPr>
                <w:color w:val="000000" w:themeColor="text1"/>
              </w:rPr>
              <w:t xml:space="preserve"> </w:t>
            </w:r>
          </w:p>
          <w:p w14:paraId="142B83F8" w14:textId="3C88F4CC" w:rsidR="001C17D0" w:rsidRPr="00D32B6D" w:rsidRDefault="001C17D0" w:rsidP="00D32B6D">
            <w:pPr>
              <w:jc w:val="both"/>
            </w:pPr>
            <w:r w:rsidRPr="00D32B6D">
              <w:rPr>
                <w:color w:val="000000" w:themeColor="text1"/>
              </w:rPr>
              <w:t>Vienlaikus vēršam uzmanību, ka s</w:t>
            </w:r>
            <w:r w:rsidRPr="00D32B6D">
              <w:t xml:space="preserve">askaņā ar 2010. gada 18. janvāra Satversmes tiesas spriedumu lietā Nr.2009-11-01 likumdevējam, pirms tas pieņem lēmumus par tiesu darbību - gan budžeta, gan citos ar tiesas funkciju izpildi saistītos jautājumos, ir jādod iespēja tiesu varai vai neatkarīgai institūcijai, kas pārstāv tiesu varu, ja tāda institūcija ir izveidota, izteikt savu viedokli par jautājumiem, kas ietekmē tiesu darbību. Apstāklis, ka izpildvara ir konsultējusies ar tiesu varu, neatbrīvo likumdevēju no pienākuma konsultēties ar tiesu varu. </w:t>
            </w:r>
          </w:p>
          <w:p w14:paraId="4D9C4D4D" w14:textId="3ABB808A" w:rsidR="001C17D0" w:rsidRPr="00D32B6D" w:rsidRDefault="001C17D0" w:rsidP="00D32B6D">
            <w:pPr>
              <w:jc w:val="both"/>
            </w:pPr>
            <w:r w:rsidRPr="00D32B6D">
              <w:t>Atbilstoši likumu “Par tiesu varu” 89.</w:t>
            </w:r>
            <w:r w:rsidRPr="00D32B6D">
              <w:rPr>
                <w:vertAlign w:val="superscript"/>
              </w:rPr>
              <w:t xml:space="preserve">1 </w:t>
            </w:r>
            <w:r w:rsidRPr="00D32B6D">
              <w:t xml:space="preserve">pantam Tieslietu padome ir koleģiāla institūcija, kas piedalās tiesu sistēmas politikas un stratēģijas izstrādē, kā arī tiesu sistēmas darba organizācijas pilnveidošanā. Ievērojot minēto, </w:t>
            </w:r>
            <w:r w:rsidRPr="00D32B6D">
              <w:lastRenderedPageBreak/>
              <w:t>aicinām</w:t>
            </w:r>
            <w:r w:rsidRPr="00D32B6D">
              <w:rPr>
                <w:color w:val="000000" w:themeColor="text1"/>
              </w:rPr>
              <w:t xml:space="preserve"> Ekonomikas ministriju izvērtēt vai par minēto regulējumu nebūtu lūdzams viedoklis Tieslietu padomei.</w:t>
            </w:r>
          </w:p>
        </w:tc>
        <w:tc>
          <w:tcPr>
            <w:tcW w:w="3214" w:type="dxa"/>
            <w:gridSpan w:val="2"/>
            <w:tcBorders>
              <w:left w:val="single" w:sz="6" w:space="0" w:color="000000" w:themeColor="text1"/>
              <w:bottom w:val="single" w:sz="4" w:space="0" w:color="auto"/>
              <w:right w:val="single" w:sz="6" w:space="0" w:color="000000" w:themeColor="text1"/>
            </w:tcBorders>
          </w:tcPr>
          <w:p w14:paraId="1863C7D7" w14:textId="77777777" w:rsidR="001C17D0" w:rsidRPr="00D32B6D" w:rsidRDefault="001C17D0" w:rsidP="00D32B6D">
            <w:pPr>
              <w:pStyle w:val="naisc"/>
              <w:spacing w:before="0" w:after="0"/>
              <w:rPr>
                <w:b/>
                <w:bCs/>
              </w:rPr>
            </w:pPr>
            <w:r w:rsidRPr="00D32B6D">
              <w:rPr>
                <w:b/>
                <w:bCs/>
              </w:rPr>
              <w:lastRenderedPageBreak/>
              <w:t>Ņemts vērā</w:t>
            </w:r>
          </w:p>
          <w:p w14:paraId="5947E134" w14:textId="2B97CF81" w:rsidR="001C17D0" w:rsidRPr="00D32B6D" w:rsidRDefault="001C17D0" w:rsidP="00D32B6D">
            <w:pPr>
              <w:pStyle w:val="naisc"/>
              <w:spacing w:before="0" w:after="0"/>
              <w:jc w:val="left"/>
            </w:pPr>
            <w:r w:rsidRPr="00D32B6D">
              <w:t>Anotācija papildināta.</w:t>
            </w:r>
          </w:p>
        </w:tc>
        <w:tc>
          <w:tcPr>
            <w:tcW w:w="4022" w:type="dxa"/>
            <w:tcBorders>
              <w:top w:val="single" w:sz="4" w:space="0" w:color="auto"/>
              <w:left w:val="single" w:sz="4" w:space="0" w:color="auto"/>
              <w:bottom w:val="single" w:sz="4" w:space="0" w:color="auto"/>
            </w:tcBorders>
          </w:tcPr>
          <w:p w14:paraId="71E5B75E" w14:textId="06ED7B61" w:rsidR="001C17D0" w:rsidRPr="00D32B6D" w:rsidRDefault="001C17D0" w:rsidP="00D32B6D"/>
        </w:tc>
      </w:tr>
      <w:tr w:rsidR="001C17D0" w:rsidRPr="00D32B6D" w14:paraId="6BE3FEE4" w14:textId="77777777" w:rsidTr="00DB3FB9">
        <w:trPr>
          <w:jc w:val="center"/>
        </w:trPr>
        <w:tc>
          <w:tcPr>
            <w:tcW w:w="705" w:type="dxa"/>
            <w:tcBorders>
              <w:left w:val="single" w:sz="6" w:space="0" w:color="000000" w:themeColor="text1"/>
              <w:bottom w:val="single" w:sz="6" w:space="0" w:color="000000" w:themeColor="text1"/>
              <w:right w:val="single" w:sz="6" w:space="0" w:color="000000" w:themeColor="text1"/>
            </w:tcBorders>
          </w:tcPr>
          <w:p w14:paraId="6BE3FEDE" w14:textId="77777777" w:rsidR="001C17D0" w:rsidRPr="00D32B6D" w:rsidRDefault="001C17D0" w:rsidP="00D32B6D">
            <w:pPr>
              <w:pStyle w:val="naisc"/>
              <w:numPr>
                <w:ilvl w:val="1"/>
                <w:numId w:val="37"/>
              </w:numPr>
              <w:spacing w:before="0" w:after="0"/>
              <w:ind w:left="0" w:firstLine="0"/>
              <w:rPr>
                <w:b/>
              </w:rPr>
            </w:pPr>
          </w:p>
        </w:tc>
        <w:tc>
          <w:tcPr>
            <w:tcW w:w="2866" w:type="dxa"/>
            <w:vMerge/>
          </w:tcPr>
          <w:p w14:paraId="6BE3FEDF" w14:textId="77777777"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6BE3FEE0" w14:textId="77777777" w:rsidR="001C17D0" w:rsidRPr="00D32B6D" w:rsidRDefault="001C17D0" w:rsidP="00D32B6D">
            <w:pPr>
              <w:pStyle w:val="naisc"/>
              <w:spacing w:before="0" w:after="0"/>
              <w:jc w:val="both"/>
              <w:rPr>
                <w:b/>
                <w:bCs/>
              </w:rPr>
            </w:pPr>
            <w:r w:rsidRPr="00D32B6D">
              <w:rPr>
                <w:b/>
                <w:bCs/>
              </w:rPr>
              <w:t>Finanšu ministrija (21.04.2021.)</w:t>
            </w:r>
          </w:p>
          <w:p w14:paraId="6BE3FEE1" w14:textId="77777777" w:rsidR="001C17D0" w:rsidRPr="00D32B6D" w:rsidRDefault="001C17D0" w:rsidP="00D32B6D">
            <w:pPr>
              <w:pStyle w:val="naisc"/>
              <w:spacing w:before="0" w:after="0"/>
              <w:jc w:val="both"/>
            </w:pPr>
            <w:r w:rsidRPr="00D32B6D">
              <w:t xml:space="preserve">Likumprojekta 40.pants paredz papildināt likumu ar XIX nodaļu “Enerģijas vairumtirgus uzraudzība”, ar ko atbilstoši Likumprojekta anotācijā norādītajam tiek stiprinātas Regulatora pilnvaras, izmeklējot iespējamos pārkāpumus enerģijas vairumtirgū. Iebilstam pret minēto papildinājumu, jo šāda uzraudzība saistīta ar būtisku tiesību ierobežošanu un tam Likumprojektā anotācijā nav sniegts pietiekams pamatojums. Anotācijā vien norādīts, ka enerģijas vairumtirgus uzraudzības regulējums Likumprojektā ietverts atbilstoši Eiropas Parlamenta un Padomes 2011.gada 25.oktobra regulas Nr.1227/2011 par enerģijas vairumtirgus integritāti un pārredzamību (REMIT) (turpmāk – REMIT regula) 13.pantam, kurā uzskaitītas regulatīvās iestādes veicamās izmeklēšanas darbības. REMIT regulas 13.pantā noteikts, ka izmeklēšanas un izpildes pilnvaras tiek īstenotas saskaņā ar katras dalībvalsts tiesību aktiem. Tikai daļa no Likumprojektā paredzētajām Sabiedrisko pakalpojumu regulēšanas komisijas (turpmāk – Regulators) </w:t>
            </w:r>
            <w:r w:rsidRPr="00D32B6D">
              <w:lastRenderedPageBreak/>
              <w:t>pilnvarām izriet no REMIT regulas prasībām un paredzēto Regulatora pilnvaru rezultātā radītie personu tiesību ierobežojumi nav samērojami ar sasniedzamo mērķi – nodrošināt REMIT regulas prasību izpildi.</w:t>
            </w:r>
          </w:p>
        </w:tc>
        <w:tc>
          <w:tcPr>
            <w:tcW w:w="3214" w:type="dxa"/>
            <w:gridSpan w:val="2"/>
            <w:tcBorders>
              <w:left w:val="single" w:sz="6" w:space="0" w:color="000000" w:themeColor="text1"/>
              <w:bottom w:val="single" w:sz="4" w:space="0" w:color="auto"/>
              <w:right w:val="single" w:sz="6" w:space="0" w:color="000000" w:themeColor="text1"/>
            </w:tcBorders>
          </w:tcPr>
          <w:p w14:paraId="25653760" w14:textId="77777777" w:rsidR="001C17D0" w:rsidRPr="00D32B6D" w:rsidRDefault="001C17D0" w:rsidP="00D32B6D">
            <w:pPr>
              <w:pStyle w:val="naisc"/>
              <w:spacing w:before="0" w:after="0"/>
              <w:ind w:firstLine="720"/>
              <w:rPr>
                <w:b/>
                <w:bCs/>
              </w:rPr>
            </w:pPr>
            <w:r w:rsidRPr="00D32B6D">
              <w:rPr>
                <w:b/>
                <w:bCs/>
              </w:rPr>
              <w:lastRenderedPageBreak/>
              <w:t>Ņemts vērā</w:t>
            </w:r>
          </w:p>
          <w:p w14:paraId="370A21B0" w14:textId="7BFB672B" w:rsidR="001C17D0" w:rsidRPr="00D32B6D" w:rsidRDefault="001C17D0" w:rsidP="00D32B6D">
            <w:pPr>
              <w:pStyle w:val="naisc"/>
              <w:spacing w:before="0" w:after="0"/>
              <w:jc w:val="both"/>
            </w:pPr>
            <w:r w:rsidRPr="00D32B6D">
              <w:t xml:space="preserve">Anotācija papildināta. </w:t>
            </w:r>
          </w:p>
          <w:p w14:paraId="6BE3FEE2" w14:textId="77777777" w:rsidR="001C17D0" w:rsidRPr="00D32B6D" w:rsidRDefault="001C17D0" w:rsidP="00D32B6D">
            <w:pPr>
              <w:pStyle w:val="naisc"/>
              <w:spacing w:before="0" w:after="0"/>
              <w:ind w:firstLine="720"/>
            </w:pPr>
          </w:p>
        </w:tc>
        <w:tc>
          <w:tcPr>
            <w:tcW w:w="4022" w:type="dxa"/>
            <w:tcBorders>
              <w:top w:val="single" w:sz="4" w:space="0" w:color="auto"/>
              <w:left w:val="single" w:sz="4" w:space="0" w:color="auto"/>
              <w:bottom w:val="single" w:sz="4" w:space="0" w:color="auto"/>
            </w:tcBorders>
          </w:tcPr>
          <w:p w14:paraId="6BE3FEE3" w14:textId="77777777" w:rsidR="001C17D0" w:rsidRPr="00D32B6D" w:rsidRDefault="001C17D0" w:rsidP="00D32B6D"/>
        </w:tc>
      </w:tr>
      <w:tr w:rsidR="001C17D0" w:rsidRPr="00D32B6D" w14:paraId="546AE81B" w14:textId="77777777" w:rsidTr="00DB3FB9">
        <w:trPr>
          <w:jc w:val="center"/>
        </w:trPr>
        <w:tc>
          <w:tcPr>
            <w:tcW w:w="705" w:type="dxa"/>
            <w:tcBorders>
              <w:top w:val="single" w:sz="6" w:space="0" w:color="000000" w:themeColor="text1"/>
              <w:left w:val="single" w:sz="6" w:space="0" w:color="000000" w:themeColor="text1"/>
              <w:bottom w:val="single" w:sz="4" w:space="0" w:color="auto"/>
              <w:right w:val="single" w:sz="6" w:space="0" w:color="000000" w:themeColor="text1"/>
            </w:tcBorders>
          </w:tcPr>
          <w:p w14:paraId="3E48D948" w14:textId="7FCEA22B" w:rsidR="001C17D0" w:rsidRPr="00D32B6D" w:rsidRDefault="001C17D0" w:rsidP="00D32B6D">
            <w:pPr>
              <w:pStyle w:val="naisc"/>
              <w:numPr>
                <w:ilvl w:val="1"/>
                <w:numId w:val="37"/>
              </w:numPr>
              <w:spacing w:before="0" w:after="0"/>
              <w:ind w:left="0" w:firstLine="0"/>
              <w:rPr>
                <w:b/>
              </w:rPr>
            </w:pPr>
          </w:p>
        </w:tc>
        <w:tc>
          <w:tcPr>
            <w:tcW w:w="2866" w:type="dxa"/>
            <w:tcBorders>
              <w:top w:val="single" w:sz="6" w:space="0" w:color="000000" w:themeColor="text1"/>
              <w:left w:val="single" w:sz="6" w:space="0" w:color="000000" w:themeColor="text1"/>
              <w:bottom w:val="single" w:sz="4" w:space="0" w:color="auto"/>
              <w:right w:val="single" w:sz="6" w:space="0" w:color="000000" w:themeColor="text1"/>
            </w:tcBorders>
          </w:tcPr>
          <w:p w14:paraId="1C6D51A9" w14:textId="77777777" w:rsidR="001C17D0" w:rsidRPr="00D32B6D" w:rsidRDefault="001C17D0" w:rsidP="00D32B6D">
            <w:pPr>
              <w:pStyle w:val="naisc"/>
              <w:spacing w:before="0" w:after="0"/>
              <w:jc w:val="both"/>
            </w:pPr>
            <w:r w:rsidRPr="00D32B6D">
              <w:t>124. pants</w:t>
            </w:r>
          </w:p>
          <w:p w14:paraId="366FC2D9" w14:textId="498DF7D3" w:rsidR="001C17D0" w:rsidRPr="00D32B6D" w:rsidRDefault="001C17D0" w:rsidP="00D32B6D">
            <w:pPr>
              <w:jc w:val="both"/>
            </w:pPr>
            <w:r w:rsidRPr="00D32B6D">
              <w:t>(1) Regulators, veicot enerģijas vairumtirgus uzraudzību atbilstoši Regulas Nr.1227/2011 13.panta prasībām, ir tiesīgs:</w:t>
            </w:r>
          </w:p>
          <w:p w14:paraId="6475FCDD" w14:textId="12AE4864" w:rsidR="001C17D0" w:rsidRPr="00D32B6D" w:rsidRDefault="001C17D0" w:rsidP="00D32B6D">
            <w:pPr>
              <w:jc w:val="both"/>
            </w:pPr>
            <w:r w:rsidRPr="00D32B6D">
              <w:t>2) saistībā ar Regulas Nr.1227/2011 prasību neievērošanu uzdot tirgus dalībniekam saglabāt regulatora noteiktu informāciju un datus;</w:t>
            </w:r>
          </w:p>
          <w:p w14:paraId="30D394C5" w14:textId="4C553DD9" w:rsidR="001C17D0" w:rsidRPr="00D32B6D" w:rsidRDefault="001C17D0" w:rsidP="00D32B6D">
            <w:pPr>
              <w:jc w:val="both"/>
            </w:pPr>
            <w:r w:rsidRPr="00D32B6D">
              <w:t>3) ierasties pie tirgus dalībnieka (arī bez iepriekšēja brīdinājuma) pārbaudes veikšanai. Apmeklējuma laikā regulatora darbiniekam, uzrādot iestādes rakstveida pilnvarojumu, kurā norādīts pārbaudes priekšmets un mērķis, ir tiesības:</w:t>
            </w:r>
          </w:p>
          <w:p w14:paraId="73ABA7A8" w14:textId="0D5A504E" w:rsidR="001C17D0" w:rsidRPr="00D32B6D" w:rsidRDefault="001C17D0" w:rsidP="00D32B6D">
            <w:pPr>
              <w:jc w:val="both"/>
            </w:pPr>
            <w:r w:rsidRPr="00D32B6D">
              <w:t>d) izņemt mantas un dokumentus, kuriem var būt nozīme lietā;</w:t>
            </w:r>
          </w:p>
          <w:p w14:paraId="40B40A36" w14:textId="3CB88D5C" w:rsidR="001C17D0" w:rsidRPr="00D32B6D" w:rsidRDefault="001C17D0" w:rsidP="00D32B6D">
            <w:pPr>
              <w:jc w:val="both"/>
            </w:pPr>
            <w:r w:rsidRPr="00D32B6D">
              <w:lastRenderedPageBreak/>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2A80F160" w14:textId="02780EB7" w:rsidR="001C17D0" w:rsidRPr="00D32B6D" w:rsidRDefault="001C17D0" w:rsidP="00D32B6D">
            <w:pPr>
              <w:jc w:val="both"/>
            </w:pPr>
            <w:r w:rsidRPr="00D32B6D">
              <w:lastRenderedPageBreak/>
              <w:t>a) aizliegt apskates vietā esošajām personām bez atļaujas atstāt šo vietu, pārvietoties un sarunāties savā starpā līdz pārmeklēšanas un apskates beigām,</w:t>
            </w:r>
          </w:p>
          <w:p w14:paraId="0D4D106D" w14:textId="0FD0F6E7" w:rsidR="001C17D0" w:rsidRPr="00D32B6D" w:rsidRDefault="001C17D0" w:rsidP="00D32B6D">
            <w:pPr>
              <w:jc w:val="both"/>
            </w:pPr>
            <w:r w:rsidRPr="00D32B6D">
              <w:t>b) iepazīties ar dokumentos un elektroniskās informācijas sistēmā iekļauto informāciju (arī komercnoslēpumu saturošu informāciju),</w:t>
            </w:r>
          </w:p>
          <w:p w14:paraId="72DDA530" w14:textId="60FCE36D" w:rsidR="001C17D0" w:rsidRPr="00D32B6D" w:rsidRDefault="001C17D0" w:rsidP="00D32B6D">
            <w:pPr>
              <w:jc w:val="both"/>
            </w:pPr>
            <w:r w:rsidRPr="00D32B6D">
              <w:t>c) izņemt atrastās mantas un dokumentus, kuriem var būt nozīme lietā,</w:t>
            </w:r>
          </w:p>
          <w:p w14:paraId="3FF2E103" w14:textId="17C5FE40" w:rsidR="001C17D0" w:rsidRPr="00D32B6D" w:rsidRDefault="001C17D0" w:rsidP="00D32B6D">
            <w:pPr>
              <w:jc w:val="both"/>
            </w:pPr>
            <w:r w:rsidRPr="00D32B6D">
              <w:t>d) pieprasīt un saņemt normatīvajos aktos noteiktajā kārtībā apliecinātus dokumentu atvasinājumus,</w:t>
            </w:r>
          </w:p>
          <w:p w14:paraId="1328C03C" w14:textId="1DA3411F" w:rsidR="001C17D0" w:rsidRPr="00D32B6D" w:rsidRDefault="001C17D0" w:rsidP="00D32B6D">
            <w:pPr>
              <w:jc w:val="both"/>
            </w:pPr>
            <w:r w:rsidRPr="00D32B6D">
              <w:t>e) veikt elektroniskās informācijas sistēmā saglabāto ziņu (datu) izdrukāšanu vai ierakstīšanu elektroniskās informācijas nesējos,</w:t>
            </w:r>
          </w:p>
          <w:p w14:paraId="6F5F55FF" w14:textId="4F06B075" w:rsidR="001C17D0" w:rsidRPr="00D32B6D" w:rsidRDefault="001C17D0" w:rsidP="00D32B6D">
            <w:pPr>
              <w:jc w:val="both"/>
            </w:pPr>
            <w:r w:rsidRPr="00D32B6D">
              <w:t>f) pieprasīt un saņemt rakstveida vai mutvārdu paskaidrojumus no tirgus dalībnieka darbiniekiem,</w:t>
            </w:r>
          </w:p>
          <w:p w14:paraId="457DE9E3" w14:textId="74958FD8" w:rsidR="001C17D0" w:rsidRPr="00D32B6D" w:rsidRDefault="001C17D0" w:rsidP="00D32B6D">
            <w:pPr>
              <w:jc w:val="both"/>
            </w:pPr>
            <w:r w:rsidRPr="00D32B6D">
              <w:t xml:space="preserve">g) uz laiku, ne ilgāku par 72 stundām, aizzīmogot </w:t>
            </w:r>
            <w:r w:rsidRPr="00D32B6D">
              <w:lastRenderedPageBreak/>
              <w:t>neapdzīvojamās telpas, transportlīdzekļus, būves un citus objektus un tajos esošās glabātavas, lai nodrošinātu pierādījumu saglabāšanu;</w:t>
            </w:r>
          </w:p>
          <w:p w14:paraId="1C53EF4B" w14:textId="0D2DB93E" w:rsidR="001C17D0" w:rsidRPr="00D32B6D" w:rsidRDefault="001C17D0" w:rsidP="00D32B6D">
            <w:pPr>
              <w:jc w:val="both"/>
            </w:pPr>
            <w:r w:rsidRPr="00D32B6D">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minētās darbības;</w:t>
            </w:r>
          </w:p>
          <w:p w14:paraId="7CFF9DEA" w14:textId="487742C0" w:rsidR="001C17D0" w:rsidRPr="00D32B6D" w:rsidRDefault="001C17D0" w:rsidP="00D32B6D">
            <w:pPr>
              <w:jc w:val="both"/>
            </w:pPr>
            <w:r w:rsidRPr="00D32B6D">
              <w:t xml:space="preserve">6) pamatojoties uz tiesneša lēmumu vai ar datu subjekta piekrišanu, uzraugot Regulas Nr.1227/2011 prasību ievērošanu, pieprasīt, lai elektronisko sakaru komersants atklāj un izsniedz Elektronisko </w:t>
            </w:r>
            <w:r w:rsidRPr="00D32B6D">
              <w:lastRenderedPageBreak/>
              <w:t>sakaru likumā noteiktajā kārtībā saglabājamos datus;</w:t>
            </w:r>
          </w:p>
          <w:p w14:paraId="63EF2675" w14:textId="33C24A23" w:rsidR="001C17D0" w:rsidRPr="00D32B6D" w:rsidRDefault="001C17D0" w:rsidP="00D32B6D">
            <w:pPr>
              <w:jc w:val="both"/>
            </w:pPr>
            <w:r w:rsidRPr="00D32B6D">
              <w:t>7)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p w14:paraId="6B25ED98" w14:textId="544EA06B" w:rsidR="001C17D0" w:rsidRPr="00D32B6D" w:rsidRDefault="001C17D0" w:rsidP="00D32B6D">
            <w:pPr>
              <w:jc w:val="both"/>
            </w:pPr>
          </w:p>
          <w:p w14:paraId="566C4562" w14:textId="3E146FE8" w:rsidR="001C17D0" w:rsidRPr="00D32B6D" w:rsidRDefault="001C17D0" w:rsidP="00D32B6D">
            <w:pPr>
              <w:jc w:val="both"/>
            </w:pPr>
          </w:p>
          <w:p w14:paraId="5B4BA66D" w14:textId="61D159D6" w:rsidR="001C17D0" w:rsidRPr="00D32B6D" w:rsidRDefault="001C17D0" w:rsidP="00D32B6D">
            <w:pPr>
              <w:jc w:val="both"/>
            </w:pPr>
          </w:p>
          <w:p w14:paraId="3CDFD9A3" w14:textId="4EDF0716" w:rsidR="001C17D0" w:rsidRPr="00D32B6D" w:rsidRDefault="001C17D0" w:rsidP="00D32B6D">
            <w:pPr>
              <w:pStyle w:val="naisc"/>
              <w:spacing w:before="0" w:after="0"/>
              <w:jc w:val="both"/>
            </w:pPr>
          </w:p>
        </w:tc>
        <w:tc>
          <w:tcPr>
            <w:tcW w:w="4069" w:type="dxa"/>
            <w:tcBorders>
              <w:left w:val="single" w:sz="6" w:space="0" w:color="000000" w:themeColor="text1"/>
              <w:bottom w:val="single" w:sz="4" w:space="0" w:color="auto"/>
              <w:right w:val="single" w:sz="6" w:space="0" w:color="000000" w:themeColor="text1"/>
            </w:tcBorders>
          </w:tcPr>
          <w:p w14:paraId="40B14825" w14:textId="59D6013D" w:rsidR="001C17D0" w:rsidRPr="00D32B6D" w:rsidRDefault="001C17D0" w:rsidP="00D32B6D">
            <w:pPr>
              <w:pStyle w:val="naisc"/>
              <w:spacing w:before="0" w:after="0"/>
              <w:jc w:val="both"/>
              <w:rPr>
                <w:b/>
                <w:bCs/>
              </w:rPr>
            </w:pPr>
            <w:r w:rsidRPr="00D32B6D">
              <w:rPr>
                <w:b/>
                <w:bCs/>
              </w:rPr>
              <w:lastRenderedPageBreak/>
              <w:t>Tieslietu ministrija (26.04.2021.)</w:t>
            </w:r>
          </w:p>
          <w:p w14:paraId="47344100" w14:textId="220CF8AD" w:rsidR="001C17D0" w:rsidRPr="00D32B6D" w:rsidRDefault="001C17D0" w:rsidP="00D32B6D">
            <w:pPr>
              <w:jc w:val="both"/>
            </w:pPr>
            <w:r w:rsidRPr="00D32B6D">
              <w:t>Projekta anotācijā nav analizēta projekta XIX nodaļā paredzētā regulējuma atbilstība Regulas 13. panta 2. punktā minētajām tiesībām. No projektā izteiktās XIX nodaļas, it īpaši tās 124. panta, secināms, ka projekts paredz ievērojami plašākas tiesības, nekā prasa Regulas 13. panta 2. punktā.</w:t>
            </w:r>
          </w:p>
          <w:p w14:paraId="152C28D8" w14:textId="46ED616B" w:rsidR="001C17D0" w:rsidRPr="00D32B6D" w:rsidRDefault="001C17D0" w:rsidP="00D32B6D">
            <w:pPr>
              <w:jc w:val="both"/>
            </w:pPr>
            <w:r w:rsidRPr="00D32B6D">
              <w:rPr>
                <w:color w:val="000000" w:themeColor="text1"/>
              </w:rPr>
              <w:t xml:space="preserve">No Regulas 13. panta 1. punkta izriet, ka katra dalībvalsts nodrošina, ka tās valsts regulatīvajām iestādēm līdz 2013. gada 29. jūnijam ir izmeklēšanas un izpildes pilnvaras, kas ir nepieciešamas šīs funkcijas veikšanai. Minētās pilnvaras īsteno proporcionālā veidā, t.i.: a) tieši; b) sadarbībā ar citām iestādēm; </w:t>
            </w:r>
            <w:r w:rsidRPr="00D32B6D">
              <w:rPr>
                <w:b/>
                <w:bCs/>
                <w:color w:val="000000" w:themeColor="text1"/>
              </w:rPr>
              <w:t>vai</w:t>
            </w:r>
            <w:r w:rsidRPr="00D32B6D">
              <w:rPr>
                <w:color w:val="000000" w:themeColor="text1"/>
              </w:rPr>
              <w:t xml:space="preserve"> c) vēršoties kompetentajās tiesu iestādēs. Tāpat Regulas Nr. 1227/2011 13. panta 2. punktā noteikts, ka Regulas</w:t>
            </w:r>
            <w:r w:rsidRPr="00D32B6D">
              <w:t xml:space="preserve"> </w:t>
            </w:r>
            <w:r w:rsidRPr="00D32B6D">
              <w:rPr>
                <w:color w:val="000000" w:themeColor="text1"/>
              </w:rPr>
              <w:t xml:space="preserve">Nr. 1227/2011 13. panta 1. punktā minētās izmeklēšanas un izpildes pilnvaras ierobežo un attiecina tikai uz izmeklēšanas mērķi. </w:t>
            </w:r>
            <w:r w:rsidRPr="00D32B6D">
              <w:rPr>
                <w:color w:val="000000" w:themeColor="text1"/>
                <w:u w:val="single"/>
              </w:rPr>
              <w:t>Tās īsteno saskaņā ar valsts tiesību aktiem</w:t>
            </w:r>
            <w:r w:rsidRPr="00D32B6D">
              <w:rPr>
                <w:color w:val="000000" w:themeColor="text1"/>
              </w:rPr>
              <w:t xml:space="preserve">. Ievērojot minēto, ir nepieciešams nacionālais tiesiskais regulējums, lai Regulators </w:t>
            </w:r>
            <w:r w:rsidRPr="00D32B6D">
              <w:rPr>
                <w:color w:val="000000" w:themeColor="text1"/>
              </w:rPr>
              <w:lastRenderedPageBreak/>
              <w:t>spētu realizēt izmeklēšanas un izpildes pilnvaras, kas tam noteiktas ar Regulas Nr. 1227/2011 13. panta 2. punktā ietvertajiem a. līdz g. apakšpunktiem.</w:t>
            </w:r>
          </w:p>
          <w:p w14:paraId="742A97FD" w14:textId="326EC15E" w:rsidR="001C17D0" w:rsidRPr="00D32B6D" w:rsidRDefault="001C17D0" w:rsidP="00D32B6D">
            <w:pPr>
              <w:jc w:val="both"/>
            </w:pPr>
            <w:r w:rsidRPr="00D32B6D">
              <w:rPr>
                <w:color w:val="000000" w:themeColor="text1"/>
              </w:rPr>
              <w:t>Regulas Nr. 1227/2011 13. panta 2. punktā regulatīvajai iestādei noteiktas šādas tiesības:</w:t>
            </w:r>
          </w:p>
          <w:p w14:paraId="55523BCF" w14:textId="0CD3366D" w:rsidR="001C17D0" w:rsidRPr="00D32B6D" w:rsidRDefault="001C17D0" w:rsidP="00D32B6D">
            <w:pPr>
              <w:ind w:firstLine="567"/>
              <w:jc w:val="both"/>
            </w:pPr>
            <w:r w:rsidRPr="00D32B6D">
              <w:rPr>
                <w:i/>
                <w:iCs/>
                <w:color w:val="000000" w:themeColor="text1"/>
              </w:rPr>
              <w:t>a) piekļūt jebkuram atbilstīgam dokumentam jebkādā formā un saņemt tā kopiju;</w:t>
            </w:r>
          </w:p>
          <w:p w14:paraId="307D3B6E" w14:textId="27E11EEB" w:rsidR="001C17D0" w:rsidRPr="00D32B6D" w:rsidRDefault="001C17D0" w:rsidP="00D32B6D">
            <w:pPr>
              <w:ind w:firstLine="567"/>
              <w:jc w:val="both"/>
            </w:pPr>
            <w:r w:rsidRPr="00D32B6D">
              <w:rPr>
                <w:i/>
                <w:iCs/>
                <w:color w:val="000000" w:themeColor="text1"/>
              </w:rPr>
              <w:t>b) pieprasīt informāciju no visām attiecīgajām personām, tostarp arī no tām, kuras secīgi iesaistās rīkojumu nodošanā vai attiecīgo darbību veikšanā, kā arī no to vadītājiem un vajadzības gadījumā izsaukt kādu personu vai vadītāju un uzklausīt;</w:t>
            </w:r>
          </w:p>
          <w:p w14:paraId="4B008661" w14:textId="487407E4" w:rsidR="001C17D0" w:rsidRPr="00D32B6D" w:rsidRDefault="001C17D0" w:rsidP="00D32B6D">
            <w:pPr>
              <w:ind w:firstLine="567"/>
              <w:jc w:val="both"/>
            </w:pPr>
            <w:r w:rsidRPr="00D32B6D">
              <w:rPr>
                <w:i/>
                <w:iCs/>
                <w:color w:val="000000" w:themeColor="text1"/>
              </w:rPr>
              <w:t>c) veikt pārbaudes uz vietas;</w:t>
            </w:r>
          </w:p>
          <w:p w14:paraId="2C75F5A9" w14:textId="2DCEF76C" w:rsidR="001C17D0" w:rsidRPr="00D32B6D" w:rsidRDefault="001C17D0" w:rsidP="00D32B6D">
            <w:pPr>
              <w:ind w:firstLine="567"/>
              <w:jc w:val="both"/>
            </w:pPr>
            <w:r w:rsidRPr="00D32B6D">
              <w:rPr>
                <w:i/>
                <w:iCs/>
                <w:color w:val="000000" w:themeColor="text1"/>
              </w:rPr>
              <w:t>d) pieprasīt esošus telefonsarunu ierakstus un esošus datu plūsmas ierakstus;</w:t>
            </w:r>
          </w:p>
          <w:p w14:paraId="0AB32CC2" w14:textId="49991310" w:rsidR="001C17D0" w:rsidRPr="00D32B6D" w:rsidRDefault="001C17D0" w:rsidP="00D32B6D">
            <w:pPr>
              <w:ind w:firstLine="567"/>
              <w:jc w:val="both"/>
            </w:pPr>
            <w:r w:rsidRPr="00D32B6D">
              <w:rPr>
                <w:i/>
                <w:iCs/>
                <w:color w:val="000000" w:themeColor="text1"/>
              </w:rPr>
              <w:t>e) pieprasīt izbeigt jebkuru praksi, kas ir pretrunā šai regulai vai deleģētajiem aktiem vai īstenošanas aktiem, kas pieņemti, pamatojoties uz to;</w:t>
            </w:r>
          </w:p>
          <w:p w14:paraId="282828A0" w14:textId="1A0700C5" w:rsidR="001C17D0" w:rsidRPr="00D32B6D" w:rsidRDefault="001C17D0" w:rsidP="00D32B6D">
            <w:pPr>
              <w:ind w:firstLine="567"/>
              <w:jc w:val="both"/>
            </w:pPr>
            <w:r w:rsidRPr="00D32B6D">
              <w:rPr>
                <w:i/>
                <w:iCs/>
                <w:color w:val="000000" w:themeColor="text1"/>
              </w:rPr>
              <w:t>f) lūgt tiesai aktīvu iesaldēšanu un/vai sekvestrāciju;</w:t>
            </w:r>
          </w:p>
          <w:p w14:paraId="72B882C0" w14:textId="149236EE" w:rsidR="001C17D0" w:rsidRPr="00D32B6D" w:rsidRDefault="001C17D0" w:rsidP="00D32B6D">
            <w:pPr>
              <w:ind w:firstLine="567"/>
              <w:jc w:val="both"/>
            </w:pPr>
            <w:r w:rsidRPr="00D32B6D">
              <w:rPr>
                <w:i/>
                <w:iCs/>
                <w:color w:val="000000" w:themeColor="text1"/>
              </w:rPr>
              <w:t>g) lūgt tiesai vai jebkurai kompetentajai iestādei noteikt profesionālās darbības pagaidu aizliegumu</w:t>
            </w:r>
            <w:r w:rsidRPr="00D32B6D">
              <w:rPr>
                <w:color w:val="000000" w:themeColor="text1"/>
              </w:rPr>
              <w:t>.</w:t>
            </w:r>
          </w:p>
          <w:p w14:paraId="5106F224" w14:textId="6380865E" w:rsidR="001C17D0" w:rsidRPr="00D32B6D" w:rsidRDefault="001C17D0" w:rsidP="00D32B6D">
            <w:pPr>
              <w:jc w:val="both"/>
            </w:pPr>
            <w:r w:rsidRPr="00D32B6D">
              <w:rPr>
                <w:color w:val="000000" w:themeColor="text1"/>
              </w:rPr>
              <w:t xml:space="preserve">Secināms, ka projektā izteiktajā 124. panta pirmās daļas 2.punktā, 3.punkta d. </w:t>
            </w:r>
            <w:r w:rsidRPr="00D32B6D">
              <w:rPr>
                <w:color w:val="000000" w:themeColor="text1"/>
              </w:rPr>
              <w:lastRenderedPageBreak/>
              <w:t>apakšpunktā, kā arī 4., 5., 6. un 7. punktā paredzētās Regulatora pilnvaras neizriet no Regulas 13. panta 2. punkta. No otras puses, projektā izteiktā XIX nodaļa neatrunā tās Regulatora pilnvaras, kas ir izriet no Regulas Nr. 1227/2011 13. panta 2. punkta e., f. un g. apakšpunkta. Izvērtējums par projekta atbilstību Regulai ietverams projekta anotācijas V sadaļā.</w:t>
            </w:r>
          </w:p>
          <w:p w14:paraId="17DD6975" w14:textId="1400BB91" w:rsidR="001C17D0" w:rsidRPr="00D32B6D" w:rsidRDefault="001C17D0" w:rsidP="00D32B6D">
            <w:pPr>
              <w:jc w:val="both"/>
            </w:pPr>
            <w:r w:rsidRPr="00D32B6D">
              <w:rPr>
                <w:color w:val="000000" w:themeColor="text1"/>
              </w:rPr>
              <w:t xml:space="preserve">Ievērojot minēto, Tieslietu ministrijas ieskatā minētās projekta normas izslēdzamas vai arī projekta anotācijā ietverams to nepieciešamības un būtības pamatojums. Šajā sakarā vēlamies vērst uzmanību, ka </w:t>
            </w:r>
            <w:r w:rsidRPr="00D32B6D">
              <w:t xml:space="preserve">Konkurences padomes vai Finanšu un kapitāla tirgus komisijas darbības regulējums </w:t>
            </w:r>
            <w:r w:rsidRPr="00D32B6D">
              <w:rPr>
                <w:i/>
                <w:iCs/>
              </w:rPr>
              <w:t xml:space="preserve">per se </w:t>
            </w:r>
            <w:r w:rsidRPr="00D32B6D">
              <w:t xml:space="preserve">nav uzskatāms par pamatojumu, lai mainītu Regulatora </w:t>
            </w:r>
            <w:r w:rsidRPr="00D32B6D">
              <w:rPr>
                <w:color w:val="000000" w:themeColor="text1"/>
              </w:rPr>
              <w:t xml:space="preserve">kompetenci. Regulas Nr. 1227/2011 13. panta prasības </w:t>
            </w:r>
            <w:r w:rsidRPr="00D32B6D">
              <w:rPr>
                <w:color w:val="000000" w:themeColor="text1"/>
                <w:u w:val="single"/>
              </w:rPr>
              <w:t>var</w:t>
            </w:r>
            <w:r w:rsidRPr="00D32B6D">
              <w:rPr>
                <w:color w:val="000000" w:themeColor="text1"/>
              </w:rPr>
              <w:t xml:space="preserve"> tikt ieviestas, veidojot tiesisko regulējumu pēc līdzības ar Finanšu un kapitāla tirgus komisijas likumā vai Konkurences likumā paredzēto, vienlaikus šobrīd nav saskatāms pamatojums pārsniegt to kompetenci, kas noteikta Regulas Nr. 1227/2011 13. panta 2. punktā. </w:t>
            </w:r>
          </w:p>
        </w:tc>
        <w:tc>
          <w:tcPr>
            <w:tcW w:w="3214" w:type="dxa"/>
            <w:gridSpan w:val="2"/>
            <w:tcBorders>
              <w:left w:val="single" w:sz="6" w:space="0" w:color="000000" w:themeColor="text1"/>
              <w:bottom w:val="single" w:sz="4" w:space="0" w:color="auto"/>
              <w:right w:val="single" w:sz="6" w:space="0" w:color="000000" w:themeColor="text1"/>
            </w:tcBorders>
          </w:tcPr>
          <w:p w14:paraId="1ABB1F2D" w14:textId="77777777" w:rsidR="001C17D0" w:rsidRPr="00D32B6D" w:rsidRDefault="001C17D0" w:rsidP="00D32B6D">
            <w:pPr>
              <w:pStyle w:val="naisc"/>
              <w:spacing w:before="0" w:after="0"/>
              <w:ind w:firstLine="720"/>
              <w:rPr>
                <w:b/>
                <w:bCs/>
              </w:rPr>
            </w:pPr>
            <w:r w:rsidRPr="00D32B6D">
              <w:rPr>
                <w:b/>
                <w:bCs/>
              </w:rPr>
              <w:lastRenderedPageBreak/>
              <w:t>Ņemts vērā</w:t>
            </w:r>
          </w:p>
          <w:p w14:paraId="17A7CAB5" w14:textId="2185F9B0" w:rsidR="001C17D0" w:rsidRPr="00D32B6D" w:rsidRDefault="001C17D0" w:rsidP="00D32B6D">
            <w:pPr>
              <w:pStyle w:val="naisc"/>
              <w:spacing w:before="0" w:after="0"/>
              <w:jc w:val="both"/>
            </w:pPr>
            <w:r w:rsidRPr="00D32B6D">
              <w:t xml:space="preserve">Anotācija papildināta. </w:t>
            </w:r>
          </w:p>
          <w:p w14:paraId="6B11C4A2" w14:textId="24FCAE45" w:rsidR="001C17D0" w:rsidRPr="00D32B6D" w:rsidRDefault="001C17D0" w:rsidP="00D32B6D">
            <w:pPr>
              <w:pStyle w:val="naisc"/>
              <w:spacing w:before="0" w:after="0"/>
            </w:pPr>
          </w:p>
        </w:tc>
        <w:tc>
          <w:tcPr>
            <w:tcW w:w="4022" w:type="dxa"/>
            <w:tcBorders>
              <w:top w:val="single" w:sz="4" w:space="0" w:color="auto"/>
              <w:left w:val="single" w:sz="4" w:space="0" w:color="auto"/>
              <w:bottom w:val="single" w:sz="4" w:space="0" w:color="auto"/>
            </w:tcBorders>
          </w:tcPr>
          <w:p w14:paraId="4DFA3BB1" w14:textId="3474D892" w:rsidR="001C17D0" w:rsidRPr="00D32B6D" w:rsidRDefault="001C17D0" w:rsidP="00D32B6D"/>
        </w:tc>
      </w:tr>
      <w:tr w:rsidR="001C17D0" w:rsidRPr="00D32B6D" w14:paraId="6BE3FEF6" w14:textId="77777777" w:rsidTr="00DB3FB9">
        <w:trPr>
          <w:jc w:val="center"/>
        </w:trPr>
        <w:tc>
          <w:tcPr>
            <w:tcW w:w="705" w:type="dxa"/>
            <w:tcBorders>
              <w:left w:val="single" w:sz="6" w:space="0" w:color="000000" w:themeColor="text1"/>
              <w:bottom w:val="single" w:sz="4" w:space="0" w:color="auto"/>
              <w:right w:val="single" w:sz="6" w:space="0" w:color="000000" w:themeColor="text1"/>
            </w:tcBorders>
          </w:tcPr>
          <w:p w14:paraId="6BE3FEE5" w14:textId="77777777"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6BE3FEE6" w14:textId="77777777" w:rsidR="001C17D0" w:rsidRPr="00D32B6D" w:rsidRDefault="001C17D0" w:rsidP="00D32B6D">
            <w:pPr>
              <w:pStyle w:val="naisc"/>
              <w:spacing w:before="0" w:after="0"/>
              <w:jc w:val="both"/>
            </w:pPr>
            <w:r w:rsidRPr="00D32B6D">
              <w:t>124. pants</w:t>
            </w:r>
          </w:p>
          <w:p w14:paraId="6BE3FEE7" w14:textId="77777777" w:rsidR="001C17D0" w:rsidRPr="00D32B6D" w:rsidRDefault="001C17D0" w:rsidP="00D32B6D">
            <w:pPr>
              <w:pStyle w:val="naisc"/>
              <w:spacing w:before="0" w:after="0"/>
              <w:jc w:val="both"/>
            </w:pPr>
            <w:r w:rsidRPr="00D32B6D">
              <w:t>(1) Regulators, veicot enerģijas vairumtirgus uzraudzību atbilstoši Regulas Nr.1227/2011 13.panta prasībām, ir tiesīgs:</w:t>
            </w:r>
          </w:p>
          <w:p w14:paraId="6BE3FEE8" w14:textId="77777777" w:rsidR="001C17D0" w:rsidRPr="00D32B6D" w:rsidRDefault="001C17D0" w:rsidP="00D32B6D">
            <w:pPr>
              <w:pStyle w:val="naisc"/>
              <w:spacing w:before="0" w:after="0"/>
              <w:jc w:val="both"/>
            </w:pPr>
            <w:r w:rsidRPr="00D32B6D">
              <w:t xml:space="preserve">4) pamatojoties uz tiesneša lēmumu, policijas klātbūtnē bez iepriekšēja brīdinājuma iekļūt tirgus dalībnieka un </w:t>
            </w:r>
            <w:r w:rsidRPr="00D32B6D">
              <w:lastRenderedPageBreak/>
              <w:t>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6BE3FEE9" w14:textId="77777777" w:rsidR="001C17D0" w:rsidRPr="00D32B6D" w:rsidRDefault="001C17D0" w:rsidP="00D32B6D">
            <w:pPr>
              <w:pStyle w:val="naisc"/>
              <w:spacing w:before="0" w:after="0"/>
              <w:jc w:val="both"/>
            </w:pPr>
            <w:r w:rsidRPr="00D32B6D">
              <w:t xml:space="preserve">a) aizliegt apskates vietā esošajām personām bez atļaujas atstāt šo vietu, pārvietoties un sarunāties savā starpā līdz </w:t>
            </w:r>
            <w:r w:rsidRPr="00D32B6D">
              <w:lastRenderedPageBreak/>
              <w:t>pārmeklēšanas un apskates beigām,</w:t>
            </w:r>
          </w:p>
          <w:p w14:paraId="6BE3FEEA" w14:textId="77777777" w:rsidR="001C17D0" w:rsidRPr="00D32B6D" w:rsidRDefault="001C17D0" w:rsidP="00D32B6D">
            <w:pPr>
              <w:pStyle w:val="naisc"/>
              <w:spacing w:before="0" w:after="0"/>
              <w:jc w:val="both"/>
            </w:pPr>
            <w:r w:rsidRPr="00D32B6D">
              <w:t>b) iepazīties ar dokumentos un elektroniskās informācijas sistēmā iekļauto informāciju (arī komercnoslēpumu saturošu informāciju),</w:t>
            </w:r>
          </w:p>
          <w:p w14:paraId="6BE3FEEB" w14:textId="77777777" w:rsidR="001C17D0" w:rsidRPr="00D32B6D" w:rsidRDefault="001C17D0" w:rsidP="00D32B6D">
            <w:pPr>
              <w:pStyle w:val="naisc"/>
              <w:spacing w:before="0" w:after="0"/>
              <w:jc w:val="both"/>
            </w:pPr>
            <w:r w:rsidRPr="00D32B6D">
              <w:t>c) izņemt atrastās mantas un dokumentus, kuriem var būt nozīme lietā,</w:t>
            </w:r>
          </w:p>
          <w:p w14:paraId="6BE3FEEC" w14:textId="77777777" w:rsidR="001C17D0" w:rsidRPr="00D32B6D" w:rsidRDefault="001C17D0" w:rsidP="00D32B6D">
            <w:pPr>
              <w:pStyle w:val="naisc"/>
              <w:spacing w:before="0" w:after="0"/>
              <w:jc w:val="both"/>
            </w:pPr>
            <w:r w:rsidRPr="00D32B6D">
              <w:t>d) pieprasīt un saņemt normatīvajos aktos noteiktajā kārtībā apliecinātus dokumentu atvasinājumus,</w:t>
            </w:r>
          </w:p>
          <w:p w14:paraId="6BE3FEED" w14:textId="77777777" w:rsidR="001C17D0" w:rsidRPr="00D32B6D" w:rsidRDefault="001C17D0" w:rsidP="00D32B6D">
            <w:pPr>
              <w:pStyle w:val="naisc"/>
              <w:spacing w:before="0" w:after="0"/>
              <w:jc w:val="both"/>
            </w:pPr>
            <w:r w:rsidRPr="00D32B6D">
              <w:t>e) veikt elektroniskās informācijas sistēmā saglabāto ziņu (datu) izdrukāšanu vai ierakstīšanu elektroniskās informācijas nesējos,</w:t>
            </w:r>
          </w:p>
          <w:p w14:paraId="6BE3FEEE" w14:textId="77777777" w:rsidR="001C17D0" w:rsidRPr="00D32B6D" w:rsidRDefault="001C17D0" w:rsidP="00D32B6D">
            <w:pPr>
              <w:pStyle w:val="naisc"/>
              <w:spacing w:before="0" w:after="0"/>
              <w:jc w:val="both"/>
            </w:pPr>
            <w:r w:rsidRPr="00D32B6D">
              <w:t>f) pieprasīt un saņemt rakstveida vai mutvārdu paskaidrojumus no tirgus dalībnieka darbiniekiem,</w:t>
            </w:r>
          </w:p>
          <w:p w14:paraId="6BE3FEEF" w14:textId="77777777" w:rsidR="001C17D0" w:rsidRPr="00D32B6D" w:rsidRDefault="001C17D0" w:rsidP="00D32B6D">
            <w:pPr>
              <w:pStyle w:val="naisc"/>
              <w:spacing w:before="0" w:after="0"/>
              <w:jc w:val="both"/>
            </w:pPr>
            <w:r w:rsidRPr="00D32B6D">
              <w:t xml:space="preserve">g) uz laiku, ne ilgāku par 72 stundām, aizzīmogot neapdzīvojamās telpas, transportlīdzekļus, būves un citus objektus un tajos esošās glabātavas, lai </w:t>
            </w:r>
            <w:r w:rsidRPr="00D32B6D">
              <w:lastRenderedPageBreak/>
              <w:t>nodrošinātu pierādījumu saglabāšanu;</w:t>
            </w:r>
          </w:p>
          <w:p w14:paraId="6BE3FEF0" w14:textId="77777777" w:rsidR="001C17D0" w:rsidRPr="00D32B6D" w:rsidRDefault="001C17D0" w:rsidP="00D32B6D">
            <w:pPr>
              <w:pStyle w:val="naisc"/>
              <w:spacing w:before="0" w:after="0"/>
              <w:jc w:val="both"/>
            </w:pPr>
            <w:r w:rsidRPr="00D32B6D">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minētās darbības;</w:t>
            </w:r>
          </w:p>
        </w:tc>
        <w:tc>
          <w:tcPr>
            <w:tcW w:w="4069" w:type="dxa"/>
            <w:tcBorders>
              <w:left w:val="single" w:sz="6" w:space="0" w:color="000000" w:themeColor="text1"/>
              <w:bottom w:val="single" w:sz="4" w:space="0" w:color="auto"/>
              <w:right w:val="single" w:sz="6" w:space="0" w:color="000000" w:themeColor="text1"/>
            </w:tcBorders>
          </w:tcPr>
          <w:p w14:paraId="6BE3FEF1" w14:textId="77777777" w:rsidR="001C17D0" w:rsidRPr="00D32B6D" w:rsidRDefault="001C17D0" w:rsidP="00D32B6D">
            <w:pPr>
              <w:pStyle w:val="naisc"/>
              <w:spacing w:before="0" w:after="0"/>
              <w:jc w:val="both"/>
              <w:rPr>
                <w:b/>
                <w:bCs/>
              </w:rPr>
            </w:pPr>
            <w:r w:rsidRPr="00D32B6D">
              <w:rPr>
                <w:b/>
                <w:bCs/>
              </w:rPr>
              <w:lastRenderedPageBreak/>
              <w:t>Finanšu ministrija (21.04.2021.)</w:t>
            </w:r>
          </w:p>
          <w:p w14:paraId="6BE3FEF2" w14:textId="77777777" w:rsidR="001C17D0" w:rsidRPr="00D32B6D" w:rsidRDefault="001C17D0" w:rsidP="00D32B6D">
            <w:pPr>
              <w:pStyle w:val="naisc"/>
              <w:spacing w:before="0" w:after="0"/>
              <w:jc w:val="both"/>
            </w:pPr>
            <w:r w:rsidRPr="00D32B6D">
              <w:t xml:space="preserve">Attiecībā uz likuma 124. pantā ietverto regulējumu norādām, ka ne no Likumprojekta, tā anotācijas vai REMIT regulas neizriet pamatojums noteikt 124.panta pirmās daļas 4. un 5.punktā minētās Regulatora un tā darbinieku tiesības. Ņemot vērā, ka šādu darbību veikšana būtiski ierobežo personu tiesības un pēc būtības vairāk atgādina kriminālprocesuālo darbību veikšanu, </w:t>
            </w:r>
            <w:r w:rsidRPr="00D32B6D">
              <w:lastRenderedPageBreak/>
              <w:t>Likumprojekta anotāciju nepieciešams papildināt ar detalizētu pamatojumu šādu tiesību noteikšanai, kā arī skaidrojumu samērīguma principa ievērošanai attiecībā uz personu tiesību ierobežošanu un tiesību aizsardzību attiecīgo procesuālo darbību veikšanas laikā.</w:t>
            </w:r>
          </w:p>
          <w:p w14:paraId="6BE3FEF3" w14:textId="77777777" w:rsidR="001C17D0" w:rsidRPr="00D32B6D" w:rsidRDefault="001C17D0" w:rsidP="00D32B6D">
            <w:pPr>
              <w:pStyle w:val="naisc"/>
              <w:spacing w:before="0" w:after="0"/>
              <w:jc w:val="both"/>
            </w:pPr>
            <w:r w:rsidRPr="00D32B6D">
              <w:t>Papildus vēlamies norādīt, ka Likumprojekta anotācijā norādīts, ka Enerģijas tirgus darbības uzraudzību veic gan Regulators, gan Konkurences padome, kurai normatīvajos aktos jau ir noteiktas izmeklēšanas pilnvaras un lai abām izmeklēšanā iesaistītajām pusēm būtu vienāds pilnvarojums, likumā ir jānosaka Regulatora izmeklēšanas pilnvaras un procedūras attiecībā uz enerģijas tirgus darbības uzraudzību. Norādām, ka šāds pamatojums ir nepietiekams, jo nav skaidrs, kā esošo Regulatora pilnvaru apjoms ierobežo sadarbības iespējas ar Konkurences padomi.</w:t>
            </w:r>
          </w:p>
        </w:tc>
        <w:tc>
          <w:tcPr>
            <w:tcW w:w="3214" w:type="dxa"/>
            <w:gridSpan w:val="2"/>
            <w:tcBorders>
              <w:left w:val="single" w:sz="6" w:space="0" w:color="000000" w:themeColor="text1"/>
              <w:bottom w:val="single" w:sz="4" w:space="0" w:color="auto"/>
              <w:right w:val="single" w:sz="6" w:space="0" w:color="000000" w:themeColor="text1"/>
            </w:tcBorders>
          </w:tcPr>
          <w:p w14:paraId="1B182E90" w14:textId="77777777" w:rsidR="001C17D0" w:rsidRPr="00D32B6D" w:rsidRDefault="001C17D0" w:rsidP="00D32B6D">
            <w:pPr>
              <w:pStyle w:val="naisc"/>
              <w:spacing w:before="0" w:after="0"/>
              <w:ind w:firstLine="720"/>
              <w:rPr>
                <w:b/>
                <w:bCs/>
              </w:rPr>
            </w:pPr>
            <w:r w:rsidRPr="00D32B6D">
              <w:rPr>
                <w:b/>
                <w:bCs/>
              </w:rPr>
              <w:lastRenderedPageBreak/>
              <w:t>Ņemts vērā</w:t>
            </w:r>
          </w:p>
          <w:p w14:paraId="09BF159E" w14:textId="263594CC" w:rsidR="001C17D0" w:rsidRPr="00D32B6D" w:rsidRDefault="001C17D0" w:rsidP="00D32B6D">
            <w:pPr>
              <w:pStyle w:val="naisc"/>
              <w:spacing w:before="0" w:after="0"/>
              <w:jc w:val="both"/>
            </w:pPr>
            <w:r w:rsidRPr="00D32B6D">
              <w:t xml:space="preserve">Anotācija papildināta. </w:t>
            </w:r>
          </w:p>
          <w:p w14:paraId="6BE3FEF4" w14:textId="77777777" w:rsidR="001C17D0" w:rsidRPr="00D32B6D" w:rsidRDefault="001C17D0" w:rsidP="00D32B6D">
            <w:pPr>
              <w:pStyle w:val="naisc"/>
              <w:spacing w:before="0" w:after="0"/>
              <w:ind w:firstLine="720"/>
            </w:pPr>
          </w:p>
        </w:tc>
        <w:tc>
          <w:tcPr>
            <w:tcW w:w="4022" w:type="dxa"/>
            <w:tcBorders>
              <w:top w:val="single" w:sz="4" w:space="0" w:color="auto"/>
              <w:left w:val="single" w:sz="4" w:space="0" w:color="auto"/>
              <w:bottom w:val="single" w:sz="4" w:space="0" w:color="auto"/>
            </w:tcBorders>
          </w:tcPr>
          <w:p w14:paraId="6BE3FEF5" w14:textId="77777777" w:rsidR="001C17D0" w:rsidRPr="00D32B6D" w:rsidRDefault="001C17D0" w:rsidP="00D32B6D"/>
        </w:tc>
      </w:tr>
      <w:tr w:rsidR="001C17D0" w:rsidRPr="00D32B6D" w14:paraId="546B2962" w14:textId="77777777" w:rsidTr="001F601D">
        <w:trPr>
          <w:jc w:val="center"/>
        </w:trPr>
        <w:tc>
          <w:tcPr>
            <w:tcW w:w="705" w:type="dxa"/>
            <w:tcBorders>
              <w:left w:val="single" w:sz="6" w:space="0" w:color="000000" w:themeColor="text1"/>
              <w:bottom w:val="single" w:sz="4" w:space="0" w:color="auto"/>
              <w:right w:val="single" w:sz="6" w:space="0" w:color="000000" w:themeColor="text1"/>
            </w:tcBorders>
          </w:tcPr>
          <w:p w14:paraId="299A1611" w14:textId="2F20E2A6" w:rsidR="001C17D0" w:rsidRPr="00D32B6D" w:rsidRDefault="001C17D0" w:rsidP="00D32B6D">
            <w:pPr>
              <w:pStyle w:val="naisc"/>
              <w:numPr>
                <w:ilvl w:val="1"/>
                <w:numId w:val="37"/>
              </w:numPr>
              <w:spacing w:before="0" w:after="0"/>
              <w:ind w:left="0" w:firstLine="0"/>
              <w:rPr>
                <w:b/>
              </w:rPr>
            </w:pPr>
          </w:p>
        </w:tc>
        <w:tc>
          <w:tcPr>
            <w:tcW w:w="2866" w:type="dxa"/>
            <w:tcBorders>
              <w:left w:val="single" w:sz="6" w:space="0" w:color="000000" w:themeColor="text1"/>
              <w:bottom w:val="single" w:sz="4" w:space="0" w:color="auto"/>
              <w:right w:val="single" w:sz="6" w:space="0" w:color="000000" w:themeColor="text1"/>
            </w:tcBorders>
          </w:tcPr>
          <w:p w14:paraId="2C7A22D3" w14:textId="0924F553" w:rsidR="001C17D0" w:rsidRPr="00D32B6D" w:rsidRDefault="001C17D0" w:rsidP="00D32B6D">
            <w:pPr>
              <w:pStyle w:val="naisc"/>
              <w:spacing w:before="0" w:after="0"/>
              <w:jc w:val="both"/>
            </w:pPr>
            <w:r w:rsidRPr="00D32B6D">
              <w:t>124. pants</w:t>
            </w:r>
          </w:p>
          <w:p w14:paraId="3060B15A" w14:textId="36C271B1" w:rsidR="001C17D0" w:rsidRPr="00D32B6D" w:rsidRDefault="001C17D0" w:rsidP="00D32B6D">
            <w:pPr>
              <w:jc w:val="both"/>
            </w:pPr>
            <w:r w:rsidRPr="00D32B6D">
              <w:t xml:space="preserve">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w:t>
            </w:r>
            <w:r w:rsidRPr="00D32B6D">
              <w:lastRenderedPageBreak/>
              <w:t>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533EC2BF" w14:textId="1AB6EECD" w:rsidR="001C17D0" w:rsidRPr="00D32B6D" w:rsidRDefault="001C17D0" w:rsidP="00D32B6D">
            <w:pPr>
              <w:jc w:val="both"/>
            </w:pPr>
            <w:r w:rsidRPr="00D32B6D">
              <w:t>a) aizliegt apskates vietā esošajām personām bez atļaujas atstāt šo vietu, pārvietoties un sarunāties savā starpā līdz pārmeklēšanas un apskates beigām,</w:t>
            </w:r>
          </w:p>
          <w:p w14:paraId="02005816" w14:textId="1C1B8E9C" w:rsidR="001C17D0" w:rsidRPr="00D32B6D" w:rsidRDefault="001C17D0" w:rsidP="00D32B6D">
            <w:pPr>
              <w:jc w:val="both"/>
            </w:pPr>
            <w:r w:rsidRPr="00D32B6D">
              <w:t>b) iepazīties ar dokumentos un elektroniskās informācijas sistēmā iekļauto informāciju (arī komercnoslēpumu saturošu informāciju),</w:t>
            </w:r>
          </w:p>
          <w:p w14:paraId="1CDE8DBA" w14:textId="3E194A32" w:rsidR="001C17D0" w:rsidRPr="00D32B6D" w:rsidRDefault="001C17D0" w:rsidP="00D32B6D">
            <w:pPr>
              <w:jc w:val="both"/>
            </w:pPr>
            <w:r w:rsidRPr="00D32B6D">
              <w:lastRenderedPageBreak/>
              <w:t>c) izņemt atrastās mantas un dokumentus, kuriem var būt nozīme lietā,</w:t>
            </w:r>
          </w:p>
          <w:p w14:paraId="04E37946" w14:textId="07028AEF" w:rsidR="001C17D0" w:rsidRPr="00D32B6D" w:rsidRDefault="001C17D0" w:rsidP="00D32B6D">
            <w:pPr>
              <w:jc w:val="both"/>
            </w:pPr>
            <w:r w:rsidRPr="00D32B6D">
              <w:t>d) pieprasīt un saņemt normatīvajos aktos noteiktajā kārtībā apliecinātus dokumentu atvasinājumus,</w:t>
            </w:r>
          </w:p>
          <w:p w14:paraId="5D7DD947" w14:textId="0CBABB57" w:rsidR="001C17D0" w:rsidRPr="00D32B6D" w:rsidRDefault="001C17D0" w:rsidP="00D32B6D">
            <w:pPr>
              <w:jc w:val="both"/>
            </w:pPr>
            <w:r w:rsidRPr="00D32B6D">
              <w:t>e) veikt elektroniskās informācijas sistēmā saglabāto ziņu (datu) izdrukāšanu vai ierakstīšanu elektroniskās informācijas nesējos,</w:t>
            </w:r>
          </w:p>
          <w:p w14:paraId="06D2BA80" w14:textId="7D5A78D2" w:rsidR="001C17D0" w:rsidRPr="00D32B6D" w:rsidRDefault="001C17D0" w:rsidP="00D32B6D">
            <w:pPr>
              <w:jc w:val="both"/>
            </w:pPr>
            <w:r w:rsidRPr="00D32B6D">
              <w:t>f) pieprasīt un saņemt rakstveida vai mutvārdu paskaidrojumus no tirgus dalībnieka darbiniekiem,</w:t>
            </w:r>
          </w:p>
          <w:p w14:paraId="39DE8392" w14:textId="03D1A649" w:rsidR="001C17D0" w:rsidRPr="00D32B6D" w:rsidRDefault="001C17D0" w:rsidP="00D32B6D">
            <w:pPr>
              <w:jc w:val="both"/>
            </w:pPr>
            <w:r w:rsidRPr="00D32B6D">
              <w:t>g) uz laiku, ne ilgāku par 72 stundām, aizzīmogot neapdzīvojamās telpas, transportlīdzekļus, būves un citus objektus un tajos esošās glabātavas, lai nodrošinātu pierādījumu saglabāšanu;</w:t>
            </w:r>
          </w:p>
        </w:tc>
        <w:tc>
          <w:tcPr>
            <w:tcW w:w="4069" w:type="dxa"/>
            <w:tcBorders>
              <w:left w:val="single" w:sz="6" w:space="0" w:color="000000" w:themeColor="text1"/>
              <w:bottom w:val="single" w:sz="4" w:space="0" w:color="auto"/>
              <w:right w:val="single" w:sz="6" w:space="0" w:color="000000" w:themeColor="text1"/>
            </w:tcBorders>
          </w:tcPr>
          <w:p w14:paraId="26673384" w14:textId="7D4A8412" w:rsidR="001C17D0" w:rsidRPr="00D32B6D" w:rsidRDefault="001C17D0" w:rsidP="00D32B6D">
            <w:pPr>
              <w:pStyle w:val="naisc"/>
              <w:spacing w:before="0" w:after="0"/>
              <w:jc w:val="both"/>
              <w:rPr>
                <w:b/>
                <w:bCs/>
              </w:rPr>
            </w:pPr>
            <w:r w:rsidRPr="00D32B6D">
              <w:rPr>
                <w:b/>
                <w:bCs/>
              </w:rPr>
              <w:lastRenderedPageBreak/>
              <w:t>Tieslietu ministrija (26.04.2021.)</w:t>
            </w:r>
          </w:p>
          <w:p w14:paraId="14A4A42C" w14:textId="15CFA917" w:rsidR="001C17D0" w:rsidRPr="00D32B6D" w:rsidRDefault="001C17D0" w:rsidP="00D32B6D">
            <w:pPr>
              <w:pStyle w:val="naisc"/>
              <w:spacing w:before="0" w:after="0"/>
              <w:jc w:val="both"/>
            </w:pPr>
            <w:r w:rsidRPr="00D32B6D">
              <w:t xml:space="preserve">Vēršam uzmanību, ka vairākas projektā noteiktās Regulatora pilnvaras saistītas ar ļoti būtiskiem personu pamattiesību ierobežojumiem. Kā vienu no būtiskākajiem var minēt projektā izteiktā 124. panta 4. punktā paredzētās tiesības bez iepriekšēja brīdinājuma iekļūt tirgus dalībnieka darbinieku īpašumā, valdījumā vai lietošanā esošajās neapdzīvojamās telpās, transportlīdzekļos, dzīvokļos, būvēs un citos kustamos un nekustamos objektos, </w:t>
            </w:r>
            <w:r w:rsidRPr="00D32B6D">
              <w:lastRenderedPageBreak/>
              <w:t>atverot tos un tajos esošās glabātavas, veikt šo objektu un tajos esošo glabātavu piespiedu pārmeklēšanu un tajos esošo mantu un dokumentu apskati, tāpat ierobežot minēto personu brīvību – aizliegt pārvietoties, sarunāties u.tml. Projekta anotācijā vispār nav vērtēts, kā paredzētais regulējums ietekmē personu pamattiesības, tostarp attiecīgo ierobežojumu satversmība un kā tiks nodrošināts nepieciešamais personu pamattiesību aizsardzības līmenis. Par katru no šiem pasākumiem nepieciešams detalizēts pamattiesību ierobežojumu attaisnojamības un pamattiesību aizsardzības izvērtējums.</w:t>
            </w:r>
          </w:p>
        </w:tc>
        <w:tc>
          <w:tcPr>
            <w:tcW w:w="3214" w:type="dxa"/>
            <w:gridSpan w:val="2"/>
            <w:tcBorders>
              <w:left w:val="single" w:sz="6" w:space="0" w:color="000000" w:themeColor="text1"/>
              <w:bottom w:val="single" w:sz="4" w:space="0" w:color="auto"/>
              <w:right w:val="single" w:sz="6" w:space="0" w:color="000000" w:themeColor="text1"/>
            </w:tcBorders>
          </w:tcPr>
          <w:p w14:paraId="1CB4E660" w14:textId="77777777" w:rsidR="001C17D0" w:rsidRPr="00D32B6D" w:rsidRDefault="001C17D0" w:rsidP="00D32B6D">
            <w:pPr>
              <w:pStyle w:val="naisc"/>
              <w:spacing w:before="0" w:after="0"/>
              <w:ind w:firstLine="720"/>
              <w:rPr>
                <w:b/>
                <w:bCs/>
              </w:rPr>
            </w:pPr>
            <w:r w:rsidRPr="00D32B6D">
              <w:rPr>
                <w:b/>
                <w:bCs/>
              </w:rPr>
              <w:lastRenderedPageBreak/>
              <w:t>Ņemts vērā</w:t>
            </w:r>
          </w:p>
          <w:p w14:paraId="62F6C2C5" w14:textId="3EDA8D6D" w:rsidR="001C17D0" w:rsidRPr="00D32B6D" w:rsidRDefault="001C17D0" w:rsidP="00D32B6D">
            <w:pPr>
              <w:pStyle w:val="naisc"/>
              <w:spacing w:before="0" w:after="0"/>
              <w:jc w:val="both"/>
            </w:pPr>
            <w:r w:rsidRPr="00D32B6D">
              <w:t>Anotācija papildināta.</w:t>
            </w:r>
          </w:p>
          <w:p w14:paraId="5FCE7C71" w14:textId="166DE759" w:rsidR="001C17D0" w:rsidRPr="00D32B6D" w:rsidRDefault="001C17D0" w:rsidP="00D32B6D">
            <w:pPr>
              <w:pStyle w:val="naisc"/>
              <w:spacing w:before="0" w:after="0"/>
              <w:jc w:val="left"/>
              <w:rPr>
                <w:b/>
                <w:bCs/>
              </w:rPr>
            </w:pPr>
          </w:p>
        </w:tc>
        <w:tc>
          <w:tcPr>
            <w:tcW w:w="4022" w:type="dxa"/>
            <w:tcBorders>
              <w:top w:val="single" w:sz="4" w:space="0" w:color="auto"/>
              <w:left w:val="single" w:sz="4" w:space="0" w:color="auto"/>
              <w:bottom w:val="single" w:sz="4" w:space="0" w:color="auto"/>
            </w:tcBorders>
          </w:tcPr>
          <w:p w14:paraId="349CB472" w14:textId="3D3C4A25" w:rsidR="001C17D0" w:rsidRPr="00D32B6D" w:rsidRDefault="001C17D0" w:rsidP="00D32B6D"/>
        </w:tc>
      </w:tr>
      <w:tr w:rsidR="001C17D0" w:rsidRPr="00D32B6D" w14:paraId="4CB7033C" w14:textId="77777777" w:rsidTr="00526D5E">
        <w:trPr>
          <w:jc w:val="center"/>
        </w:trPr>
        <w:tc>
          <w:tcPr>
            <w:tcW w:w="705" w:type="dxa"/>
            <w:vMerge w:val="restart"/>
            <w:tcBorders>
              <w:top w:val="single" w:sz="4" w:space="0" w:color="auto"/>
              <w:left w:val="single" w:sz="4" w:space="0" w:color="auto"/>
              <w:bottom w:val="single" w:sz="4" w:space="0" w:color="auto"/>
              <w:right w:val="single" w:sz="4" w:space="0" w:color="auto"/>
            </w:tcBorders>
          </w:tcPr>
          <w:p w14:paraId="68577F3E" w14:textId="4CD68F31" w:rsidR="001C17D0" w:rsidRPr="00D32B6D" w:rsidRDefault="001C17D0" w:rsidP="00D32B6D">
            <w:pPr>
              <w:pStyle w:val="naisc"/>
              <w:numPr>
                <w:ilvl w:val="1"/>
                <w:numId w:val="37"/>
              </w:numPr>
              <w:spacing w:before="0" w:after="0"/>
              <w:ind w:left="0" w:firstLine="0"/>
              <w:jc w:val="left"/>
              <w:rPr>
                <w:b/>
              </w:rPr>
            </w:pPr>
          </w:p>
        </w:tc>
        <w:tc>
          <w:tcPr>
            <w:tcW w:w="2866" w:type="dxa"/>
            <w:vMerge w:val="restart"/>
            <w:tcBorders>
              <w:top w:val="single" w:sz="4" w:space="0" w:color="auto"/>
              <w:left w:val="single" w:sz="4" w:space="0" w:color="auto"/>
              <w:bottom w:val="single" w:sz="4" w:space="0" w:color="auto"/>
              <w:right w:val="single" w:sz="4" w:space="0" w:color="auto"/>
            </w:tcBorders>
          </w:tcPr>
          <w:p w14:paraId="7FB96EEC" w14:textId="3D6AA448" w:rsidR="001C17D0" w:rsidRPr="00D32B6D" w:rsidRDefault="001C17D0" w:rsidP="00D32B6D">
            <w:pPr>
              <w:pStyle w:val="naisc"/>
              <w:spacing w:before="0" w:after="0"/>
              <w:jc w:val="both"/>
            </w:pPr>
            <w:r w:rsidRPr="00D32B6D">
              <w:t>Likumprojekta anotācijas III sadaļa</w:t>
            </w:r>
          </w:p>
        </w:tc>
        <w:tc>
          <w:tcPr>
            <w:tcW w:w="4069" w:type="dxa"/>
            <w:tcBorders>
              <w:top w:val="single" w:sz="4" w:space="0" w:color="auto"/>
              <w:left w:val="single" w:sz="4" w:space="0" w:color="auto"/>
              <w:bottom w:val="single" w:sz="4" w:space="0" w:color="auto"/>
              <w:right w:val="single" w:sz="4" w:space="0" w:color="auto"/>
            </w:tcBorders>
          </w:tcPr>
          <w:p w14:paraId="65297A06" w14:textId="77777777" w:rsidR="001C17D0" w:rsidRPr="00D32B6D" w:rsidRDefault="001C17D0" w:rsidP="00D32B6D">
            <w:pPr>
              <w:pStyle w:val="naisc"/>
              <w:jc w:val="both"/>
              <w:rPr>
                <w:b/>
                <w:bCs/>
              </w:rPr>
            </w:pPr>
            <w:r w:rsidRPr="00D32B6D">
              <w:rPr>
                <w:b/>
                <w:bCs/>
              </w:rPr>
              <w:t>Finanšu ministrija (21.04.2021.)</w:t>
            </w:r>
          </w:p>
          <w:p w14:paraId="033B15B2" w14:textId="77777777" w:rsidR="001C17D0" w:rsidRPr="00D32B6D" w:rsidRDefault="001C17D0" w:rsidP="00D32B6D">
            <w:pPr>
              <w:pStyle w:val="naisc"/>
              <w:jc w:val="both"/>
            </w:pPr>
            <w:r w:rsidRPr="00D32B6D">
              <w:t xml:space="preserve">Norādām, ka nav atbalstāma tādu Likumprojektu virzība, kuru izpilde var netikt nodrošināta nepietiekamā finansējuma dēļ. Uzskatām, ka Likumprojekts var tikt virzīts izskatīšanai Ministru kabinetā tikai tad, </w:t>
            </w:r>
            <w:r w:rsidRPr="00D32B6D">
              <w:lastRenderedPageBreak/>
              <w:t xml:space="preserve">ja tajā paredzēto pasākumu īstenošanai 2022.gada valsts budžeta sagatavošanas procesā Ministru kabinetā tiktu atbalstīta papildu finansējuma piešķiršana Ekonomikas ministrijai un Būvniecības valsts kontroles birojam un nepieciešamās amata vietas izveidotas, nepalielinot kopējo amata vietu skaitu resorā. </w:t>
            </w:r>
          </w:p>
          <w:p w14:paraId="07E1482D" w14:textId="0CBBF528" w:rsidR="001C17D0" w:rsidRPr="00D32B6D" w:rsidRDefault="001C17D0" w:rsidP="00D32B6D">
            <w:pPr>
              <w:pStyle w:val="naisc"/>
              <w:spacing w:before="0" w:after="0"/>
              <w:jc w:val="both"/>
              <w:rPr>
                <w:b/>
                <w:bCs/>
              </w:rPr>
            </w:pPr>
            <w:r w:rsidRPr="00D32B6D">
              <w:t>Attiecībā uz jaunām amata vietām atzīmējam, ka atbilstoši Ministru kabineta 2017.gada 28.augusta ārkārtas sēdē (protokols Nr.41 1.§ 42.punkts) nolemtajam ministrijām uzdots pārskatīt līdzšinējo praksi un turpmāk nepieprasīt jaunas amata vietas, nepieciešamos cilvēkresursus rodot iekšējo procesu efektivizēšanā vai ministrijas ietvaros. Līdz ar to uzskatām, ka par jaunu amata vietu izveidi Ekonomikas ministrijas resorā ir svarīgs Valsts kancelejas kā politikas veidotāja viedoklis.</w:t>
            </w:r>
          </w:p>
        </w:tc>
        <w:tc>
          <w:tcPr>
            <w:tcW w:w="3214" w:type="dxa"/>
            <w:gridSpan w:val="2"/>
            <w:vMerge w:val="restart"/>
            <w:tcBorders>
              <w:top w:val="single" w:sz="4" w:space="0" w:color="auto"/>
              <w:left w:val="single" w:sz="4" w:space="0" w:color="auto"/>
              <w:bottom w:val="single" w:sz="4" w:space="0" w:color="auto"/>
              <w:right w:val="single" w:sz="4" w:space="0" w:color="auto"/>
            </w:tcBorders>
          </w:tcPr>
          <w:p w14:paraId="56512912" w14:textId="7A88C945" w:rsidR="001C17D0" w:rsidRPr="00D32B6D" w:rsidRDefault="001C17D0" w:rsidP="00D32B6D">
            <w:pPr>
              <w:pStyle w:val="naisc"/>
              <w:pBdr>
                <w:right w:val="single" w:sz="4" w:space="4" w:color="auto"/>
              </w:pBdr>
              <w:spacing w:before="0" w:after="0"/>
              <w:rPr>
                <w:b/>
                <w:bCs/>
              </w:rPr>
            </w:pPr>
            <w:r w:rsidRPr="00D32B6D">
              <w:rPr>
                <w:b/>
                <w:bCs/>
              </w:rPr>
              <w:lastRenderedPageBreak/>
              <w:t>Ņemts vērā</w:t>
            </w:r>
          </w:p>
          <w:p w14:paraId="62F1C4B7" w14:textId="77777777" w:rsidR="001C17D0" w:rsidRPr="00D32B6D" w:rsidRDefault="001C17D0" w:rsidP="00D32B6D">
            <w:pPr>
              <w:pStyle w:val="naisc"/>
              <w:pBdr>
                <w:right w:val="single" w:sz="4" w:space="4" w:color="auto"/>
              </w:pBdr>
              <w:spacing w:before="0" w:after="0"/>
              <w:jc w:val="left"/>
              <w:rPr>
                <w:b/>
                <w:bCs/>
              </w:rPr>
            </w:pPr>
          </w:p>
          <w:p w14:paraId="689AA450" w14:textId="46FBDD6C" w:rsidR="001C17D0" w:rsidRPr="00D32B6D" w:rsidRDefault="001C17D0" w:rsidP="00D32B6D">
            <w:pPr>
              <w:pStyle w:val="naisc"/>
              <w:pBdr>
                <w:right w:val="single" w:sz="4" w:space="4" w:color="auto"/>
              </w:pBdr>
              <w:spacing w:before="0" w:after="0"/>
              <w:jc w:val="both"/>
            </w:pPr>
          </w:p>
        </w:tc>
        <w:tc>
          <w:tcPr>
            <w:tcW w:w="4022" w:type="dxa"/>
            <w:vMerge w:val="restart"/>
            <w:tcBorders>
              <w:top w:val="single" w:sz="4" w:space="0" w:color="auto"/>
              <w:left w:val="single" w:sz="4" w:space="0" w:color="auto"/>
              <w:bottom w:val="single" w:sz="4" w:space="0" w:color="auto"/>
              <w:right w:val="single" w:sz="4" w:space="0" w:color="auto"/>
            </w:tcBorders>
          </w:tcPr>
          <w:p w14:paraId="036109CC" w14:textId="77777777" w:rsidR="001C17D0" w:rsidRPr="00D32B6D" w:rsidRDefault="001C17D0" w:rsidP="00D32B6D">
            <w:r w:rsidRPr="00D32B6D">
              <w:t xml:space="preserve">Likumprojekta anotācijas III sadaļa ir precizēta, ņemot vērā likumprojektu “Par valsts budžetu 2022.gadam” un informatīvo ziņojumu “Par priekšlikumiem valsts budžeta ieņēmumiem un izdevumiem </w:t>
            </w:r>
            <w:r w:rsidRPr="00D32B6D">
              <w:lastRenderedPageBreak/>
              <w:t>2022.gadam un ietvaram 2022.–2024.gadam”</w:t>
            </w:r>
          </w:p>
          <w:p w14:paraId="0F9E7339" w14:textId="11E3771C" w:rsidR="001C17D0" w:rsidRPr="00D32B6D" w:rsidRDefault="001C17D0" w:rsidP="00D32B6D"/>
        </w:tc>
      </w:tr>
      <w:tr w:rsidR="001C17D0" w:rsidRPr="00D32B6D" w14:paraId="1E5D175B" w14:textId="77777777" w:rsidTr="001F601D">
        <w:trPr>
          <w:jc w:val="center"/>
        </w:trPr>
        <w:tc>
          <w:tcPr>
            <w:tcW w:w="705" w:type="dxa"/>
            <w:vMerge/>
            <w:tcBorders>
              <w:right w:val="single" w:sz="4" w:space="0" w:color="auto"/>
            </w:tcBorders>
          </w:tcPr>
          <w:p w14:paraId="65DB1D6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22042953"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tcPr>
          <w:p w14:paraId="21B8A872" w14:textId="77777777" w:rsidR="001C17D0" w:rsidRPr="00D32B6D" w:rsidRDefault="001C17D0" w:rsidP="00D32B6D">
            <w:pPr>
              <w:pStyle w:val="naisc"/>
              <w:jc w:val="both"/>
              <w:rPr>
                <w:b/>
                <w:bCs/>
              </w:rPr>
            </w:pPr>
            <w:r w:rsidRPr="00D32B6D">
              <w:rPr>
                <w:b/>
                <w:bCs/>
              </w:rPr>
              <w:t>Finanšu ministrija (21.04.2021.)</w:t>
            </w:r>
          </w:p>
          <w:p w14:paraId="14B22960" w14:textId="4422EEA1" w:rsidR="001C17D0" w:rsidRPr="00D32B6D" w:rsidRDefault="001C17D0" w:rsidP="00D32B6D">
            <w:pPr>
              <w:pStyle w:val="naisc"/>
              <w:spacing w:before="0" w:after="0"/>
              <w:jc w:val="both"/>
              <w:rPr>
                <w:b/>
                <w:bCs/>
              </w:rPr>
            </w:pPr>
            <w:r w:rsidRPr="00D32B6D">
              <w:t xml:space="preserve">Nacionālā enerģētikas un klimata plāna 2021. – 2030. gadam 7.nodaļā ir paredzēts, ka pasākumus, kas saistīti ar tiesību aktu un politikas plānošanas dokumentu izstrādi, un ar to saistīto pētījumu vai izvērtējumu veikšanu, institūcijas īsteno tām piešķiramo valsts budžeta līdzekļu ietvaros. Ņemot vēra minēto, lūdzam pārskatīt anotācijas III </w:t>
            </w:r>
            <w:r w:rsidRPr="00D32B6D">
              <w:lastRenderedPageBreak/>
              <w:t>sadaļā nepieciešamo papildu finansējuma apmēru, paredzot, ka tiesību aktu un politikas plānošanas dokumentu izstrāde, kā arī ziņojumu sagatavošana tiks nodrošināta Ekonomikas ministrijai un Būvniecības valsts kontroles birojam piešķirto valsts budžeta līdzekļu ietvaros, attiecīgi samazinot papildu nepieciešamā finansējuma apmēru.  Papildus uzskatām, ka ir jāprecizē arī sniegtā informācija par minētajā plānā iezīmēto finansējumu Likumprojektā paredzēto pienākumu izpildei, ņemot vērā, ka plāna 7.nodaļā ir noteikts, ka plānā ietverto rīcības virzienu īstenošanai plānotās darbības tiek īstenotas atbildīgo institūciju piešķirto budžetu ietvaros un jautājums par papildu valsts budžeta līdzekļu piešķiršanu skatāms Ministru kabinetā, sagatavojot vidēja termiņa budžeta ietvaru vai valsts budžetu n+1 gadam.</w:t>
            </w:r>
          </w:p>
        </w:tc>
        <w:tc>
          <w:tcPr>
            <w:tcW w:w="3214" w:type="dxa"/>
            <w:gridSpan w:val="2"/>
            <w:vMerge/>
            <w:tcBorders>
              <w:top w:val="single" w:sz="4" w:space="0" w:color="auto"/>
              <w:left w:val="single" w:sz="4" w:space="0" w:color="auto"/>
              <w:bottom w:val="single" w:sz="4" w:space="0" w:color="auto"/>
              <w:right w:val="single" w:sz="4" w:space="0" w:color="auto"/>
            </w:tcBorders>
          </w:tcPr>
          <w:p w14:paraId="11EA01A6" w14:textId="77777777"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594DF281" w14:textId="6F1CC284" w:rsidR="001C17D0" w:rsidRPr="00D32B6D" w:rsidRDefault="001C17D0" w:rsidP="00D32B6D"/>
        </w:tc>
      </w:tr>
      <w:tr w:rsidR="001C17D0" w:rsidRPr="00D32B6D" w14:paraId="5CF5E39F" w14:textId="77777777" w:rsidTr="001F601D">
        <w:trPr>
          <w:jc w:val="center"/>
        </w:trPr>
        <w:tc>
          <w:tcPr>
            <w:tcW w:w="705" w:type="dxa"/>
            <w:vMerge/>
            <w:tcBorders>
              <w:right w:val="single" w:sz="4" w:space="0" w:color="auto"/>
            </w:tcBorders>
          </w:tcPr>
          <w:p w14:paraId="5177D5A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7D4C8AA2"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tcPr>
          <w:p w14:paraId="0B295D30" w14:textId="77777777" w:rsidR="001C17D0" w:rsidRPr="00D32B6D" w:rsidRDefault="001C17D0" w:rsidP="00D32B6D">
            <w:pPr>
              <w:pStyle w:val="naisc"/>
              <w:jc w:val="both"/>
              <w:rPr>
                <w:b/>
                <w:bCs/>
              </w:rPr>
            </w:pPr>
            <w:r w:rsidRPr="00D32B6D">
              <w:rPr>
                <w:b/>
                <w:bCs/>
              </w:rPr>
              <w:t>Finanšu ministrija (28.06.2021.)</w:t>
            </w:r>
          </w:p>
          <w:p w14:paraId="7C6F6BAC" w14:textId="4CE8A931" w:rsidR="001C17D0" w:rsidRPr="00D32B6D" w:rsidRDefault="001C17D0" w:rsidP="00D32B6D">
            <w:pPr>
              <w:pStyle w:val="naisc"/>
              <w:spacing w:before="0" w:after="0"/>
              <w:jc w:val="both"/>
              <w:rPr>
                <w:b/>
                <w:bCs/>
              </w:rPr>
            </w:pPr>
            <w:r w:rsidRPr="00D32B6D">
              <w:rPr>
                <w:rStyle w:val="normaltextrun"/>
                <w:color w:val="000000"/>
              </w:rPr>
              <w:t xml:space="preserve">Atkārtoti norādām, ka nav atbalstāma tādu likumprojektu virzība, kam nav nodrošināts finansējums. Likumprojekts var tikt virzīts izskatīšanai Ministru kabinetā tikai pēc tam, kad 2022.gada valsts budžeta sagatavošanas procesā Ministru kabinetā tiktu atbalstīta papildu finansējuma piešķiršana Ekonomikas ministrijai </w:t>
            </w:r>
            <w:r w:rsidRPr="00D32B6D">
              <w:rPr>
                <w:rStyle w:val="normaltextrun"/>
                <w:color w:val="000000"/>
              </w:rPr>
              <w:lastRenderedPageBreak/>
              <w:t>2022.gadā 309 185 </w:t>
            </w:r>
            <w:r w:rsidRPr="00D32B6D">
              <w:rPr>
                <w:rStyle w:val="normaltextrun"/>
                <w:i/>
                <w:iCs/>
                <w:color w:val="000000"/>
              </w:rPr>
              <w:t>euro</w:t>
            </w:r>
            <w:r w:rsidRPr="00D32B6D">
              <w:rPr>
                <w:rStyle w:val="normaltextrun"/>
                <w:color w:val="000000"/>
              </w:rPr>
              <w:t> apmēra, 2023.gadā un turpmāk ik gadu 272 515 </w:t>
            </w:r>
            <w:r w:rsidRPr="00D32B6D">
              <w:rPr>
                <w:rStyle w:val="normaltextrun"/>
                <w:i/>
                <w:iCs/>
                <w:color w:val="000000"/>
              </w:rPr>
              <w:t>euro</w:t>
            </w:r>
            <w:r w:rsidRPr="00D32B6D">
              <w:rPr>
                <w:rStyle w:val="normaltextrun"/>
                <w:color w:val="000000"/>
              </w:rPr>
              <w:t> apmērā tajā paredzēto pasākumu īstenošanai.</w:t>
            </w:r>
          </w:p>
        </w:tc>
        <w:tc>
          <w:tcPr>
            <w:tcW w:w="3214" w:type="dxa"/>
            <w:gridSpan w:val="2"/>
            <w:vMerge/>
            <w:tcBorders>
              <w:top w:val="single" w:sz="4" w:space="0" w:color="auto"/>
              <w:left w:val="single" w:sz="4" w:space="0" w:color="auto"/>
              <w:bottom w:val="single" w:sz="4" w:space="0" w:color="auto"/>
              <w:right w:val="single" w:sz="4" w:space="0" w:color="auto"/>
            </w:tcBorders>
          </w:tcPr>
          <w:p w14:paraId="5982AB61" w14:textId="77777777"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04F598DC" w14:textId="74D9D531" w:rsidR="001C17D0" w:rsidRPr="00D32B6D" w:rsidRDefault="001C17D0" w:rsidP="00D32B6D"/>
        </w:tc>
      </w:tr>
      <w:tr w:rsidR="001C17D0" w:rsidRPr="00D32B6D" w14:paraId="5ACB7A68" w14:textId="77777777" w:rsidTr="001F601D">
        <w:trPr>
          <w:jc w:val="center"/>
        </w:trPr>
        <w:tc>
          <w:tcPr>
            <w:tcW w:w="705" w:type="dxa"/>
            <w:vMerge/>
            <w:tcBorders>
              <w:right w:val="single" w:sz="4" w:space="0" w:color="auto"/>
            </w:tcBorders>
          </w:tcPr>
          <w:p w14:paraId="25DD4D39"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35E84100"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tcPr>
          <w:p w14:paraId="14AFA3D5" w14:textId="77777777" w:rsidR="001C17D0" w:rsidRPr="00D32B6D" w:rsidRDefault="001C17D0" w:rsidP="00D32B6D">
            <w:pPr>
              <w:pStyle w:val="naisc"/>
              <w:contextualSpacing/>
              <w:jc w:val="both"/>
              <w:rPr>
                <w:b/>
                <w:bCs/>
              </w:rPr>
            </w:pPr>
            <w:r w:rsidRPr="00D32B6D">
              <w:rPr>
                <w:b/>
                <w:bCs/>
              </w:rPr>
              <w:t>Finanšu ministrija</w:t>
            </w:r>
          </w:p>
          <w:p w14:paraId="312CCC7D" w14:textId="77777777" w:rsidR="001C17D0" w:rsidRPr="00D32B6D" w:rsidRDefault="001C17D0" w:rsidP="00D32B6D">
            <w:pPr>
              <w:pStyle w:val="naisc"/>
              <w:contextualSpacing/>
              <w:jc w:val="both"/>
              <w:rPr>
                <w:b/>
                <w:bCs/>
              </w:rPr>
            </w:pPr>
            <w:r w:rsidRPr="00D32B6D">
              <w:rPr>
                <w:b/>
                <w:bCs/>
              </w:rPr>
              <w:t>(24.08.2021.)</w:t>
            </w:r>
          </w:p>
          <w:p w14:paraId="2A1266CE" w14:textId="1EADB466" w:rsidR="001C17D0" w:rsidRPr="00D32B6D" w:rsidRDefault="001C17D0" w:rsidP="00D32B6D">
            <w:pPr>
              <w:pStyle w:val="naisc"/>
              <w:spacing w:before="0" w:after="0"/>
              <w:jc w:val="both"/>
              <w:rPr>
                <w:b/>
                <w:bCs/>
              </w:rPr>
            </w:pPr>
            <w:r w:rsidRPr="00D32B6D">
              <w:rPr>
                <w:lang w:eastAsia="en-US"/>
              </w:rPr>
              <w:t>Norādām, ka likumprojekts var tikt virzīts izskatīšanai Ministru kabinetā tikai pēc tam, kad 2022.gada valsts budžeta sagatavošanas procesā Ministru kabinetā tiktu atbalstīta papildu finansējuma piešķiršana Ekonomikas ministrijas iesniegtajam prioritārajam pasākumam 2022.-2024.gadam 12_07_P “Enerģētikas politikas īstenošanas monitorings un ziņošanas sistēmas īstenošana, IKT risinājumu izstrāde”, kas tajā skaitā paredzēts likumprojektā paredzēto pasākumu īstenošanai.</w:t>
            </w:r>
          </w:p>
        </w:tc>
        <w:tc>
          <w:tcPr>
            <w:tcW w:w="3214" w:type="dxa"/>
            <w:gridSpan w:val="2"/>
            <w:vMerge/>
            <w:tcBorders>
              <w:top w:val="single" w:sz="4" w:space="0" w:color="auto"/>
              <w:left w:val="single" w:sz="4" w:space="0" w:color="auto"/>
              <w:bottom w:val="single" w:sz="4" w:space="0" w:color="auto"/>
              <w:right w:val="single" w:sz="4" w:space="0" w:color="auto"/>
            </w:tcBorders>
          </w:tcPr>
          <w:p w14:paraId="1EFEC375" w14:textId="77777777"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2E9D1215" w14:textId="15C9530B" w:rsidR="001C17D0" w:rsidRPr="00D32B6D" w:rsidRDefault="001C17D0" w:rsidP="00D32B6D"/>
        </w:tc>
      </w:tr>
      <w:tr w:rsidR="001C17D0" w:rsidRPr="00D32B6D" w14:paraId="5435A815" w14:textId="77777777" w:rsidTr="001F601D">
        <w:trPr>
          <w:jc w:val="center"/>
        </w:trPr>
        <w:tc>
          <w:tcPr>
            <w:tcW w:w="705" w:type="dxa"/>
            <w:vMerge/>
            <w:tcBorders>
              <w:right w:val="single" w:sz="4" w:space="0" w:color="auto"/>
            </w:tcBorders>
          </w:tcPr>
          <w:p w14:paraId="0E905581" w14:textId="77777777" w:rsidR="001C17D0" w:rsidRPr="00D32B6D" w:rsidRDefault="001C17D0" w:rsidP="00D32B6D">
            <w:pPr>
              <w:pStyle w:val="naisc"/>
              <w:numPr>
                <w:ilvl w:val="1"/>
                <w:numId w:val="37"/>
              </w:numPr>
              <w:spacing w:before="0" w:after="0"/>
              <w:ind w:left="0" w:firstLine="0"/>
              <w:rPr>
                <w:b/>
              </w:rPr>
            </w:pPr>
          </w:p>
        </w:tc>
        <w:tc>
          <w:tcPr>
            <w:tcW w:w="2866" w:type="dxa"/>
            <w:vMerge/>
            <w:tcBorders>
              <w:top w:val="single" w:sz="4" w:space="0" w:color="auto"/>
              <w:left w:val="single" w:sz="4" w:space="0" w:color="auto"/>
              <w:bottom w:val="single" w:sz="4" w:space="0" w:color="auto"/>
              <w:right w:val="single" w:sz="4" w:space="0" w:color="auto"/>
            </w:tcBorders>
          </w:tcPr>
          <w:p w14:paraId="522CFC4C" w14:textId="3483FA2D"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tcPr>
          <w:p w14:paraId="4F61CB70" w14:textId="77777777" w:rsidR="001C17D0" w:rsidRPr="00D32B6D" w:rsidRDefault="001C17D0" w:rsidP="00D32B6D">
            <w:pPr>
              <w:pStyle w:val="naisc"/>
              <w:spacing w:before="0" w:after="0"/>
              <w:jc w:val="both"/>
              <w:rPr>
                <w:b/>
                <w:bCs/>
              </w:rPr>
            </w:pPr>
            <w:r w:rsidRPr="00D32B6D">
              <w:rPr>
                <w:b/>
                <w:bCs/>
              </w:rPr>
              <w:t>Finanšu ministrija (21.04.2021.)</w:t>
            </w:r>
          </w:p>
          <w:p w14:paraId="22D7BF8F" w14:textId="75C66A71" w:rsidR="001C17D0" w:rsidRPr="00D32B6D" w:rsidRDefault="001C17D0" w:rsidP="00D32B6D">
            <w:pPr>
              <w:pStyle w:val="naisc"/>
              <w:spacing w:before="0" w:after="0"/>
              <w:jc w:val="both"/>
              <w:rPr>
                <w:b/>
                <w:bCs/>
              </w:rPr>
            </w:pPr>
            <w:r w:rsidRPr="00D32B6D">
              <w:t xml:space="preserve">No anotācijas III sadaļas 6.punktā sniegtās informācijas par papildu nepieciešamo finansējumu Likumprojektā iekļauto nosacījumu izpildei attiecībā uz energokopienu reģistra izveidi un uzturēšanu var secināt, ka reģistra izveides un uzturēšanas izmaksas, sākot ar 2022.gadu ik gadu ir plānotas 70 000 euro apmērā. Uzskatām, ka  sistēmas uzturēšanas izmaksas nevar būt vienādas ar izveides izmaksām, attiecīgi </w:t>
            </w:r>
            <w:r w:rsidRPr="00D32B6D">
              <w:lastRenderedPageBreak/>
              <w:t>lūdzam sniegt skaidrojumu vai precizēt minēto izdevumu pozīciju. Papildus lūdzam arī sniegt minēto izmaksu indikatīvu aprēķinu.</w:t>
            </w:r>
          </w:p>
        </w:tc>
        <w:tc>
          <w:tcPr>
            <w:tcW w:w="3214" w:type="dxa"/>
            <w:gridSpan w:val="2"/>
            <w:vMerge/>
            <w:tcBorders>
              <w:top w:val="single" w:sz="4" w:space="0" w:color="auto"/>
              <w:left w:val="single" w:sz="4" w:space="0" w:color="auto"/>
              <w:bottom w:val="single" w:sz="4" w:space="0" w:color="auto"/>
              <w:right w:val="single" w:sz="4" w:space="0" w:color="auto"/>
            </w:tcBorders>
          </w:tcPr>
          <w:p w14:paraId="49DCA385" w14:textId="659559EE" w:rsidR="001C17D0" w:rsidRPr="00D32B6D" w:rsidRDefault="001C17D0" w:rsidP="00D32B6D">
            <w:pPr>
              <w:pStyle w:val="naisc"/>
              <w:spacing w:before="0" w:after="0"/>
              <w:jc w:val="left"/>
              <w:rPr>
                <w:b/>
                <w:bCs/>
              </w:rPr>
            </w:pPr>
          </w:p>
        </w:tc>
        <w:tc>
          <w:tcPr>
            <w:tcW w:w="4022" w:type="dxa"/>
            <w:vMerge/>
            <w:tcBorders>
              <w:top w:val="single" w:sz="4" w:space="0" w:color="auto"/>
              <w:left w:val="single" w:sz="4" w:space="0" w:color="auto"/>
              <w:bottom w:val="single" w:sz="4" w:space="0" w:color="auto"/>
            </w:tcBorders>
          </w:tcPr>
          <w:p w14:paraId="307A059A" w14:textId="509D0429" w:rsidR="001C17D0" w:rsidRPr="00D32B6D" w:rsidRDefault="001C17D0" w:rsidP="00D32B6D"/>
        </w:tc>
      </w:tr>
      <w:tr w:rsidR="001C17D0" w:rsidRPr="00D32B6D" w14:paraId="6BE3FF0F" w14:textId="77777777" w:rsidTr="001F601D">
        <w:trPr>
          <w:jc w:val="center"/>
        </w:trPr>
        <w:tc>
          <w:tcPr>
            <w:tcW w:w="705" w:type="dxa"/>
            <w:vMerge/>
            <w:tcBorders>
              <w:right w:val="single" w:sz="4" w:space="0" w:color="auto"/>
            </w:tcBorders>
          </w:tcPr>
          <w:p w14:paraId="6BE3FF09" w14:textId="77777777" w:rsidR="001C17D0" w:rsidRPr="00D32B6D" w:rsidRDefault="001C17D0" w:rsidP="00D32B6D">
            <w:pPr>
              <w:pStyle w:val="naisc"/>
              <w:spacing w:before="0" w:after="0"/>
              <w:ind w:left="567"/>
              <w:rPr>
                <w:b/>
              </w:rPr>
            </w:pPr>
          </w:p>
        </w:tc>
        <w:tc>
          <w:tcPr>
            <w:tcW w:w="2866" w:type="dxa"/>
            <w:vMerge/>
            <w:tcBorders>
              <w:top w:val="single" w:sz="4" w:space="0" w:color="auto"/>
              <w:left w:val="single" w:sz="4" w:space="0" w:color="auto"/>
              <w:bottom w:val="single" w:sz="4" w:space="0" w:color="auto"/>
              <w:right w:val="single" w:sz="4" w:space="0" w:color="auto"/>
            </w:tcBorders>
          </w:tcPr>
          <w:p w14:paraId="6BE3FF0A"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6E7D2D7A" w14:textId="77777777" w:rsidR="001C17D0" w:rsidRPr="00D32B6D" w:rsidRDefault="001C17D0" w:rsidP="00D32B6D">
            <w:pPr>
              <w:pStyle w:val="naisc"/>
              <w:spacing w:before="0" w:after="0"/>
              <w:jc w:val="both"/>
              <w:rPr>
                <w:b/>
                <w:bCs/>
              </w:rPr>
            </w:pPr>
            <w:r w:rsidRPr="00D32B6D">
              <w:rPr>
                <w:b/>
                <w:bCs/>
              </w:rPr>
              <w:t>Finanšu ministrija (24.08.2021.)</w:t>
            </w:r>
          </w:p>
          <w:p w14:paraId="08076FDC" w14:textId="77777777" w:rsidR="001C17D0" w:rsidRPr="00D32B6D" w:rsidRDefault="001C17D0" w:rsidP="00D32B6D">
            <w:pPr>
              <w:jc w:val="both"/>
            </w:pPr>
            <w:r w:rsidRPr="00D32B6D">
              <w:t xml:space="preserve">Atkārtoti lūdzam anotācijas III sadaļas 6.punktā sniegt aprēķinu norādītajām informācijas sistēmu izveides un uzturēšanas izmaksām 70 000 </w:t>
            </w:r>
            <w:r w:rsidRPr="00D32B6D">
              <w:rPr>
                <w:i/>
                <w:iCs/>
              </w:rPr>
              <w:t>euro</w:t>
            </w:r>
            <w:r w:rsidRPr="00D32B6D">
              <w:t xml:space="preserve"> apmērā 2022. un 2023.gadā, kā arī jāsniedz informācija par minētajam mērķim paredzētā finansējuma apmēru 2024.gadam.</w:t>
            </w:r>
          </w:p>
          <w:p w14:paraId="6BE3FF0C" w14:textId="04C25126" w:rsidR="001C17D0" w:rsidRPr="00D32B6D" w:rsidRDefault="001C17D0" w:rsidP="00D32B6D">
            <w:pPr>
              <w:jc w:val="both"/>
            </w:pPr>
            <w:r w:rsidRPr="00D32B6D">
              <w:t>Anotācijas III sadaļas 6.punktā norādīts, ka likumprojekta izpildē iesaistītajām iestādēm ir nepieciešams paredzēt papildu finanšu līdzekļus (ja nepieciešams, plānojot prioritāros pasākumus), lai nodrošinātu finansējumu šo pienākumu izpildei. Norādām, ka likumprojekta anotācijā ir jābūt atspoguļotai pilnīgai informācijai par visu likumprojektā paredzēto pasākumu īstenošanai papildu nepieciešamo finansējumu, tādējādi, ja kādai no iesaistītajām iestādēm ir nepieciešams papildu finansējums, tad attiecīgi anotācijas III sadaļa jāpapildina ar informāciju par tā apmēru un aprēķinu.</w:t>
            </w:r>
          </w:p>
        </w:tc>
        <w:tc>
          <w:tcPr>
            <w:tcW w:w="3214" w:type="dxa"/>
            <w:gridSpan w:val="2"/>
            <w:vMerge/>
            <w:tcBorders>
              <w:top w:val="single" w:sz="4" w:space="0" w:color="auto"/>
              <w:left w:val="single" w:sz="4" w:space="0" w:color="auto"/>
              <w:bottom w:val="single" w:sz="4" w:space="0" w:color="auto"/>
              <w:right w:val="single" w:sz="4" w:space="0" w:color="auto"/>
            </w:tcBorders>
          </w:tcPr>
          <w:p w14:paraId="6BE3FF0D" w14:textId="07CDE283" w:rsidR="001C17D0" w:rsidRPr="00D32B6D" w:rsidRDefault="001C17D0" w:rsidP="00D32B6D">
            <w:pPr>
              <w:pStyle w:val="naisc"/>
              <w:spacing w:before="0" w:after="0"/>
              <w:jc w:val="left"/>
            </w:pPr>
          </w:p>
        </w:tc>
        <w:tc>
          <w:tcPr>
            <w:tcW w:w="4022" w:type="dxa"/>
            <w:vMerge/>
            <w:tcBorders>
              <w:top w:val="single" w:sz="4" w:space="0" w:color="auto"/>
              <w:left w:val="single" w:sz="4" w:space="0" w:color="auto"/>
              <w:bottom w:val="single" w:sz="4" w:space="0" w:color="auto"/>
            </w:tcBorders>
          </w:tcPr>
          <w:p w14:paraId="6BE3FF0E" w14:textId="221F4C75" w:rsidR="001C17D0" w:rsidRPr="00D32B6D" w:rsidRDefault="001C17D0" w:rsidP="00D32B6D"/>
        </w:tc>
      </w:tr>
      <w:tr w:rsidR="001C17D0" w:rsidRPr="00D32B6D" w14:paraId="367E5B88" w14:textId="77777777" w:rsidTr="001F601D">
        <w:trPr>
          <w:jc w:val="center"/>
        </w:trPr>
        <w:tc>
          <w:tcPr>
            <w:tcW w:w="705" w:type="dxa"/>
            <w:tcBorders>
              <w:top w:val="single" w:sz="4" w:space="0" w:color="auto"/>
              <w:bottom w:val="single" w:sz="4" w:space="0" w:color="auto"/>
              <w:right w:val="single" w:sz="4" w:space="0" w:color="auto"/>
            </w:tcBorders>
          </w:tcPr>
          <w:p w14:paraId="5716CEC5" w14:textId="2664B2B4" w:rsidR="00B732C3" w:rsidRPr="00D32B6D" w:rsidRDefault="00B732C3" w:rsidP="00D32B6D">
            <w:pPr>
              <w:pStyle w:val="naisc"/>
              <w:numPr>
                <w:ilvl w:val="1"/>
                <w:numId w:val="8"/>
              </w:numPr>
              <w:spacing w:before="0" w:after="0"/>
              <w:ind w:left="0" w:firstLine="0"/>
              <w:jc w:val="left"/>
              <w:rPr>
                <w:bCs/>
              </w:rPr>
            </w:pPr>
          </w:p>
          <w:p w14:paraId="4F127981" w14:textId="77777777" w:rsidR="001C17D0" w:rsidRPr="00D32B6D" w:rsidRDefault="001C17D0" w:rsidP="00D32B6D">
            <w:pPr>
              <w:pStyle w:val="naisc"/>
              <w:spacing w:before="0" w:after="0"/>
              <w:jc w:val="left"/>
              <w:rPr>
                <w:bCs/>
              </w:rPr>
            </w:pPr>
          </w:p>
          <w:p w14:paraId="0171E19C" w14:textId="35705D20" w:rsidR="001C17D0" w:rsidRPr="00D32B6D" w:rsidRDefault="001C17D0" w:rsidP="00D32B6D">
            <w:pPr>
              <w:pStyle w:val="naisc"/>
              <w:spacing w:before="0" w:after="0"/>
              <w:rPr>
                <w:bCs/>
              </w:rPr>
            </w:pPr>
          </w:p>
        </w:tc>
        <w:tc>
          <w:tcPr>
            <w:tcW w:w="2866" w:type="dxa"/>
            <w:tcBorders>
              <w:top w:val="single" w:sz="4" w:space="0" w:color="auto"/>
              <w:left w:val="single" w:sz="4" w:space="0" w:color="auto"/>
              <w:bottom w:val="single" w:sz="4" w:space="0" w:color="auto"/>
              <w:right w:val="single" w:sz="4" w:space="0" w:color="auto"/>
            </w:tcBorders>
          </w:tcPr>
          <w:p w14:paraId="08E8DEDD" w14:textId="77777777" w:rsidR="001C17D0" w:rsidRPr="00D32B6D" w:rsidRDefault="001C17D0"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4038D638" w14:textId="77777777" w:rsidR="001C17D0" w:rsidRPr="00D32B6D" w:rsidRDefault="001C17D0" w:rsidP="00D32B6D">
            <w:pPr>
              <w:pStyle w:val="naisc"/>
              <w:jc w:val="both"/>
              <w:rPr>
                <w:b/>
                <w:bCs/>
              </w:rPr>
            </w:pPr>
            <w:r w:rsidRPr="00D32B6D">
              <w:rPr>
                <w:b/>
                <w:bCs/>
              </w:rPr>
              <w:t>Finanšu ministrija (28.06.2021.)</w:t>
            </w:r>
          </w:p>
          <w:p w14:paraId="68BA78CF" w14:textId="5F7EFBF5" w:rsidR="001C17D0" w:rsidRPr="00D32B6D" w:rsidRDefault="001C17D0" w:rsidP="00D32B6D">
            <w:pPr>
              <w:pStyle w:val="naisc"/>
              <w:spacing w:before="0" w:after="0"/>
              <w:jc w:val="both"/>
              <w:rPr>
                <w:b/>
                <w:bCs/>
              </w:rPr>
            </w:pPr>
            <w:r w:rsidRPr="00D32B6D">
              <w:rPr>
                <w:rStyle w:val="normaltextrun"/>
                <w:color w:val="000000"/>
              </w:rPr>
              <w:t xml:space="preserve">Anotācijas 7.lpp ir norādīts, ka atjaunojamās enerģijas veicināšanas un </w:t>
            </w:r>
            <w:r w:rsidRPr="00D32B6D">
              <w:rPr>
                <w:rStyle w:val="normaltextrun"/>
                <w:color w:val="000000"/>
              </w:rPr>
              <w:lastRenderedPageBreak/>
              <w:t>energoefektivitātes uzlabošanas fonda apjoms katru gadu varētu būt apmēram 9.7 milj.</w:t>
            </w:r>
            <w:r w:rsidRPr="00D32B6D">
              <w:rPr>
                <w:rStyle w:val="normaltextrun"/>
                <w:i/>
                <w:iCs/>
                <w:color w:val="000000"/>
              </w:rPr>
              <w:t> euro</w:t>
            </w:r>
            <w:r w:rsidRPr="00D32B6D">
              <w:rPr>
                <w:rStyle w:val="normaltextrun"/>
                <w:color w:val="000000"/>
              </w:rPr>
              <w:t>. Ņemot vērā iepriekš minēto, ka papildu valsts budžeta ieņēmumi netiek plānoti, attiecīgi fondam nepieciešamais finansējums radīs  negatīvu ietekmi uz valsts budžetu, kas attiecīgi jānorāda anotācijas III sadaļā. </w:t>
            </w:r>
            <w:r w:rsidRPr="00D32B6D">
              <w:rPr>
                <w:rStyle w:val="eop"/>
                <w:color w:val="000000"/>
              </w:rPr>
              <w:t> </w:t>
            </w:r>
          </w:p>
        </w:tc>
        <w:tc>
          <w:tcPr>
            <w:tcW w:w="3214" w:type="dxa"/>
            <w:gridSpan w:val="2"/>
            <w:tcBorders>
              <w:top w:val="single" w:sz="4" w:space="0" w:color="auto"/>
              <w:left w:val="single" w:sz="4" w:space="0" w:color="auto"/>
              <w:bottom w:val="single" w:sz="4" w:space="0" w:color="auto"/>
              <w:right w:val="single" w:sz="4" w:space="0" w:color="auto"/>
            </w:tcBorders>
          </w:tcPr>
          <w:p w14:paraId="54B98F34" w14:textId="481DDF9A" w:rsidR="001C17D0" w:rsidRPr="00D32B6D" w:rsidRDefault="001C17D0" w:rsidP="00D32B6D">
            <w:pPr>
              <w:pStyle w:val="naisc"/>
              <w:spacing w:before="0" w:after="0"/>
              <w:rPr>
                <w:b/>
                <w:bCs/>
              </w:rPr>
            </w:pPr>
            <w:r w:rsidRPr="00D32B6D">
              <w:rPr>
                <w:b/>
                <w:bCs/>
              </w:rPr>
              <w:lastRenderedPageBreak/>
              <w:t>Ņemts vērā</w:t>
            </w:r>
          </w:p>
        </w:tc>
        <w:tc>
          <w:tcPr>
            <w:tcW w:w="4022" w:type="dxa"/>
            <w:tcBorders>
              <w:top w:val="single" w:sz="4" w:space="0" w:color="auto"/>
              <w:left w:val="single" w:sz="4" w:space="0" w:color="auto"/>
              <w:bottom w:val="single" w:sz="4" w:space="0" w:color="auto"/>
            </w:tcBorders>
          </w:tcPr>
          <w:p w14:paraId="03E55BE1" w14:textId="77777777" w:rsidR="001C17D0" w:rsidRPr="00D32B6D" w:rsidRDefault="001C17D0" w:rsidP="00D32B6D">
            <w:r w:rsidRPr="00D32B6D">
              <w:t>Likumprojekta 30.pantā izteiktais Enerģētikas likuma 58.</w:t>
            </w:r>
            <w:r w:rsidRPr="00D32B6D">
              <w:rPr>
                <w:vertAlign w:val="superscript"/>
              </w:rPr>
              <w:t>6</w:t>
            </w:r>
            <w:r w:rsidRPr="00D32B6D">
              <w:t xml:space="preserve"> pants ir svītrots.</w:t>
            </w:r>
          </w:p>
          <w:p w14:paraId="6DB7928F" w14:textId="4D0E340D" w:rsidR="001C17D0" w:rsidRPr="00D32B6D" w:rsidRDefault="001C17D0" w:rsidP="00D32B6D">
            <w:r w:rsidRPr="00D32B6D">
              <w:lastRenderedPageBreak/>
              <w:t>Likumprojekta anotācijas III sadaļa ir precizēta</w:t>
            </w:r>
          </w:p>
        </w:tc>
      </w:tr>
      <w:tr w:rsidR="00DC25DC" w:rsidRPr="00D32B6D" w14:paraId="4B827CCA" w14:textId="77777777" w:rsidTr="004B683F">
        <w:trPr>
          <w:jc w:val="center"/>
        </w:trPr>
        <w:tc>
          <w:tcPr>
            <w:tcW w:w="705" w:type="dxa"/>
            <w:vMerge w:val="restart"/>
            <w:tcBorders>
              <w:top w:val="single" w:sz="4" w:space="0" w:color="auto"/>
              <w:right w:val="single" w:sz="4" w:space="0" w:color="auto"/>
            </w:tcBorders>
          </w:tcPr>
          <w:p w14:paraId="76874B94" w14:textId="1623A9EF" w:rsidR="00DC25DC" w:rsidRPr="00D32B6D" w:rsidRDefault="00DC25DC" w:rsidP="00D32B6D">
            <w:pPr>
              <w:pStyle w:val="naisc"/>
              <w:numPr>
                <w:ilvl w:val="1"/>
                <w:numId w:val="8"/>
              </w:numPr>
              <w:spacing w:before="0" w:after="0"/>
              <w:ind w:left="0" w:firstLine="0"/>
              <w:jc w:val="left"/>
              <w:rPr>
                <w:bCs/>
              </w:rPr>
            </w:pPr>
          </w:p>
        </w:tc>
        <w:tc>
          <w:tcPr>
            <w:tcW w:w="2866" w:type="dxa"/>
            <w:vMerge w:val="restart"/>
            <w:tcBorders>
              <w:top w:val="single" w:sz="4" w:space="0" w:color="auto"/>
              <w:left w:val="single" w:sz="4" w:space="0" w:color="auto"/>
              <w:right w:val="single" w:sz="4" w:space="0" w:color="auto"/>
            </w:tcBorders>
          </w:tcPr>
          <w:p w14:paraId="3F6B5823" w14:textId="4F99EBB9" w:rsidR="00DC25DC" w:rsidRPr="00D32B6D" w:rsidRDefault="00DC25DC" w:rsidP="00D32B6D">
            <w:pPr>
              <w:pStyle w:val="naisc"/>
              <w:spacing w:before="0" w:after="0"/>
              <w:jc w:val="both"/>
            </w:pPr>
            <w:r w:rsidRPr="00D32B6D">
              <w:t>Likumprojekta anotācijas III sadaļa</w:t>
            </w: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2520E1B8" w14:textId="77777777" w:rsidR="00DC25DC" w:rsidRPr="00D32B6D" w:rsidRDefault="00DC25DC" w:rsidP="00D32B6D">
            <w:pPr>
              <w:pStyle w:val="naisc"/>
              <w:rPr>
                <w:b/>
                <w:bCs/>
              </w:rPr>
            </w:pPr>
            <w:r w:rsidRPr="00D32B6D">
              <w:rPr>
                <w:b/>
                <w:bCs/>
              </w:rPr>
              <w:t>Valsts kanceleja (09.04.2021.)</w:t>
            </w:r>
          </w:p>
          <w:p w14:paraId="79800BDC" w14:textId="77777777" w:rsidR="00DC25DC" w:rsidRPr="00D32B6D" w:rsidRDefault="00DC25DC" w:rsidP="00D32B6D">
            <w:pPr>
              <w:pStyle w:val="naisc"/>
              <w:jc w:val="both"/>
            </w:pPr>
            <w:r w:rsidRPr="00D32B6D">
              <w:t>Atbilstoši anotācijas III.sadaļas 7.punktā minētajam likumprojektā noteikto funkciju īstenošanai Būvniecības valsts kontroles birojam ir nepieciešams izveidot 4-5 jaunas amata slodzes, bet Ekonomikas ministrijai – 2 jaunas amata slodzes.</w:t>
            </w:r>
          </w:p>
          <w:p w14:paraId="4053E3B8" w14:textId="77777777" w:rsidR="00DC25DC" w:rsidRPr="00D32B6D" w:rsidRDefault="00DC25DC" w:rsidP="00D32B6D">
            <w:pPr>
              <w:pStyle w:val="naisc"/>
              <w:jc w:val="both"/>
            </w:pPr>
            <w:r w:rsidRPr="00D32B6D">
              <w:t xml:space="preserve">Vēršam uzmanību, ka saskaņā ar Ministru kabineta 2017. gada 28. augusta sēdes protokola Nr.41 1.§ Informatīvais ziņojums “Par valsts budžeta izdevumu pārskatīšanas 2018., 2019. un 2020. gadam rezultātiem un priekšlikumi par šo rezultātu izmantošanu likumprojekta “Par vidēja termiņa budžeta ietvaru 2018., 2019. un 2020.gadam” un likumprojekta “Par valsts budžetu 2018.gadam” izstrādes procesā” 42.punktu, ministrijām ir uzdots pārskatīt līdzšinējo praksi un turpmāk nepieprasīt jaunas amata vietas, nepieciešamos cilvēkresursus rodot </w:t>
            </w:r>
            <w:r w:rsidRPr="00D32B6D">
              <w:lastRenderedPageBreak/>
              <w:t>iekšējo procesu efektivizēšanā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w:t>
            </w:r>
          </w:p>
          <w:p w14:paraId="6D53D9CA" w14:textId="77777777" w:rsidR="00DC25DC" w:rsidRPr="00D32B6D" w:rsidRDefault="00DC25DC" w:rsidP="00D32B6D">
            <w:pPr>
              <w:pStyle w:val="naisc"/>
              <w:jc w:val="both"/>
            </w:pPr>
            <w:r w:rsidRPr="00D32B6D">
              <w:t xml:space="preserve">Arī “Valsts pārvaldes reformu plāna 2020” (turpmāk - Plāna) kā viens no virzieniem bija noteikts nodarbināto skaita samazinājums, to panākot ar procesu efektvizāciju, kā arī vērtējot konkrētai iestādei šobrīd veicamo funkciju un uzdevumu tvērumu un apjomu. Vienlaikus vērtējams arī ilgstoši vakanto amata vietu apjoms. Iepriekš minētie pasākumi ir vērsti uz cilvēkresursu optimālu un efektīvu izlietojumu, veidojot mazu, bet efektīvu valsts pārvaldi. Papildus vēlamies norādīt, ka Ekonomikas ministrija ir starp tiem resoriem, kuriem kopumā nav sekmējies ar Plāna ieviešanu un šobrīd apkopotā operatīvā informācija par Plāna izpildi kopumā liecina, ka izpilde </w:t>
            </w:r>
            <w:r w:rsidRPr="00D32B6D">
              <w:lastRenderedPageBreak/>
              <w:t xml:space="preserve">ir tikai  – 1,2% pret plānā noteikto – 6% nodarbināto slodžu samazinājumu. </w:t>
            </w:r>
          </w:p>
          <w:p w14:paraId="44D71351" w14:textId="77777777" w:rsidR="00DC25DC" w:rsidRPr="00D32B6D" w:rsidRDefault="00DC25DC" w:rsidP="00D32B6D">
            <w:pPr>
              <w:pStyle w:val="naisc"/>
              <w:jc w:val="both"/>
            </w:pPr>
            <w:r w:rsidRPr="00D32B6D">
              <w:t xml:space="preserve">Ņemot vēra iepriekš minēto Ekonomikas ministrijai sākotnēji ir jāpārvērtē vai  līdz šim veicamām funkcijām ir nepieciešams tik liels cilvēkresursu apjoms, kā arī vai visas šobrīd normatīvajos aktos veicamās funkcijas ir aktuālas. Vienlaikus vēlamies norādīt, ka Ekonomikas ministrijas resorā uz 2021.gada 31.janvāri ir 115 vakanti amati līdz ar ko uzskatām, ka jaunās funkcijas ir nodrošināmas vakanto amata vietu ietvaros. Arī uz 2020.gada 30.decembri situācija ar vakantajiem amatiem Ekonomikas resorā ir ļoti līdzīga - kopumā 110 vakanti amati, tai skaitā Būvniecības valsts kontroles birojā 10 vakanti amati no kuriem 6 tieši saistīti ar enerģētikas jomu (3 amata vietas Obligātā iepirkuma kontroles nodaļā un 3 amata vietas Energoefektivitātes kontroles nodaļā). </w:t>
            </w:r>
          </w:p>
          <w:p w14:paraId="14211BCC" w14:textId="0A0CEADD" w:rsidR="00DC25DC" w:rsidRPr="00D32B6D" w:rsidRDefault="00DC25DC" w:rsidP="00D32B6D">
            <w:pPr>
              <w:pStyle w:val="naisc"/>
              <w:jc w:val="both"/>
            </w:pPr>
            <w:r w:rsidRPr="00D32B6D">
              <w:t>Vienlaikus lūdzam papildināt anotācijas III. sadaļas 6.punktā iekļautos aprēķinus atlīdzībai, norādot arī attiecīgajai amata vietai atbilstošo amatu saimi un līmeni.</w:t>
            </w:r>
          </w:p>
        </w:tc>
        <w:tc>
          <w:tcPr>
            <w:tcW w:w="3214" w:type="dxa"/>
            <w:gridSpan w:val="2"/>
            <w:vMerge w:val="restart"/>
            <w:tcBorders>
              <w:top w:val="single" w:sz="4" w:space="0" w:color="auto"/>
              <w:left w:val="single" w:sz="4" w:space="0" w:color="auto"/>
              <w:right w:val="single" w:sz="4" w:space="0" w:color="auto"/>
            </w:tcBorders>
          </w:tcPr>
          <w:p w14:paraId="5C0B8E7E" w14:textId="77777777" w:rsidR="00DC25DC" w:rsidRPr="00D32B6D" w:rsidRDefault="00DC25DC" w:rsidP="00D32B6D">
            <w:pPr>
              <w:pStyle w:val="naisc"/>
              <w:spacing w:before="0" w:after="0"/>
              <w:rPr>
                <w:b/>
                <w:bCs/>
              </w:rPr>
            </w:pPr>
            <w:r w:rsidRPr="00D32B6D">
              <w:rPr>
                <w:b/>
                <w:bCs/>
              </w:rPr>
              <w:lastRenderedPageBreak/>
              <w:t>Izskatīts VSS (27.01.2022).</w:t>
            </w:r>
          </w:p>
          <w:p w14:paraId="553415DC" w14:textId="4B8E1D31" w:rsidR="00DC25DC" w:rsidRPr="00D32B6D" w:rsidRDefault="00DC25DC" w:rsidP="00D32B6D">
            <w:pPr>
              <w:pStyle w:val="naisc"/>
              <w:spacing w:before="0" w:after="0"/>
            </w:pPr>
          </w:p>
        </w:tc>
        <w:tc>
          <w:tcPr>
            <w:tcW w:w="4022" w:type="dxa"/>
            <w:vMerge w:val="restart"/>
            <w:tcBorders>
              <w:top w:val="single" w:sz="4" w:space="0" w:color="auto"/>
              <w:left w:val="single" w:sz="4" w:space="0" w:color="auto"/>
            </w:tcBorders>
          </w:tcPr>
          <w:p w14:paraId="4A376DF7" w14:textId="562569E5" w:rsidR="00DC25DC" w:rsidRPr="00D32B6D" w:rsidRDefault="00DC25DC" w:rsidP="00D32B6D">
            <w:r w:rsidRPr="00D32B6D">
              <w:t>Likumprojekta anotācijas III sadaļa ir precizēta</w:t>
            </w:r>
          </w:p>
        </w:tc>
      </w:tr>
      <w:tr w:rsidR="00DC25DC" w:rsidRPr="00D32B6D" w14:paraId="43F63934" w14:textId="77777777" w:rsidTr="004B683F">
        <w:trPr>
          <w:jc w:val="center"/>
        </w:trPr>
        <w:tc>
          <w:tcPr>
            <w:tcW w:w="705" w:type="dxa"/>
            <w:vMerge/>
            <w:tcBorders>
              <w:right w:val="single" w:sz="4" w:space="0" w:color="auto"/>
            </w:tcBorders>
          </w:tcPr>
          <w:p w14:paraId="68EE019E" w14:textId="3FEADFF6" w:rsidR="00DC25DC" w:rsidRPr="00D32B6D" w:rsidRDefault="00DC25DC" w:rsidP="00D32B6D">
            <w:pPr>
              <w:pStyle w:val="naisc"/>
              <w:numPr>
                <w:ilvl w:val="1"/>
                <w:numId w:val="8"/>
              </w:numPr>
              <w:spacing w:before="0" w:after="0"/>
              <w:ind w:left="0" w:firstLine="0"/>
              <w:jc w:val="left"/>
              <w:rPr>
                <w:bCs/>
              </w:rPr>
            </w:pPr>
          </w:p>
        </w:tc>
        <w:tc>
          <w:tcPr>
            <w:tcW w:w="2866" w:type="dxa"/>
            <w:vMerge/>
            <w:tcBorders>
              <w:left w:val="single" w:sz="4" w:space="0" w:color="auto"/>
              <w:right w:val="single" w:sz="4" w:space="0" w:color="auto"/>
            </w:tcBorders>
          </w:tcPr>
          <w:p w14:paraId="0DC10270" w14:textId="0249D301" w:rsidR="00DC25DC" w:rsidRPr="00D32B6D" w:rsidRDefault="00DC25DC"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13D845BF" w14:textId="77777777" w:rsidR="00DC25DC" w:rsidRPr="00D32B6D" w:rsidRDefault="00DC25DC" w:rsidP="00D32B6D">
            <w:pPr>
              <w:spacing w:after="120"/>
              <w:jc w:val="center"/>
              <w:rPr>
                <w:b/>
                <w:bCs/>
              </w:rPr>
            </w:pPr>
            <w:r w:rsidRPr="00D32B6D">
              <w:rPr>
                <w:b/>
                <w:bCs/>
              </w:rPr>
              <w:t>Valsts kanceleja (17.06.2021.)</w:t>
            </w:r>
          </w:p>
          <w:p w14:paraId="6AF87C23" w14:textId="77777777" w:rsidR="00DC25DC" w:rsidRPr="00D32B6D" w:rsidRDefault="00DC25DC" w:rsidP="00D32B6D">
            <w:pPr>
              <w:spacing w:after="120"/>
              <w:jc w:val="both"/>
            </w:pPr>
            <w:r w:rsidRPr="00D32B6D">
              <w:t xml:space="preserve">Valsts kanceleja uztur spēkā iepriekš izteikto iebildumu par jaunu amata vietu neveidošanu un funkcijas īstenošanu </w:t>
            </w:r>
            <w:r w:rsidRPr="00D32B6D">
              <w:lastRenderedPageBreak/>
              <w:t>resorā esošo vakanto amata vietu ietvaros.</w:t>
            </w:r>
          </w:p>
          <w:p w14:paraId="59BF3D0E" w14:textId="77777777" w:rsidR="00DC25DC" w:rsidRPr="00D32B6D" w:rsidRDefault="00DC25DC" w:rsidP="00D32B6D">
            <w:pPr>
              <w:jc w:val="both"/>
            </w:pPr>
            <w:r w:rsidRPr="00D32B6D">
              <w:t>Atbilstoši anotācijas III.sadaļas 7.punktā minētajam likumprojektā noteikto funkciju īstenošanai Būvniecības valsts kontroles birojam (turpmāk – BVKB) papildu nepieciešams izveidot 4-5 jaunas amata slodzes, bet Ekonomikas ministrijai – 2 jaunas amata slodzes.</w:t>
            </w:r>
          </w:p>
          <w:p w14:paraId="408735B7" w14:textId="1896231F" w:rsidR="00DC25DC" w:rsidRPr="00D32B6D" w:rsidRDefault="00DC25DC" w:rsidP="00D32B6D">
            <w:pPr>
              <w:pStyle w:val="naisc"/>
              <w:jc w:val="both"/>
              <w:rPr>
                <w:b/>
                <w:bCs/>
              </w:rPr>
            </w:pPr>
            <w:r w:rsidRPr="00D32B6D">
              <w:t>Papildus iepriekš sniegtajā atzinumā minētajam, vēlamies norādīt, ka Ekonomikas ministrijas resorā uz 2021.gada 31.martu bija 113 vakanti amati, tai skaitā Ekonomikas ministrijā – 16, bet BVKB – 12 vakanti amati. Turklāt izvērtējot ilgstošās vakances (vakantais amats ir 6 un vairāk mēnešus) redzams, ka  resorā ir 42 ilgstoši vakanti amati, tai skaitā Ekonomikas ministrijā 9, bet BVKB – 7 ilgstoši vakanti amati, līdz ar ko uzskatām, ka jaunās funkcijas ir nodrošināmas vakanto amata vietu ietvaros, nepalielinot nodarbināto skaitu valsts pārvaldē.</w:t>
            </w:r>
          </w:p>
        </w:tc>
        <w:tc>
          <w:tcPr>
            <w:tcW w:w="3214" w:type="dxa"/>
            <w:gridSpan w:val="2"/>
            <w:vMerge/>
            <w:tcBorders>
              <w:left w:val="single" w:sz="4" w:space="0" w:color="auto"/>
              <w:right w:val="single" w:sz="4" w:space="0" w:color="auto"/>
            </w:tcBorders>
          </w:tcPr>
          <w:p w14:paraId="1E247BB5" w14:textId="47C239C0" w:rsidR="00DC25DC" w:rsidRPr="00D32B6D" w:rsidRDefault="00DC25DC" w:rsidP="00D32B6D">
            <w:pPr>
              <w:pStyle w:val="naisc"/>
              <w:spacing w:before="0" w:after="0"/>
            </w:pPr>
          </w:p>
        </w:tc>
        <w:tc>
          <w:tcPr>
            <w:tcW w:w="4022" w:type="dxa"/>
            <w:vMerge/>
            <w:tcBorders>
              <w:left w:val="single" w:sz="4" w:space="0" w:color="auto"/>
            </w:tcBorders>
          </w:tcPr>
          <w:p w14:paraId="78AA9A81" w14:textId="423A0CC0" w:rsidR="00DC25DC" w:rsidRPr="00D32B6D" w:rsidRDefault="00DC25DC" w:rsidP="00D32B6D"/>
        </w:tc>
      </w:tr>
      <w:tr w:rsidR="00DC25DC" w:rsidRPr="00D32B6D" w14:paraId="695664AD" w14:textId="77777777" w:rsidTr="004B683F">
        <w:trPr>
          <w:jc w:val="center"/>
        </w:trPr>
        <w:tc>
          <w:tcPr>
            <w:tcW w:w="705" w:type="dxa"/>
            <w:vMerge/>
            <w:tcBorders>
              <w:bottom w:val="single" w:sz="4" w:space="0" w:color="auto"/>
              <w:right w:val="single" w:sz="4" w:space="0" w:color="auto"/>
            </w:tcBorders>
          </w:tcPr>
          <w:p w14:paraId="7F407237" w14:textId="77777777" w:rsidR="00DC25DC" w:rsidRPr="00D32B6D" w:rsidRDefault="00DC25DC" w:rsidP="00D32B6D">
            <w:pPr>
              <w:pStyle w:val="naisc"/>
              <w:spacing w:before="0" w:after="0"/>
              <w:jc w:val="left"/>
              <w:rPr>
                <w:bCs/>
              </w:rPr>
            </w:pPr>
          </w:p>
        </w:tc>
        <w:tc>
          <w:tcPr>
            <w:tcW w:w="2866" w:type="dxa"/>
            <w:vMerge/>
            <w:tcBorders>
              <w:left w:val="single" w:sz="4" w:space="0" w:color="auto"/>
              <w:bottom w:val="single" w:sz="4" w:space="0" w:color="auto"/>
              <w:right w:val="single" w:sz="4" w:space="0" w:color="auto"/>
            </w:tcBorders>
          </w:tcPr>
          <w:p w14:paraId="666AAA47" w14:textId="77777777" w:rsidR="00DC25DC" w:rsidRPr="00D32B6D" w:rsidRDefault="00DC25DC" w:rsidP="00D32B6D">
            <w:pPr>
              <w:pStyle w:val="naisc"/>
              <w:spacing w:before="0" w:after="0"/>
              <w:jc w:val="both"/>
            </w:pPr>
          </w:p>
        </w:tc>
        <w:tc>
          <w:tcPr>
            <w:tcW w:w="4069" w:type="dxa"/>
            <w:tcBorders>
              <w:top w:val="single" w:sz="4" w:space="0" w:color="auto"/>
              <w:left w:val="single" w:sz="4" w:space="0" w:color="auto"/>
              <w:bottom w:val="single" w:sz="4" w:space="0" w:color="auto"/>
              <w:right w:val="single" w:sz="4" w:space="0" w:color="auto"/>
            </w:tcBorders>
            <w:shd w:val="clear" w:color="auto" w:fill="auto"/>
          </w:tcPr>
          <w:p w14:paraId="52CE185A" w14:textId="77777777" w:rsidR="00DC25DC" w:rsidRPr="00D32B6D" w:rsidRDefault="00DC25DC" w:rsidP="00D32B6D">
            <w:pPr>
              <w:jc w:val="center"/>
              <w:rPr>
                <w:b/>
                <w:bCs/>
              </w:rPr>
            </w:pPr>
            <w:r w:rsidRPr="00D32B6D">
              <w:rPr>
                <w:b/>
                <w:bCs/>
              </w:rPr>
              <w:t>Valsts kanceleja (23.08.2021.)</w:t>
            </w:r>
          </w:p>
          <w:p w14:paraId="25136134" w14:textId="47892876" w:rsidR="00DC25DC" w:rsidRPr="00D32B6D" w:rsidRDefault="00DC25DC" w:rsidP="00D32B6D">
            <w:pPr>
              <w:pStyle w:val="naisc"/>
              <w:jc w:val="both"/>
              <w:rPr>
                <w:b/>
                <w:bCs/>
              </w:rPr>
            </w:pPr>
            <w:r w:rsidRPr="00D32B6D">
              <w:t xml:space="preserve">Valsts kancelejas Valsts pārvaldes politikas departaments ir izskatījis atkārtotai saskaņošanai nosūtīto Ekonomikas ministrijas izstrādāto likumprojektu "Grozījumi Enerģētikas likumā" (VSS-307) tā sākotnējās </w:t>
            </w:r>
            <w:r w:rsidRPr="00D32B6D">
              <w:lastRenderedPageBreak/>
              <w:t>ietekmes novērtējuma ziņojumu (anotāciju) un izziņu par institūciju izteiktajiem iebildumiem un informē, ka uztur spēkā iepriekš izteiktos iebildumus par jaunu amata vietu neveidošanu un funkcijas īstenošanu resorā esošo vakanto amata vietu ietvaros, nepalielinot nodarbināto skaitu valsts pārvaldē.</w:t>
            </w:r>
          </w:p>
        </w:tc>
        <w:tc>
          <w:tcPr>
            <w:tcW w:w="3214" w:type="dxa"/>
            <w:gridSpan w:val="2"/>
            <w:vMerge/>
            <w:tcBorders>
              <w:left w:val="single" w:sz="4" w:space="0" w:color="auto"/>
              <w:bottom w:val="single" w:sz="4" w:space="0" w:color="auto"/>
              <w:right w:val="single" w:sz="4" w:space="0" w:color="auto"/>
            </w:tcBorders>
          </w:tcPr>
          <w:p w14:paraId="7384C195" w14:textId="77777777" w:rsidR="00DC25DC" w:rsidRPr="00D32B6D" w:rsidRDefault="00DC25DC" w:rsidP="00D32B6D">
            <w:pPr>
              <w:pStyle w:val="naisc"/>
              <w:spacing w:before="0" w:after="0"/>
            </w:pPr>
          </w:p>
        </w:tc>
        <w:tc>
          <w:tcPr>
            <w:tcW w:w="4022" w:type="dxa"/>
            <w:vMerge/>
            <w:tcBorders>
              <w:left w:val="single" w:sz="4" w:space="0" w:color="auto"/>
              <w:bottom w:val="single" w:sz="4" w:space="0" w:color="auto"/>
            </w:tcBorders>
          </w:tcPr>
          <w:p w14:paraId="47036C16" w14:textId="77777777" w:rsidR="00DC25DC" w:rsidRPr="00D32B6D" w:rsidRDefault="00DC25DC" w:rsidP="00D32B6D"/>
        </w:tc>
      </w:tr>
    </w:tbl>
    <w:p w14:paraId="6BE3FF19" w14:textId="32B87A04" w:rsidR="00317DC7" w:rsidRPr="00D32B6D" w:rsidRDefault="00317DC7" w:rsidP="00D32B6D">
      <w:pPr>
        <w:pStyle w:val="naisf"/>
        <w:spacing w:before="0" w:after="0"/>
        <w:ind w:firstLine="720"/>
      </w:pPr>
    </w:p>
    <w:tbl>
      <w:tblPr>
        <w:tblpPr w:leftFromText="180" w:rightFromText="180" w:vertAnchor="text" w:horzAnchor="margin" w:tblpY="736"/>
        <w:tblW w:w="0" w:type="auto"/>
        <w:tblLook w:val="00A0" w:firstRow="1" w:lastRow="0" w:firstColumn="1" w:lastColumn="0" w:noHBand="0" w:noVBand="0"/>
      </w:tblPr>
      <w:tblGrid>
        <w:gridCol w:w="8268"/>
      </w:tblGrid>
      <w:tr w:rsidR="00FB5698" w:rsidRPr="00D32B6D" w14:paraId="6BE3FF1B" w14:textId="77777777" w:rsidTr="54AEAFE9">
        <w:tc>
          <w:tcPr>
            <w:tcW w:w="8268" w:type="dxa"/>
            <w:tcBorders>
              <w:top w:val="single" w:sz="4" w:space="0" w:color="000000" w:themeColor="text1"/>
            </w:tcBorders>
          </w:tcPr>
          <w:p w14:paraId="6BE3FF1A" w14:textId="77777777" w:rsidR="00FB5698" w:rsidRPr="00D32B6D" w:rsidRDefault="00FB5698" w:rsidP="00D32B6D">
            <w:pPr>
              <w:jc w:val="center"/>
            </w:pPr>
            <w:r w:rsidRPr="00D32B6D">
              <w:t>(par projektu atbildīgās amatpersonas vārds un uzvārds)</w:t>
            </w:r>
          </w:p>
        </w:tc>
      </w:tr>
      <w:tr w:rsidR="00FB5698" w:rsidRPr="00D32B6D" w14:paraId="6BE3FF1D" w14:textId="77777777" w:rsidTr="54AEAFE9">
        <w:tc>
          <w:tcPr>
            <w:tcW w:w="8268" w:type="dxa"/>
            <w:tcBorders>
              <w:bottom w:val="single" w:sz="4" w:space="0" w:color="000000" w:themeColor="text1"/>
            </w:tcBorders>
          </w:tcPr>
          <w:p w14:paraId="6BE3FF1C" w14:textId="7DDBDFAA" w:rsidR="00FB5698" w:rsidRPr="00D32B6D" w:rsidRDefault="00FB5698" w:rsidP="00D32B6D">
            <w:r w:rsidRPr="00D32B6D">
              <w:t xml:space="preserve">                    Enerģijas tirgus un infrastruktūras departamenta </w:t>
            </w:r>
            <w:r w:rsidR="00C20678">
              <w:t>direktores vietniece</w:t>
            </w:r>
          </w:p>
        </w:tc>
      </w:tr>
      <w:tr w:rsidR="00FB5698" w:rsidRPr="00D32B6D" w14:paraId="6BE3FF1F" w14:textId="77777777" w:rsidTr="54AEAFE9">
        <w:tc>
          <w:tcPr>
            <w:tcW w:w="8268" w:type="dxa"/>
            <w:tcBorders>
              <w:top w:val="single" w:sz="4" w:space="0" w:color="000000" w:themeColor="text1"/>
            </w:tcBorders>
          </w:tcPr>
          <w:p w14:paraId="6BE3FF1E" w14:textId="77777777" w:rsidR="00FB5698" w:rsidRPr="00D32B6D" w:rsidRDefault="00FB5698" w:rsidP="00D32B6D">
            <w:pPr>
              <w:jc w:val="center"/>
            </w:pPr>
            <w:r w:rsidRPr="00D32B6D">
              <w:t>(amats)</w:t>
            </w:r>
          </w:p>
        </w:tc>
      </w:tr>
      <w:tr w:rsidR="00FB5698" w:rsidRPr="00D32B6D" w14:paraId="6BE3FF21" w14:textId="77777777" w:rsidTr="54AEAFE9">
        <w:tc>
          <w:tcPr>
            <w:tcW w:w="8268" w:type="dxa"/>
            <w:tcBorders>
              <w:bottom w:val="single" w:sz="4" w:space="0" w:color="000000" w:themeColor="text1"/>
            </w:tcBorders>
          </w:tcPr>
          <w:p w14:paraId="6BE3FF20" w14:textId="77777777" w:rsidR="00FB5698" w:rsidRPr="00D32B6D" w:rsidRDefault="00FB5698" w:rsidP="00D32B6D">
            <w:r w:rsidRPr="00D32B6D">
              <w:t xml:space="preserve">                                                           67013192</w:t>
            </w:r>
          </w:p>
        </w:tc>
      </w:tr>
      <w:tr w:rsidR="00FB5698" w:rsidRPr="00D32B6D" w14:paraId="6BE3FF23" w14:textId="77777777" w:rsidTr="54AEAFE9">
        <w:tc>
          <w:tcPr>
            <w:tcW w:w="8268" w:type="dxa"/>
            <w:tcBorders>
              <w:top w:val="single" w:sz="4" w:space="0" w:color="000000" w:themeColor="text1"/>
            </w:tcBorders>
          </w:tcPr>
          <w:p w14:paraId="6BE3FF22" w14:textId="77777777" w:rsidR="00FB5698" w:rsidRPr="00D32B6D" w:rsidRDefault="00FB5698" w:rsidP="00D32B6D">
            <w:pPr>
              <w:jc w:val="center"/>
            </w:pPr>
            <w:r w:rsidRPr="00D32B6D">
              <w:t>(tālruņa un faksa numurs)</w:t>
            </w:r>
          </w:p>
        </w:tc>
      </w:tr>
      <w:tr w:rsidR="00FB5698" w:rsidRPr="00D32B6D" w14:paraId="6BE3FF25" w14:textId="77777777" w:rsidTr="54AEAFE9">
        <w:tc>
          <w:tcPr>
            <w:tcW w:w="8268" w:type="dxa"/>
            <w:tcBorders>
              <w:bottom w:val="single" w:sz="4" w:space="0" w:color="000000" w:themeColor="text1"/>
            </w:tcBorders>
          </w:tcPr>
          <w:p w14:paraId="6BE3FF24" w14:textId="77777777" w:rsidR="00FB5698" w:rsidRPr="00D32B6D" w:rsidRDefault="00FB5698" w:rsidP="00D32B6D">
            <w:r w:rsidRPr="00D32B6D">
              <w:t xml:space="preserve">                                            </w:t>
            </w:r>
            <w:hyperlink r:id="rId16" w:history="1">
              <w:r w:rsidRPr="00D32B6D">
                <w:rPr>
                  <w:rStyle w:val="Hyperlink"/>
                </w:rPr>
                <w:t>Inese.Karpovica@em.gov.lv</w:t>
              </w:r>
            </w:hyperlink>
            <w:r w:rsidRPr="00D32B6D">
              <w:t xml:space="preserve"> </w:t>
            </w:r>
          </w:p>
        </w:tc>
      </w:tr>
      <w:tr w:rsidR="00FB5698" w:rsidRPr="00D32B6D" w14:paraId="6BE3FF27" w14:textId="77777777" w:rsidTr="54AEAFE9">
        <w:tc>
          <w:tcPr>
            <w:tcW w:w="8268" w:type="dxa"/>
            <w:tcBorders>
              <w:top w:val="single" w:sz="4" w:space="0" w:color="000000" w:themeColor="text1"/>
            </w:tcBorders>
          </w:tcPr>
          <w:p w14:paraId="6BE3FF26" w14:textId="77777777" w:rsidR="00FB5698" w:rsidRPr="00D32B6D" w:rsidRDefault="00FB5698" w:rsidP="00D32B6D">
            <w:pPr>
              <w:jc w:val="center"/>
            </w:pPr>
            <w:r w:rsidRPr="00D32B6D">
              <w:t>(e-pasta adrese)</w:t>
            </w:r>
          </w:p>
        </w:tc>
      </w:tr>
    </w:tbl>
    <w:p w14:paraId="4FCC1C9D" w14:textId="65B8CDC5" w:rsidR="54AEAFE9" w:rsidRPr="00D32B6D" w:rsidRDefault="54AEAFE9" w:rsidP="00D32B6D"/>
    <w:p w14:paraId="6BE3FF29" w14:textId="6C34251C" w:rsidR="00FB5698" w:rsidRDefault="00FB5698" w:rsidP="00D32B6D">
      <w:pPr>
        <w:tabs>
          <w:tab w:val="left" w:pos="2550"/>
        </w:tabs>
      </w:pPr>
      <w:r w:rsidRPr="00D32B6D">
        <w:tab/>
        <w:t xml:space="preserve">  </w:t>
      </w:r>
      <w:r w:rsidR="0099134C" w:rsidRPr="00D32B6D">
        <w:t>Inese Karpoviča</w:t>
      </w:r>
      <w:r w:rsidRPr="009036AC">
        <w:t xml:space="preserve">       </w:t>
      </w:r>
    </w:p>
    <w:p w14:paraId="3D099B07" w14:textId="77777777" w:rsidR="00FF59CB" w:rsidRPr="00FF59CB" w:rsidRDefault="00FF59CB" w:rsidP="00D32B6D"/>
    <w:p w14:paraId="2554A429" w14:textId="77777777" w:rsidR="00FF59CB" w:rsidRPr="00513037" w:rsidRDefault="00FF59CB" w:rsidP="00D32B6D"/>
    <w:p w14:paraId="664FC163" w14:textId="77777777" w:rsidR="00FF59CB" w:rsidRPr="00FF59CB" w:rsidRDefault="00FF59CB" w:rsidP="00D32B6D"/>
    <w:p w14:paraId="493DDF3E" w14:textId="77777777" w:rsidR="00FF59CB" w:rsidRPr="00FF59CB" w:rsidRDefault="00FF59CB" w:rsidP="00D32B6D"/>
    <w:p w14:paraId="4DF3D297" w14:textId="77777777" w:rsidR="00FF59CB" w:rsidRPr="00FF59CB" w:rsidRDefault="00FF59CB" w:rsidP="00D32B6D"/>
    <w:p w14:paraId="228650F9" w14:textId="77777777" w:rsidR="00FF59CB" w:rsidRPr="00FF59CB" w:rsidRDefault="00FF59CB" w:rsidP="00D32B6D"/>
    <w:p w14:paraId="5EE4F764" w14:textId="77777777" w:rsidR="00FF59CB" w:rsidRPr="00FF59CB" w:rsidRDefault="00FF59CB" w:rsidP="00D32B6D"/>
    <w:p w14:paraId="6ACA33A7" w14:textId="77777777" w:rsidR="00FF59CB" w:rsidRPr="00FF59CB" w:rsidRDefault="00FF59CB" w:rsidP="00D32B6D"/>
    <w:p w14:paraId="4909843E" w14:textId="77777777" w:rsidR="00FF59CB" w:rsidRPr="00FF59CB" w:rsidRDefault="00FF59CB" w:rsidP="00D32B6D"/>
    <w:p w14:paraId="17928C24" w14:textId="77777777" w:rsidR="00FF59CB" w:rsidRPr="00FF59CB" w:rsidRDefault="00FF59CB" w:rsidP="00D32B6D"/>
    <w:p w14:paraId="4740A24D" w14:textId="77777777" w:rsidR="00FF59CB" w:rsidRPr="00FF59CB" w:rsidRDefault="00FF59CB" w:rsidP="00D32B6D"/>
    <w:p w14:paraId="1A1B9A57" w14:textId="77777777" w:rsidR="00FF59CB" w:rsidRPr="00FF59CB" w:rsidRDefault="00FF59CB" w:rsidP="00D32B6D"/>
    <w:p w14:paraId="0C70C352" w14:textId="77777777" w:rsidR="00FF59CB" w:rsidRDefault="00FF59CB" w:rsidP="00D32B6D"/>
    <w:p w14:paraId="2B4CF9F6" w14:textId="00A5926A" w:rsidR="00FF59CB" w:rsidRPr="00FF59CB" w:rsidRDefault="00FF59CB" w:rsidP="00D32B6D"/>
    <w:sectPr w:rsidR="00FF59CB" w:rsidRPr="00FF59CB" w:rsidSect="00054978">
      <w:headerReference w:type="even" r:id="rId17"/>
      <w:headerReference w:type="default" r:id="rId18"/>
      <w:headerReference w:type="first" r:id="rId1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3202" w14:textId="77777777" w:rsidR="00E577AD" w:rsidRDefault="00E577AD">
      <w:r>
        <w:separator/>
      </w:r>
    </w:p>
  </w:endnote>
  <w:endnote w:type="continuationSeparator" w:id="0">
    <w:p w14:paraId="606EE7FC" w14:textId="77777777" w:rsidR="00E577AD" w:rsidRDefault="00E577AD">
      <w:r>
        <w:continuationSeparator/>
      </w:r>
    </w:p>
  </w:endnote>
  <w:endnote w:type="continuationNotice" w:id="1">
    <w:p w14:paraId="7430E42E" w14:textId="77777777" w:rsidR="00E577AD" w:rsidRDefault="00E57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9750" w14:textId="77777777" w:rsidR="00E577AD" w:rsidRDefault="00E577AD">
      <w:r>
        <w:separator/>
      </w:r>
    </w:p>
  </w:footnote>
  <w:footnote w:type="continuationSeparator" w:id="0">
    <w:p w14:paraId="077383C4" w14:textId="77777777" w:rsidR="00E577AD" w:rsidRDefault="00E577AD">
      <w:r>
        <w:continuationSeparator/>
      </w:r>
    </w:p>
  </w:footnote>
  <w:footnote w:type="continuationNotice" w:id="1">
    <w:p w14:paraId="15FA5018" w14:textId="77777777" w:rsidR="00E577AD" w:rsidRDefault="00E577AD"/>
  </w:footnote>
  <w:footnote w:id="2">
    <w:p w14:paraId="7F44AAD1" w14:textId="77777777" w:rsidR="001D2A94" w:rsidRDefault="001D2A94" w:rsidP="007F3C8B">
      <w:pPr>
        <w:pStyle w:val="FootnoteText"/>
      </w:pPr>
      <w:r>
        <w:rPr>
          <w:rStyle w:val="FootnoteReference"/>
        </w:rPr>
        <w:footnoteRef/>
      </w:r>
      <w:r>
        <w:t xml:space="preserve"> Skat. Regulatora 2021.gada 5.februāra vēstules Nr.1-2.43/298 “Par likumprojekta “Grozījumi Enerģētikas likumā” diskusiju dokumentu” 16.p.</w:t>
      </w:r>
    </w:p>
  </w:footnote>
  <w:footnote w:id="3">
    <w:p w14:paraId="6069B6BA" w14:textId="77777777" w:rsidR="001D2A94" w:rsidRDefault="001D2A94" w:rsidP="000F0607">
      <w:pPr>
        <w:pStyle w:val="FootnoteText"/>
      </w:pPr>
      <w:r>
        <w:rPr>
          <w:rStyle w:val="FootnoteReference"/>
        </w:rPr>
        <w:footnoteRef/>
      </w:r>
      <w:r>
        <w:t xml:space="preserve"> Skat. Regulatora 2021.gada 5.februāra vēstules Nr.1-2.43/298 “Par likumprojekta “Grozījumi Enerģētikas likumā” diskusiju dokumentu” 17.p.</w:t>
      </w:r>
    </w:p>
  </w:footnote>
  <w:footnote w:id="4">
    <w:p w14:paraId="6090D718" w14:textId="77777777" w:rsidR="001C17D0" w:rsidRPr="00735C14" w:rsidRDefault="001C17D0" w:rsidP="00180E8C">
      <w:pPr>
        <w:pStyle w:val="FootnoteText"/>
        <w:jc w:val="both"/>
        <w:rPr>
          <w:rFonts w:ascii="Times New Roman" w:hAnsi="Times New Roman" w:cs="Times New Roman"/>
        </w:rPr>
      </w:pPr>
      <w:r w:rsidRPr="00735C14">
        <w:rPr>
          <w:rStyle w:val="FootnoteReference"/>
          <w:rFonts w:ascii="Times New Roman" w:hAnsi="Times New Roman" w:cs="Times New Roman"/>
        </w:rPr>
        <w:footnoteRef/>
      </w:r>
      <w:r w:rsidRPr="00735C14">
        <w:rPr>
          <w:rFonts w:ascii="Times New Roman" w:hAnsi="Times New Roman" w:cs="Times New Roman"/>
        </w:rPr>
        <w:t xml:space="preserve"> Birojs iesaka lietot terminu “pārzinis” atbilstoši Valsts informācijas sistēmu likuma 1.panta 2.punktam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FF2E" w14:textId="77777777" w:rsidR="005F29ED" w:rsidRDefault="005F29E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3FF2F" w14:textId="77777777" w:rsidR="005F29ED" w:rsidRDefault="005F2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FF30" w14:textId="77777777" w:rsidR="005F29ED" w:rsidRDefault="005F29E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BE3FF31" w14:textId="77777777" w:rsidR="005F29ED" w:rsidRDefault="005F29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5F29ED" w14:paraId="6972657F" w14:textId="77777777" w:rsidTr="03A8C19C">
      <w:tc>
        <w:tcPr>
          <w:tcW w:w="4665" w:type="dxa"/>
        </w:tcPr>
        <w:p w14:paraId="37F987EB" w14:textId="376CD5D4" w:rsidR="005F29ED" w:rsidRDefault="005F29ED" w:rsidP="03A8C19C">
          <w:pPr>
            <w:pStyle w:val="Header"/>
            <w:ind w:left="-115"/>
          </w:pPr>
        </w:p>
      </w:tc>
      <w:tc>
        <w:tcPr>
          <w:tcW w:w="4665" w:type="dxa"/>
        </w:tcPr>
        <w:p w14:paraId="39250072" w14:textId="2CDEBA45" w:rsidR="005F29ED" w:rsidRDefault="005F29ED" w:rsidP="03A8C19C">
          <w:pPr>
            <w:pStyle w:val="Header"/>
            <w:jc w:val="center"/>
          </w:pPr>
        </w:p>
      </w:tc>
      <w:tc>
        <w:tcPr>
          <w:tcW w:w="4665" w:type="dxa"/>
        </w:tcPr>
        <w:p w14:paraId="45C61EA4" w14:textId="5CDA7943" w:rsidR="005F29ED" w:rsidRDefault="005F29ED" w:rsidP="03A8C19C">
          <w:pPr>
            <w:pStyle w:val="Header"/>
            <w:ind w:right="-115"/>
            <w:jc w:val="right"/>
          </w:pPr>
        </w:p>
      </w:tc>
    </w:tr>
  </w:tbl>
  <w:p w14:paraId="4CC17F94" w14:textId="6592A6E7" w:rsidR="005F29ED" w:rsidRDefault="005F2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872"/>
    <w:multiLevelType w:val="multilevel"/>
    <w:tmpl w:val="B116090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C7D79"/>
    <w:multiLevelType w:val="multilevel"/>
    <w:tmpl w:val="D16A69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C0E23"/>
    <w:multiLevelType w:val="hybridMultilevel"/>
    <w:tmpl w:val="9208C67E"/>
    <w:lvl w:ilvl="0" w:tplc="77FA4C6C">
      <w:numFmt w:val="none"/>
      <w:lvlText w:val=""/>
      <w:lvlJc w:val="left"/>
      <w:pPr>
        <w:tabs>
          <w:tab w:val="num" w:pos="360"/>
        </w:tabs>
      </w:pPr>
    </w:lvl>
    <w:lvl w:ilvl="1" w:tplc="53123B66">
      <w:start w:val="1"/>
      <w:numFmt w:val="lowerLetter"/>
      <w:lvlText w:val="%2."/>
      <w:lvlJc w:val="left"/>
      <w:pPr>
        <w:ind w:left="1440" w:hanging="360"/>
      </w:pPr>
    </w:lvl>
    <w:lvl w:ilvl="2" w:tplc="32788412">
      <w:start w:val="1"/>
      <w:numFmt w:val="lowerRoman"/>
      <w:lvlText w:val="%3."/>
      <w:lvlJc w:val="right"/>
      <w:pPr>
        <w:ind w:left="2160" w:hanging="180"/>
      </w:pPr>
    </w:lvl>
    <w:lvl w:ilvl="3" w:tplc="278ECDCC">
      <w:start w:val="1"/>
      <w:numFmt w:val="decimal"/>
      <w:lvlText w:val="%4."/>
      <w:lvlJc w:val="left"/>
      <w:pPr>
        <w:ind w:left="2880" w:hanging="360"/>
      </w:pPr>
    </w:lvl>
    <w:lvl w:ilvl="4" w:tplc="A78AE252">
      <w:start w:val="1"/>
      <w:numFmt w:val="lowerLetter"/>
      <w:lvlText w:val="%5."/>
      <w:lvlJc w:val="left"/>
      <w:pPr>
        <w:ind w:left="3600" w:hanging="360"/>
      </w:pPr>
    </w:lvl>
    <w:lvl w:ilvl="5" w:tplc="0F6C25B8">
      <w:start w:val="1"/>
      <w:numFmt w:val="lowerRoman"/>
      <w:lvlText w:val="%6."/>
      <w:lvlJc w:val="right"/>
      <w:pPr>
        <w:ind w:left="4320" w:hanging="180"/>
      </w:pPr>
    </w:lvl>
    <w:lvl w:ilvl="6" w:tplc="69D2241C">
      <w:start w:val="1"/>
      <w:numFmt w:val="decimal"/>
      <w:lvlText w:val="%7."/>
      <w:lvlJc w:val="left"/>
      <w:pPr>
        <w:ind w:left="5040" w:hanging="360"/>
      </w:pPr>
    </w:lvl>
    <w:lvl w:ilvl="7" w:tplc="CABACD28">
      <w:start w:val="1"/>
      <w:numFmt w:val="lowerLetter"/>
      <w:lvlText w:val="%8."/>
      <w:lvlJc w:val="left"/>
      <w:pPr>
        <w:ind w:left="5760" w:hanging="360"/>
      </w:pPr>
    </w:lvl>
    <w:lvl w:ilvl="8" w:tplc="038A3BA4">
      <w:start w:val="1"/>
      <w:numFmt w:val="lowerRoman"/>
      <w:lvlText w:val="%9."/>
      <w:lvlJc w:val="right"/>
      <w:pPr>
        <w:ind w:left="6480" w:hanging="180"/>
      </w:pPr>
    </w:lvl>
  </w:abstractNum>
  <w:abstractNum w:abstractNumId="3" w15:restartNumberingAfterBreak="0">
    <w:nsid w:val="080C70A8"/>
    <w:multiLevelType w:val="hybridMultilevel"/>
    <w:tmpl w:val="17D6C824"/>
    <w:lvl w:ilvl="0" w:tplc="BC907E68">
      <w:numFmt w:val="none"/>
      <w:lvlText w:val=""/>
      <w:lvlJc w:val="left"/>
      <w:pPr>
        <w:tabs>
          <w:tab w:val="num" w:pos="360"/>
        </w:tabs>
      </w:pPr>
    </w:lvl>
    <w:lvl w:ilvl="1" w:tplc="DD6293A2">
      <w:start w:val="1"/>
      <w:numFmt w:val="lowerLetter"/>
      <w:lvlText w:val="%2."/>
      <w:lvlJc w:val="left"/>
      <w:pPr>
        <w:ind w:left="1440" w:hanging="360"/>
      </w:pPr>
    </w:lvl>
    <w:lvl w:ilvl="2" w:tplc="5CAC9994">
      <w:start w:val="1"/>
      <w:numFmt w:val="lowerRoman"/>
      <w:lvlText w:val="%3."/>
      <w:lvlJc w:val="right"/>
      <w:pPr>
        <w:ind w:left="2160" w:hanging="180"/>
      </w:pPr>
    </w:lvl>
    <w:lvl w:ilvl="3" w:tplc="66A67514">
      <w:start w:val="1"/>
      <w:numFmt w:val="decimal"/>
      <w:lvlText w:val="%4."/>
      <w:lvlJc w:val="left"/>
      <w:pPr>
        <w:ind w:left="2880" w:hanging="360"/>
      </w:pPr>
    </w:lvl>
    <w:lvl w:ilvl="4" w:tplc="F87A261C">
      <w:start w:val="1"/>
      <w:numFmt w:val="lowerLetter"/>
      <w:lvlText w:val="%5."/>
      <w:lvlJc w:val="left"/>
      <w:pPr>
        <w:ind w:left="3600" w:hanging="360"/>
      </w:pPr>
    </w:lvl>
    <w:lvl w:ilvl="5" w:tplc="5D40FE5A">
      <w:start w:val="1"/>
      <w:numFmt w:val="lowerRoman"/>
      <w:lvlText w:val="%6."/>
      <w:lvlJc w:val="right"/>
      <w:pPr>
        <w:ind w:left="4320" w:hanging="180"/>
      </w:pPr>
    </w:lvl>
    <w:lvl w:ilvl="6" w:tplc="5B32EF58">
      <w:start w:val="1"/>
      <w:numFmt w:val="decimal"/>
      <w:lvlText w:val="%7."/>
      <w:lvlJc w:val="left"/>
      <w:pPr>
        <w:ind w:left="5040" w:hanging="360"/>
      </w:pPr>
    </w:lvl>
    <w:lvl w:ilvl="7" w:tplc="A91C2F3A">
      <w:start w:val="1"/>
      <w:numFmt w:val="lowerLetter"/>
      <w:lvlText w:val="%8."/>
      <w:lvlJc w:val="left"/>
      <w:pPr>
        <w:ind w:left="5760" w:hanging="360"/>
      </w:pPr>
    </w:lvl>
    <w:lvl w:ilvl="8" w:tplc="366E87E8">
      <w:start w:val="1"/>
      <w:numFmt w:val="lowerRoman"/>
      <w:lvlText w:val="%9."/>
      <w:lvlJc w:val="right"/>
      <w:pPr>
        <w:ind w:left="6480" w:hanging="180"/>
      </w:pPr>
    </w:lvl>
  </w:abstractNum>
  <w:abstractNum w:abstractNumId="4" w15:restartNumberingAfterBreak="0">
    <w:nsid w:val="0AA513F2"/>
    <w:multiLevelType w:val="multilevel"/>
    <w:tmpl w:val="9CA03E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BA30BDF"/>
    <w:multiLevelType w:val="hybridMultilevel"/>
    <w:tmpl w:val="121C343A"/>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CA42A8"/>
    <w:multiLevelType w:val="hybridMultilevel"/>
    <w:tmpl w:val="F66420A8"/>
    <w:lvl w:ilvl="0" w:tplc="507C0CE0">
      <w:numFmt w:val="none"/>
      <w:lvlText w:val=""/>
      <w:lvlJc w:val="left"/>
      <w:pPr>
        <w:tabs>
          <w:tab w:val="num" w:pos="360"/>
        </w:tabs>
      </w:pPr>
    </w:lvl>
    <w:lvl w:ilvl="1" w:tplc="69A2FDF6">
      <w:start w:val="1"/>
      <w:numFmt w:val="lowerLetter"/>
      <w:lvlText w:val="%2."/>
      <w:lvlJc w:val="left"/>
      <w:pPr>
        <w:ind w:left="1440" w:hanging="360"/>
      </w:pPr>
    </w:lvl>
    <w:lvl w:ilvl="2" w:tplc="646C0DEA">
      <w:start w:val="1"/>
      <w:numFmt w:val="lowerRoman"/>
      <w:lvlText w:val="%3."/>
      <w:lvlJc w:val="right"/>
      <w:pPr>
        <w:ind w:left="2160" w:hanging="180"/>
      </w:pPr>
    </w:lvl>
    <w:lvl w:ilvl="3" w:tplc="2F6EE582">
      <w:start w:val="1"/>
      <w:numFmt w:val="decimal"/>
      <w:lvlText w:val="%4."/>
      <w:lvlJc w:val="left"/>
      <w:pPr>
        <w:ind w:left="2880" w:hanging="360"/>
      </w:pPr>
    </w:lvl>
    <w:lvl w:ilvl="4" w:tplc="613CB9BC">
      <w:start w:val="1"/>
      <w:numFmt w:val="lowerLetter"/>
      <w:lvlText w:val="%5."/>
      <w:lvlJc w:val="left"/>
      <w:pPr>
        <w:ind w:left="3600" w:hanging="360"/>
      </w:pPr>
    </w:lvl>
    <w:lvl w:ilvl="5" w:tplc="D3564B34">
      <w:start w:val="1"/>
      <w:numFmt w:val="lowerRoman"/>
      <w:lvlText w:val="%6."/>
      <w:lvlJc w:val="right"/>
      <w:pPr>
        <w:ind w:left="4320" w:hanging="180"/>
      </w:pPr>
    </w:lvl>
    <w:lvl w:ilvl="6" w:tplc="A208A802">
      <w:start w:val="1"/>
      <w:numFmt w:val="decimal"/>
      <w:lvlText w:val="%7."/>
      <w:lvlJc w:val="left"/>
      <w:pPr>
        <w:ind w:left="5040" w:hanging="360"/>
      </w:pPr>
    </w:lvl>
    <w:lvl w:ilvl="7" w:tplc="E6EC8B36">
      <w:start w:val="1"/>
      <w:numFmt w:val="lowerLetter"/>
      <w:lvlText w:val="%8."/>
      <w:lvlJc w:val="left"/>
      <w:pPr>
        <w:ind w:left="5760" w:hanging="360"/>
      </w:pPr>
    </w:lvl>
    <w:lvl w:ilvl="8" w:tplc="331ABC40">
      <w:start w:val="1"/>
      <w:numFmt w:val="lowerRoman"/>
      <w:lvlText w:val="%9."/>
      <w:lvlJc w:val="right"/>
      <w:pPr>
        <w:ind w:left="6480" w:hanging="180"/>
      </w:pPr>
    </w:lvl>
  </w:abstractNum>
  <w:abstractNum w:abstractNumId="7" w15:restartNumberingAfterBreak="0">
    <w:nsid w:val="10E12F46"/>
    <w:multiLevelType w:val="hybridMultilevel"/>
    <w:tmpl w:val="4F68DF80"/>
    <w:lvl w:ilvl="0" w:tplc="B6BCDC58">
      <w:numFmt w:val="none"/>
      <w:lvlText w:val=""/>
      <w:lvlJc w:val="left"/>
      <w:pPr>
        <w:tabs>
          <w:tab w:val="num" w:pos="360"/>
        </w:tabs>
      </w:pPr>
    </w:lvl>
    <w:lvl w:ilvl="1" w:tplc="B6C8C824">
      <w:start w:val="1"/>
      <w:numFmt w:val="lowerLetter"/>
      <w:lvlText w:val="%2."/>
      <w:lvlJc w:val="left"/>
      <w:pPr>
        <w:ind w:left="1440" w:hanging="360"/>
      </w:pPr>
    </w:lvl>
    <w:lvl w:ilvl="2" w:tplc="9BF4604A">
      <w:start w:val="1"/>
      <w:numFmt w:val="lowerRoman"/>
      <w:lvlText w:val="%3."/>
      <w:lvlJc w:val="right"/>
      <w:pPr>
        <w:ind w:left="2160" w:hanging="180"/>
      </w:pPr>
    </w:lvl>
    <w:lvl w:ilvl="3" w:tplc="7F880BB8">
      <w:start w:val="1"/>
      <w:numFmt w:val="decimal"/>
      <w:lvlText w:val="%4."/>
      <w:lvlJc w:val="left"/>
      <w:pPr>
        <w:ind w:left="2880" w:hanging="360"/>
      </w:pPr>
    </w:lvl>
    <w:lvl w:ilvl="4" w:tplc="DE888146">
      <w:start w:val="1"/>
      <w:numFmt w:val="lowerLetter"/>
      <w:lvlText w:val="%5."/>
      <w:lvlJc w:val="left"/>
      <w:pPr>
        <w:ind w:left="3600" w:hanging="360"/>
      </w:pPr>
    </w:lvl>
    <w:lvl w:ilvl="5" w:tplc="F8EE5704">
      <w:start w:val="1"/>
      <w:numFmt w:val="lowerRoman"/>
      <w:lvlText w:val="%6."/>
      <w:lvlJc w:val="right"/>
      <w:pPr>
        <w:ind w:left="4320" w:hanging="180"/>
      </w:pPr>
    </w:lvl>
    <w:lvl w:ilvl="6" w:tplc="A50EAAB2">
      <w:start w:val="1"/>
      <w:numFmt w:val="decimal"/>
      <w:lvlText w:val="%7."/>
      <w:lvlJc w:val="left"/>
      <w:pPr>
        <w:ind w:left="5040" w:hanging="360"/>
      </w:pPr>
    </w:lvl>
    <w:lvl w:ilvl="7" w:tplc="1512C0AA">
      <w:start w:val="1"/>
      <w:numFmt w:val="lowerLetter"/>
      <w:lvlText w:val="%8."/>
      <w:lvlJc w:val="left"/>
      <w:pPr>
        <w:ind w:left="5760" w:hanging="360"/>
      </w:pPr>
    </w:lvl>
    <w:lvl w:ilvl="8" w:tplc="DE8095C0">
      <w:start w:val="1"/>
      <w:numFmt w:val="lowerRoman"/>
      <w:lvlText w:val="%9."/>
      <w:lvlJc w:val="right"/>
      <w:pPr>
        <w:ind w:left="6480" w:hanging="180"/>
      </w:pPr>
    </w:lvl>
  </w:abstractNum>
  <w:abstractNum w:abstractNumId="8" w15:restartNumberingAfterBreak="0">
    <w:nsid w:val="139033BA"/>
    <w:multiLevelType w:val="hybridMultilevel"/>
    <w:tmpl w:val="F4E20330"/>
    <w:lvl w:ilvl="0" w:tplc="B1AECEA4">
      <w:numFmt w:val="none"/>
      <w:lvlText w:val=""/>
      <w:lvlJc w:val="left"/>
      <w:pPr>
        <w:tabs>
          <w:tab w:val="num" w:pos="360"/>
        </w:tabs>
      </w:pPr>
    </w:lvl>
    <w:lvl w:ilvl="1" w:tplc="113EEB20">
      <w:start w:val="1"/>
      <w:numFmt w:val="lowerLetter"/>
      <w:lvlText w:val="%2."/>
      <w:lvlJc w:val="left"/>
      <w:pPr>
        <w:ind w:left="1440" w:hanging="360"/>
      </w:pPr>
    </w:lvl>
    <w:lvl w:ilvl="2" w:tplc="C3681E3A">
      <w:start w:val="1"/>
      <w:numFmt w:val="lowerRoman"/>
      <w:lvlText w:val="%3."/>
      <w:lvlJc w:val="right"/>
      <w:pPr>
        <w:ind w:left="2160" w:hanging="180"/>
      </w:pPr>
    </w:lvl>
    <w:lvl w:ilvl="3" w:tplc="004A6F6A">
      <w:start w:val="1"/>
      <w:numFmt w:val="decimal"/>
      <w:lvlText w:val="%4."/>
      <w:lvlJc w:val="left"/>
      <w:pPr>
        <w:ind w:left="2880" w:hanging="360"/>
      </w:pPr>
    </w:lvl>
    <w:lvl w:ilvl="4" w:tplc="CD7CC68A">
      <w:start w:val="1"/>
      <w:numFmt w:val="lowerLetter"/>
      <w:lvlText w:val="%5."/>
      <w:lvlJc w:val="left"/>
      <w:pPr>
        <w:ind w:left="3600" w:hanging="360"/>
      </w:pPr>
    </w:lvl>
    <w:lvl w:ilvl="5" w:tplc="12CA42C4">
      <w:start w:val="1"/>
      <w:numFmt w:val="lowerRoman"/>
      <w:lvlText w:val="%6."/>
      <w:lvlJc w:val="right"/>
      <w:pPr>
        <w:ind w:left="4320" w:hanging="180"/>
      </w:pPr>
    </w:lvl>
    <w:lvl w:ilvl="6" w:tplc="B296C310">
      <w:start w:val="1"/>
      <w:numFmt w:val="decimal"/>
      <w:lvlText w:val="%7."/>
      <w:lvlJc w:val="left"/>
      <w:pPr>
        <w:ind w:left="5040" w:hanging="360"/>
      </w:pPr>
    </w:lvl>
    <w:lvl w:ilvl="7" w:tplc="E946A0B6">
      <w:start w:val="1"/>
      <w:numFmt w:val="lowerLetter"/>
      <w:lvlText w:val="%8."/>
      <w:lvlJc w:val="left"/>
      <w:pPr>
        <w:ind w:left="5760" w:hanging="360"/>
      </w:pPr>
    </w:lvl>
    <w:lvl w:ilvl="8" w:tplc="D870ECC0">
      <w:start w:val="1"/>
      <w:numFmt w:val="lowerRoman"/>
      <w:lvlText w:val="%9."/>
      <w:lvlJc w:val="right"/>
      <w:pPr>
        <w:ind w:left="6480" w:hanging="180"/>
      </w:pPr>
    </w:lvl>
  </w:abstractNum>
  <w:abstractNum w:abstractNumId="9" w15:restartNumberingAfterBreak="0">
    <w:nsid w:val="15E77A7A"/>
    <w:multiLevelType w:val="multilevel"/>
    <w:tmpl w:val="EB9A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91F6C"/>
    <w:multiLevelType w:val="hybridMultilevel"/>
    <w:tmpl w:val="F1584CB2"/>
    <w:lvl w:ilvl="0" w:tplc="DA765E7A">
      <w:numFmt w:val="none"/>
      <w:lvlText w:val=""/>
      <w:lvlJc w:val="left"/>
      <w:pPr>
        <w:tabs>
          <w:tab w:val="num" w:pos="360"/>
        </w:tabs>
      </w:pPr>
    </w:lvl>
    <w:lvl w:ilvl="1" w:tplc="CA906D42">
      <w:start w:val="1"/>
      <w:numFmt w:val="lowerLetter"/>
      <w:lvlText w:val="%2."/>
      <w:lvlJc w:val="left"/>
      <w:pPr>
        <w:ind w:left="1440" w:hanging="360"/>
      </w:pPr>
    </w:lvl>
    <w:lvl w:ilvl="2" w:tplc="F3E642CA">
      <w:start w:val="1"/>
      <w:numFmt w:val="lowerRoman"/>
      <w:lvlText w:val="%3."/>
      <w:lvlJc w:val="right"/>
      <w:pPr>
        <w:ind w:left="2160" w:hanging="180"/>
      </w:pPr>
    </w:lvl>
    <w:lvl w:ilvl="3" w:tplc="C3E261BA">
      <w:start w:val="1"/>
      <w:numFmt w:val="decimal"/>
      <w:lvlText w:val="%4."/>
      <w:lvlJc w:val="left"/>
      <w:pPr>
        <w:ind w:left="2880" w:hanging="360"/>
      </w:pPr>
    </w:lvl>
    <w:lvl w:ilvl="4" w:tplc="A5CCF608">
      <w:start w:val="1"/>
      <w:numFmt w:val="lowerLetter"/>
      <w:lvlText w:val="%5."/>
      <w:lvlJc w:val="left"/>
      <w:pPr>
        <w:ind w:left="3600" w:hanging="360"/>
      </w:pPr>
    </w:lvl>
    <w:lvl w:ilvl="5" w:tplc="591AD668">
      <w:start w:val="1"/>
      <w:numFmt w:val="lowerRoman"/>
      <w:lvlText w:val="%6."/>
      <w:lvlJc w:val="right"/>
      <w:pPr>
        <w:ind w:left="4320" w:hanging="180"/>
      </w:pPr>
    </w:lvl>
    <w:lvl w:ilvl="6" w:tplc="E6A61768">
      <w:start w:val="1"/>
      <w:numFmt w:val="decimal"/>
      <w:lvlText w:val="%7."/>
      <w:lvlJc w:val="left"/>
      <w:pPr>
        <w:ind w:left="5040" w:hanging="360"/>
      </w:pPr>
    </w:lvl>
    <w:lvl w:ilvl="7" w:tplc="5B484B5A">
      <w:start w:val="1"/>
      <w:numFmt w:val="lowerLetter"/>
      <w:lvlText w:val="%8."/>
      <w:lvlJc w:val="left"/>
      <w:pPr>
        <w:ind w:left="5760" w:hanging="360"/>
      </w:pPr>
    </w:lvl>
    <w:lvl w:ilvl="8" w:tplc="18F4A52C">
      <w:start w:val="1"/>
      <w:numFmt w:val="lowerRoman"/>
      <w:lvlText w:val="%9."/>
      <w:lvlJc w:val="right"/>
      <w:pPr>
        <w:ind w:left="6480" w:hanging="180"/>
      </w:pPr>
    </w:lvl>
  </w:abstractNum>
  <w:abstractNum w:abstractNumId="11" w15:restartNumberingAfterBreak="0">
    <w:nsid w:val="18413C0D"/>
    <w:multiLevelType w:val="multilevel"/>
    <w:tmpl w:val="F28473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ED3ECF"/>
    <w:multiLevelType w:val="hybridMultilevel"/>
    <w:tmpl w:val="9654BAA8"/>
    <w:lvl w:ilvl="0" w:tplc="0426000F">
      <w:start w:val="1"/>
      <w:numFmt w:val="decimal"/>
      <w:lvlText w:val="%1."/>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13" w15:restartNumberingAfterBreak="1">
    <w:nsid w:val="1B6A6A9C"/>
    <w:multiLevelType w:val="hybridMultilevel"/>
    <w:tmpl w:val="86F852A4"/>
    <w:lvl w:ilvl="0" w:tplc="07E8CB7A">
      <w:start w:val="1"/>
      <w:numFmt w:val="decimal"/>
      <w:lvlText w:val="%1."/>
      <w:lvlJc w:val="left"/>
      <w:pPr>
        <w:ind w:left="1080" w:hanging="360"/>
      </w:pPr>
      <w:rPr>
        <w:rFonts w:hint="default"/>
      </w:rPr>
    </w:lvl>
    <w:lvl w:ilvl="1" w:tplc="B506539A" w:tentative="1">
      <w:start w:val="1"/>
      <w:numFmt w:val="lowerLetter"/>
      <w:lvlText w:val="%2."/>
      <w:lvlJc w:val="left"/>
      <w:pPr>
        <w:ind w:left="1800" w:hanging="360"/>
      </w:pPr>
    </w:lvl>
    <w:lvl w:ilvl="2" w:tplc="9C4CB43C" w:tentative="1">
      <w:start w:val="1"/>
      <w:numFmt w:val="lowerRoman"/>
      <w:lvlText w:val="%3."/>
      <w:lvlJc w:val="right"/>
      <w:pPr>
        <w:ind w:left="2520" w:hanging="180"/>
      </w:pPr>
    </w:lvl>
    <w:lvl w:ilvl="3" w:tplc="15D29278" w:tentative="1">
      <w:start w:val="1"/>
      <w:numFmt w:val="decimal"/>
      <w:lvlText w:val="%4."/>
      <w:lvlJc w:val="left"/>
      <w:pPr>
        <w:ind w:left="3240" w:hanging="360"/>
      </w:pPr>
    </w:lvl>
    <w:lvl w:ilvl="4" w:tplc="7FB01424" w:tentative="1">
      <w:start w:val="1"/>
      <w:numFmt w:val="lowerLetter"/>
      <w:lvlText w:val="%5."/>
      <w:lvlJc w:val="left"/>
      <w:pPr>
        <w:ind w:left="3960" w:hanging="360"/>
      </w:pPr>
    </w:lvl>
    <w:lvl w:ilvl="5" w:tplc="FA1EF458" w:tentative="1">
      <w:start w:val="1"/>
      <w:numFmt w:val="lowerRoman"/>
      <w:lvlText w:val="%6."/>
      <w:lvlJc w:val="right"/>
      <w:pPr>
        <w:ind w:left="4680" w:hanging="180"/>
      </w:pPr>
    </w:lvl>
    <w:lvl w:ilvl="6" w:tplc="93DC06CC" w:tentative="1">
      <w:start w:val="1"/>
      <w:numFmt w:val="decimal"/>
      <w:lvlText w:val="%7."/>
      <w:lvlJc w:val="left"/>
      <w:pPr>
        <w:ind w:left="5400" w:hanging="360"/>
      </w:pPr>
    </w:lvl>
    <w:lvl w:ilvl="7" w:tplc="0396F8DA" w:tentative="1">
      <w:start w:val="1"/>
      <w:numFmt w:val="lowerLetter"/>
      <w:lvlText w:val="%8."/>
      <w:lvlJc w:val="left"/>
      <w:pPr>
        <w:ind w:left="6120" w:hanging="360"/>
      </w:pPr>
    </w:lvl>
    <w:lvl w:ilvl="8" w:tplc="5754A898" w:tentative="1">
      <w:start w:val="1"/>
      <w:numFmt w:val="lowerRoman"/>
      <w:lvlText w:val="%9."/>
      <w:lvlJc w:val="right"/>
      <w:pPr>
        <w:ind w:left="6840" w:hanging="180"/>
      </w:pPr>
    </w:lvl>
  </w:abstractNum>
  <w:abstractNum w:abstractNumId="14" w15:restartNumberingAfterBreak="0">
    <w:nsid w:val="1F3322DC"/>
    <w:multiLevelType w:val="hybridMultilevel"/>
    <w:tmpl w:val="41F84A4E"/>
    <w:lvl w:ilvl="0" w:tplc="2B001426">
      <w:numFmt w:val="none"/>
      <w:lvlText w:val=""/>
      <w:lvlJc w:val="left"/>
      <w:pPr>
        <w:tabs>
          <w:tab w:val="num" w:pos="360"/>
        </w:tabs>
      </w:pPr>
    </w:lvl>
    <w:lvl w:ilvl="1" w:tplc="5EBEF6A6">
      <w:start w:val="1"/>
      <w:numFmt w:val="lowerLetter"/>
      <w:lvlText w:val="%2."/>
      <w:lvlJc w:val="left"/>
      <w:pPr>
        <w:ind w:left="1440" w:hanging="360"/>
      </w:pPr>
    </w:lvl>
    <w:lvl w:ilvl="2" w:tplc="CF184140">
      <w:start w:val="1"/>
      <w:numFmt w:val="lowerRoman"/>
      <w:lvlText w:val="%3."/>
      <w:lvlJc w:val="right"/>
      <w:pPr>
        <w:ind w:left="2160" w:hanging="180"/>
      </w:pPr>
    </w:lvl>
    <w:lvl w:ilvl="3" w:tplc="B3D47D28">
      <w:start w:val="1"/>
      <w:numFmt w:val="decimal"/>
      <w:lvlText w:val="%4."/>
      <w:lvlJc w:val="left"/>
      <w:pPr>
        <w:ind w:left="2880" w:hanging="360"/>
      </w:pPr>
    </w:lvl>
    <w:lvl w:ilvl="4" w:tplc="0F7C45EE">
      <w:start w:val="1"/>
      <w:numFmt w:val="lowerLetter"/>
      <w:lvlText w:val="%5."/>
      <w:lvlJc w:val="left"/>
      <w:pPr>
        <w:ind w:left="3600" w:hanging="360"/>
      </w:pPr>
    </w:lvl>
    <w:lvl w:ilvl="5" w:tplc="354E4D9C">
      <w:start w:val="1"/>
      <w:numFmt w:val="lowerRoman"/>
      <w:lvlText w:val="%6."/>
      <w:lvlJc w:val="right"/>
      <w:pPr>
        <w:ind w:left="4320" w:hanging="180"/>
      </w:pPr>
    </w:lvl>
    <w:lvl w:ilvl="6" w:tplc="CB202592">
      <w:start w:val="1"/>
      <w:numFmt w:val="decimal"/>
      <w:lvlText w:val="%7."/>
      <w:lvlJc w:val="left"/>
      <w:pPr>
        <w:ind w:left="5040" w:hanging="360"/>
      </w:pPr>
    </w:lvl>
    <w:lvl w:ilvl="7" w:tplc="C8085FDE">
      <w:start w:val="1"/>
      <w:numFmt w:val="lowerLetter"/>
      <w:lvlText w:val="%8."/>
      <w:lvlJc w:val="left"/>
      <w:pPr>
        <w:ind w:left="5760" w:hanging="360"/>
      </w:pPr>
    </w:lvl>
    <w:lvl w:ilvl="8" w:tplc="5F7EE514">
      <w:start w:val="1"/>
      <w:numFmt w:val="lowerRoman"/>
      <w:lvlText w:val="%9."/>
      <w:lvlJc w:val="right"/>
      <w:pPr>
        <w:ind w:left="6480" w:hanging="180"/>
      </w:pPr>
    </w:lvl>
  </w:abstractNum>
  <w:abstractNum w:abstractNumId="15"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6130F"/>
    <w:multiLevelType w:val="multilevel"/>
    <w:tmpl w:val="AF0E44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C25270"/>
    <w:multiLevelType w:val="hybridMultilevel"/>
    <w:tmpl w:val="F65CB0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FB3FB9"/>
    <w:multiLevelType w:val="hybridMultilevel"/>
    <w:tmpl w:val="E9108A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33739F5"/>
    <w:multiLevelType w:val="hybridMultilevel"/>
    <w:tmpl w:val="03367DAA"/>
    <w:lvl w:ilvl="0" w:tplc="59A808DA">
      <w:numFmt w:val="none"/>
      <w:lvlText w:val=""/>
      <w:lvlJc w:val="left"/>
      <w:pPr>
        <w:tabs>
          <w:tab w:val="num" w:pos="360"/>
        </w:tabs>
      </w:pPr>
    </w:lvl>
    <w:lvl w:ilvl="1" w:tplc="CE064A56">
      <w:start w:val="1"/>
      <w:numFmt w:val="lowerLetter"/>
      <w:lvlText w:val="%2."/>
      <w:lvlJc w:val="left"/>
      <w:pPr>
        <w:ind w:left="1440" w:hanging="360"/>
      </w:pPr>
    </w:lvl>
    <w:lvl w:ilvl="2" w:tplc="53EE6B6E">
      <w:start w:val="1"/>
      <w:numFmt w:val="lowerRoman"/>
      <w:lvlText w:val="%3."/>
      <w:lvlJc w:val="right"/>
      <w:pPr>
        <w:ind w:left="2160" w:hanging="180"/>
      </w:pPr>
    </w:lvl>
    <w:lvl w:ilvl="3" w:tplc="CED8B370">
      <w:start w:val="1"/>
      <w:numFmt w:val="decimal"/>
      <w:lvlText w:val="%4."/>
      <w:lvlJc w:val="left"/>
      <w:pPr>
        <w:ind w:left="2880" w:hanging="360"/>
      </w:pPr>
    </w:lvl>
    <w:lvl w:ilvl="4" w:tplc="568A86F4">
      <w:start w:val="1"/>
      <w:numFmt w:val="lowerLetter"/>
      <w:lvlText w:val="%5."/>
      <w:lvlJc w:val="left"/>
      <w:pPr>
        <w:ind w:left="3600" w:hanging="360"/>
      </w:pPr>
    </w:lvl>
    <w:lvl w:ilvl="5" w:tplc="E4B45E98">
      <w:start w:val="1"/>
      <w:numFmt w:val="lowerRoman"/>
      <w:lvlText w:val="%6."/>
      <w:lvlJc w:val="right"/>
      <w:pPr>
        <w:ind w:left="4320" w:hanging="180"/>
      </w:pPr>
    </w:lvl>
    <w:lvl w:ilvl="6" w:tplc="75C0E0BE">
      <w:start w:val="1"/>
      <w:numFmt w:val="decimal"/>
      <w:lvlText w:val="%7."/>
      <w:lvlJc w:val="left"/>
      <w:pPr>
        <w:ind w:left="5040" w:hanging="360"/>
      </w:pPr>
    </w:lvl>
    <w:lvl w:ilvl="7" w:tplc="53567076">
      <w:start w:val="1"/>
      <w:numFmt w:val="lowerLetter"/>
      <w:lvlText w:val="%8."/>
      <w:lvlJc w:val="left"/>
      <w:pPr>
        <w:ind w:left="5760" w:hanging="360"/>
      </w:pPr>
    </w:lvl>
    <w:lvl w:ilvl="8" w:tplc="EA8C822C">
      <w:start w:val="1"/>
      <w:numFmt w:val="lowerRoman"/>
      <w:lvlText w:val="%9."/>
      <w:lvlJc w:val="right"/>
      <w:pPr>
        <w:ind w:left="6480" w:hanging="180"/>
      </w:pPr>
    </w:lvl>
  </w:abstractNum>
  <w:abstractNum w:abstractNumId="20" w15:restartNumberingAfterBreak="0">
    <w:nsid w:val="27CD264A"/>
    <w:multiLevelType w:val="hybridMultilevel"/>
    <w:tmpl w:val="522E4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1B2FD2"/>
    <w:multiLevelType w:val="hybridMultilevel"/>
    <w:tmpl w:val="60CCCA04"/>
    <w:lvl w:ilvl="0" w:tplc="B228321C">
      <w:numFmt w:val="none"/>
      <w:lvlText w:val=""/>
      <w:lvlJc w:val="left"/>
      <w:pPr>
        <w:tabs>
          <w:tab w:val="num" w:pos="360"/>
        </w:tabs>
      </w:pPr>
    </w:lvl>
    <w:lvl w:ilvl="1" w:tplc="B8B6A006">
      <w:start w:val="1"/>
      <w:numFmt w:val="lowerLetter"/>
      <w:lvlText w:val="%2."/>
      <w:lvlJc w:val="left"/>
      <w:pPr>
        <w:ind w:left="1440" w:hanging="360"/>
      </w:pPr>
    </w:lvl>
    <w:lvl w:ilvl="2" w:tplc="936411EC">
      <w:start w:val="1"/>
      <w:numFmt w:val="lowerRoman"/>
      <w:lvlText w:val="%3."/>
      <w:lvlJc w:val="right"/>
      <w:pPr>
        <w:ind w:left="2160" w:hanging="180"/>
      </w:pPr>
    </w:lvl>
    <w:lvl w:ilvl="3" w:tplc="0824CE96">
      <w:start w:val="1"/>
      <w:numFmt w:val="decimal"/>
      <w:lvlText w:val="%4."/>
      <w:lvlJc w:val="left"/>
      <w:pPr>
        <w:ind w:left="2880" w:hanging="360"/>
      </w:pPr>
    </w:lvl>
    <w:lvl w:ilvl="4" w:tplc="F0A0E066">
      <w:start w:val="1"/>
      <w:numFmt w:val="lowerLetter"/>
      <w:lvlText w:val="%5."/>
      <w:lvlJc w:val="left"/>
      <w:pPr>
        <w:ind w:left="3600" w:hanging="360"/>
      </w:pPr>
    </w:lvl>
    <w:lvl w:ilvl="5" w:tplc="23E6A8BE">
      <w:start w:val="1"/>
      <w:numFmt w:val="lowerRoman"/>
      <w:lvlText w:val="%6."/>
      <w:lvlJc w:val="right"/>
      <w:pPr>
        <w:ind w:left="4320" w:hanging="180"/>
      </w:pPr>
    </w:lvl>
    <w:lvl w:ilvl="6" w:tplc="07940256">
      <w:start w:val="1"/>
      <w:numFmt w:val="decimal"/>
      <w:lvlText w:val="%7."/>
      <w:lvlJc w:val="left"/>
      <w:pPr>
        <w:ind w:left="5040" w:hanging="360"/>
      </w:pPr>
    </w:lvl>
    <w:lvl w:ilvl="7" w:tplc="2010854E">
      <w:start w:val="1"/>
      <w:numFmt w:val="lowerLetter"/>
      <w:lvlText w:val="%8."/>
      <w:lvlJc w:val="left"/>
      <w:pPr>
        <w:ind w:left="5760" w:hanging="360"/>
      </w:pPr>
    </w:lvl>
    <w:lvl w:ilvl="8" w:tplc="629EB228">
      <w:start w:val="1"/>
      <w:numFmt w:val="lowerRoman"/>
      <w:lvlText w:val="%9."/>
      <w:lvlJc w:val="right"/>
      <w:pPr>
        <w:ind w:left="6480" w:hanging="180"/>
      </w:pPr>
    </w:lvl>
  </w:abstractNum>
  <w:abstractNum w:abstractNumId="22" w15:restartNumberingAfterBreak="0">
    <w:nsid w:val="2A931400"/>
    <w:multiLevelType w:val="multilevel"/>
    <w:tmpl w:val="D840B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AA703B9"/>
    <w:multiLevelType w:val="hybridMultilevel"/>
    <w:tmpl w:val="B9603BEA"/>
    <w:lvl w:ilvl="0" w:tplc="0CF0AC14">
      <w:numFmt w:val="none"/>
      <w:lvlText w:val=""/>
      <w:lvlJc w:val="left"/>
      <w:pPr>
        <w:tabs>
          <w:tab w:val="num" w:pos="360"/>
        </w:tabs>
      </w:pPr>
    </w:lvl>
    <w:lvl w:ilvl="1" w:tplc="EA624588">
      <w:start w:val="1"/>
      <w:numFmt w:val="lowerLetter"/>
      <w:lvlText w:val="%2."/>
      <w:lvlJc w:val="left"/>
      <w:pPr>
        <w:ind w:left="1440" w:hanging="360"/>
      </w:pPr>
    </w:lvl>
    <w:lvl w:ilvl="2" w:tplc="D3B8B7D8">
      <w:start w:val="1"/>
      <w:numFmt w:val="lowerRoman"/>
      <w:lvlText w:val="%3."/>
      <w:lvlJc w:val="right"/>
      <w:pPr>
        <w:ind w:left="2160" w:hanging="180"/>
      </w:pPr>
    </w:lvl>
    <w:lvl w:ilvl="3" w:tplc="83D05B78">
      <w:start w:val="1"/>
      <w:numFmt w:val="decimal"/>
      <w:lvlText w:val="%4."/>
      <w:lvlJc w:val="left"/>
      <w:pPr>
        <w:ind w:left="2880" w:hanging="360"/>
      </w:pPr>
    </w:lvl>
    <w:lvl w:ilvl="4" w:tplc="91B0B658">
      <w:start w:val="1"/>
      <w:numFmt w:val="lowerLetter"/>
      <w:lvlText w:val="%5."/>
      <w:lvlJc w:val="left"/>
      <w:pPr>
        <w:ind w:left="3600" w:hanging="360"/>
      </w:pPr>
    </w:lvl>
    <w:lvl w:ilvl="5" w:tplc="DA688A54">
      <w:start w:val="1"/>
      <w:numFmt w:val="lowerRoman"/>
      <w:lvlText w:val="%6."/>
      <w:lvlJc w:val="right"/>
      <w:pPr>
        <w:ind w:left="4320" w:hanging="180"/>
      </w:pPr>
    </w:lvl>
    <w:lvl w:ilvl="6" w:tplc="268E994C">
      <w:start w:val="1"/>
      <w:numFmt w:val="decimal"/>
      <w:lvlText w:val="%7."/>
      <w:lvlJc w:val="left"/>
      <w:pPr>
        <w:ind w:left="5040" w:hanging="360"/>
      </w:pPr>
    </w:lvl>
    <w:lvl w:ilvl="7" w:tplc="6784AFD2">
      <w:start w:val="1"/>
      <w:numFmt w:val="lowerLetter"/>
      <w:lvlText w:val="%8."/>
      <w:lvlJc w:val="left"/>
      <w:pPr>
        <w:ind w:left="5760" w:hanging="360"/>
      </w:pPr>
    </w:lvl>
    <w:lvl w:ilvl="8" w:tplc="92A08E36">
      <w:start w:val="1"/>
      <w:numFmt w:val="lowerRoman"/>
      <w:lvlText w:val="%9."/>
      <w:lvlJc w:val="right"/>
      <w:pPr>
        <w:ind w:left="6480" w:hanging="180"/>
      </w:pPr>
    </w:lvl>
  </w:abstractNum>
  <w:abstractNum w:abstractNumId="24" w15:restartNumberingAfterBreak="0">
    <w:nsid w:val="2B047E81"/>
    <w:multiLevelType w:val="hybridMultilevel"/>
    <w:tmpl w:val="0D64F408"/>
    <w:lvl w:ilvl="0" w:tplc="0426000F">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25" w15:restartNumberingAfterBreak="0">
    <w:nsid w:val="2C1677CA"/>
    <w:multiLevelType w:val="hybridMultilevel"/>
    <w:tmpl w:val="71CAD31A"/>
    <w:lvl w:ilvl="0" w:tplc="2BE8B706">
      <w:numFmt w:val="none"/>
      <w:lvlText w:val=""/>
      <w:lvlJc w:val="left"/>
      <w:pPr>
        <w:tabs>
          <w:tab w:val="num" w:pos="360"/>
        </w:tabs>
      </w:pPr>
    </w:lvl>
    <w:lvl w:ilvl="1" w:tplc="0476876C">
      <w:start w:val="1"/>
      <w:numFmt w:val="lowerLetter"/>
      <w:lvlText w:val="%2."/>
      <w:lvlJc w:val="left"/>
      <w:pPr>
        <w:ind w:left="1440" w:hanging="360"/>
      </w:pPr>
    </w:lvl>
    <w:lvl w:ilvl="2" w:tplc="AC6C371A">
      <w:start w:val="1"/>
      <w:numFmt w:val="lowerRoman"/>
      <w:lvlText w:val="%3."/>
      <w:lvlJc w:val="right"/>
      <w:pPr>
        <w:ind w:left="2160" w:hanging="180"/>
      </w:pPr>
    </w:lvl>
    <w:lvl w:ilvl="3" w:tplc="5B149856">
      <w:start w:val="1"/>
      <w:numFmt w:val="decimal"/>
      <w:lvlText w:val="%4."/>
      <w:lvlJc w:val="left"/>
      <w:pPr>
        <w:ind w:left="2880" w:hanging="360"/>
      </w:pPr>
    </w:lvl>
    <w:lvl w:ilvl="4" w:tplc="97C4AC36">
      <w:start w:val="1"/>
      <w:numFmt w:val="lowerLetter"/>
      <w:lvlText w:val="%5."/>
      <w:lvlJc w:val="left"/>
      <w:pPr>
        <w:ind w:left="3600" w:hanging="360"/>
      </w:pPr>
    </w:lvl>
    <w:lvl w:ilvl="5" w:tplc="3E34B1FA">
      <w:start w:val="1"/>
      <w:numFmt w:val="lowerRoman"/>
      <w:lvlText w:val="%6."/>
      <w:lvlJc w:val="right"/>
      <w:pPr>
        <w:ind w:left="4320" w:hanging="180"/>
      </w:pPr>
    </w:lvl>
    <w:lvl w:ilvl="6" w:tplc="54800736">
      <w:start w:val="1"/>
      <w:numFmt w:val="decimal"/>
      <w:lvlText w:val="%7."/>
      <w:lvlJc w:val="left"/>
      <w:pPr>
        <w:ind w:left="5040" w:hanging="360"/>
      </w:pPr>
    </w:lvl>
    <w:lvl w:ilvl="7" w:tplc="077C5EAC">
      <w:start w:val="1"/>
      <w:numFmt w:val="lowerLetter"/>
      <w:lvlText w:val="%8."/>
      <w:lvlJc w:val="left"/>
      <w:pPr>
        <w:ind w:left="5760" w:hanging="360"/>
      </w:pPr>
    </w:lvl>
    <w:lvl w:ilvl="8" w:tplc="819000D2">
      <w:start w:val="1"/>
      <w:numFmt w:val="lowerRoman"/>
      <w:lvlText w:val="%9."/>
      <w:lvlJc w:val="right"/>
      <w:pPr>
        <w:ind w:left="6480" w:hanging="180"/>
      </w:pPr>
    </w:lvl>
  </w:abstractNum>
  <w:abstractNum w:abstractNumId="26" w15:restartNumberingAfterBreak="0">
    <w:nsid w:val="2D8B69FD"/>
    <w:multiLevelType w:val="hybridMultilevel"/>
    <w:tmpl w:val="CF404A94"/>
    <w:lvl w:ilvl="0" w:tplc="8972865A">
      <w:start w:val="11"/>
      <w:numFmt w:val="decimal"/>
      <w:lvlText w:val="%1."/>
      <w:lvlJc w:val="left"/>
      <w:pPr>
        <w:ind w:left="720" w:hanging="360"/>
      </w:pPr>
    </w:lvl>
    <w:lvl w:ilvl="1" w:tplc="C88E6FD2">
      <w:start w:val="1"/>
      <w:numFmt w:val="lowerLetter"/>
      <w:lvlText w:val="%2."/>
      <w:lvlJc w:val="left"/>
      <w:pPr>
        <w:ind w:left="1440" w:hanging="360"/>
      </w:pPr>
    </w:lvl>
    <w:lvl w:ilvl="2" w:tplc="4E36CD26">
      <w:start w:val="1"/>
      <w:numFmt w:val="lowerRoman"/>
      <w:lvlText w:val="%3."/>
      <w:lvlJc w:val="right"/>
      <w:pPr>
        <w:ind w:left="2160" w:hanging="180"/>
      </w:pPr>
    </w:lvl>
    <w:lvl w:ilvl="3" w:tplc="E4C4BB44">
      <w:start w:val="1"/>
      <w:numFmt w:val="decimal"/>
      <w:lvlText w:val="%4."/>
      <w:lvlJc w:val="left"/>
      <w:pPr>
        <w:ind w:left="2880" w:hanging="360"/>
      </w:pPr>
    </w:lvl>
    <w:lvl w:ilvl="4" w:tplc="9C6416B6">
      <w:start w:val="1"/>
      <w:numFmt w:val="lowerLetter"/>
      <w:lvlText w:val="%5."/>
      <w:lvlJc w:val="left"/>
      <w:pPr>
        <w:ind w:left="3600" w:hanging="360"/>
      </w:pPr>
    </w:lvl>
    <w:lvl w:ilvl="5" w:tplc="C5528248">
      <w:start w:val="1"/>
      <w:numFmt w:val="lowerRoman"/>
      <w:lvlText w:val="%6."/>
      <w:lvlJc w:val="right"/>
      <w:pPr>
        <w:ind w:left="4320" w:hanging="180"/>
      </w:pPr>
    </w:lvl>
    <w:lvl w:ilvl="6" w:tplc="7918E882">
      <w:start w:val="1"/>
      <w:numFmt w:val="decimal"/>
      <w:lvlText w:val="%7."/>
      <w:lvlJc w:val="left"/>
      <w:pPr>
        <w:ind w:left="5040" w:hanging="360"/>
      </w:pPr>
    </w:lvl>
    <w:lvl w:ilvl="7" w:tplc="4E44E73A">
      <w:start w:val="1"/>
      <w:numFmt w:val="lowerLetter"/>
      <w:lvlText w:val="%8."/>
      <w:lvlJc w:val="left"/>
      <w:pPr>
        <w:ind w:left="5760" w:hanging="360"/>
      </w:pPr>
    </w:lvl>
    <w:lvl w:ilvl="8" w:tplc="62FCDC92">
      <w:start w:val="1"/>
      <w:numFmt w:val="lowerRoman"/>
      <w:lvlText w:val="%9."/>
      <w:lvlJc w:val="right"/>
      <w:pPr>
        <w:ind w:left="6480" w:hanging="180"/>
      </w:pPr>
    </w:lvl>
  </w:abstractNum>
  <w:abstractNum w:abstractNumId="27" w15:restartNumberingAfterBreak="0">
    <w:nsid w:val="2DAD7051"/>
    <w:multiLevelType w:val="hybridMultilevel"/>
    <w:tmpl w:val="806880D0"/>
    <w:lvl w:ilvl="0" w:tplc="3E64EAF4">
      <w:numFmt w:val="none"/>
      <w:lvlText w:val=""/>
      <w:lvlJc w:val="left"/>
      <w:pPr>
        <w:tabs>
          <w:tab w:val="num" w:pos="360"/>
        </w:tabs>
      </w:pPr>
    </w:lvl>
    <w:lvl w:ilvl="1" w:tplc="1672649A">
      <w:start w:val="1"/>
      <w:numFmt w:val="lowerLetter"/>
      <w:lvlText w:val="%2."/>
      <w:lvlJc w:val="left"/>
      <w:pPr>
        <w:ind w:left="1440" w:hanging="360"/>
      </w:pPr>
    </w:lvl>
    <w:lvl w:ilvl="2" w:tplc="07E4FBBC">
      <w:start w:val="1"/>
      <w:numFmt w:val="lowerRoman"/>
      <w:lvlText w:val="%3."/>
      <w:lvlJc w:val="right"/>
      <w:pPr>
        <w:ind w:left="2160" w:hanging="180"/>
      </w:pPr>
    </w:lvl>
    <w:lvl w:ilvl="3" w:tplc="E59A039C">
      <w:start w:val="1"/>
      <w:numFmt w:val="decimal"/>
      <w:lvlText w:val="%4."/>
      <w:lvlJc w:val="left"/>
      <w:pPr>
        <w:ind w:left="2880" w:hanging="360"/>
      </w:pPr>
    </w:lvl>
    <w:lvl w:ilvl="4" w:tplc="B860E23E">
      <w:start w:val="1"/>
      <w:numFmt w:val="lowerLetter"/>
      <w:lvlText w:val="%5."/>
      <w:lvlJc w:val="left"/>
      <w:pPr>
        <w:ind w:left="3600" w:hanging="360"/>
      </w:pPr>
    </w:lvl>
    <w:lvl w:ilvl="5" w:tplc="DED65294">
      <w:start w:val="1"/>
      <w:numFmt w:val="lowerRoman"/>
      <w:lvlText w:val="%6."/>
      <w:lvlJc w:val="right"/>
      <w:pPr>
        <w:ind w:left="4320" w:hanging="180"/>
      </w:pPr>
    </w:lvl>
    <w:lvl w:ilvl="6" w:tplc="7EECBE08">
      <w:start w:val="1"/>
      <w:numFmt w:val="decimal"/>
      <w:lvlText w:val="%7."/>
      <w:lvlJc w:val="left"/>
      <w:pPr>
        <w:ind w:left="5040" w:hanging="360"/>
      </w:pPr>
    </w:lvl>
    <w:lvl w:ilvl="7" w:tplc="C7CC7AD0">
      <w:start w:val="1"/>
      <w:numFmt w:val="lowerLetter"/>
      <w:lvlText w:val="%8."/>
      <w:lvlJc w:val="left"/>
      <w:pPr>
        <w:ind w:left="5760" w:hanging="360"/>
      </w:pPr>
    </w:lvl>
    <w:lvl w:ilvl="8" w:tplc="07B4EE26">
      <w:start w:val="1"/>
      <w:numFmt w:val="lowerRoman"/>
      <w:lvlText w:val="%9."/>
      <w:lvlJc w:val="right"/>
      <w:pPr>
        <w:ind w:left="6480" w:hanging="180"/>
      </w:pPr>
    </w:lvl>
  </w:abstractNum>
  <w:abstractNum w:abstractNumId="28" w15:restartNumberingAfterBreak="0">
    <w:nsid w:val="2FE177CE"/>
    <w:multiLevelType w:val="hybridMultilevel"/>
    <w:tmpl w:val="494EB860"/>
    <w:lvl w:ilvl="0" w:tplc="BED6A4DE">
      <w:numFmt w:val="none"/>
      <w:lvlText w:val=""/>
      <w:lvlJc w:val="left"/>
      <w:pPr>
        <w:tabs>
          <w:tab w:val="num" w:pos="360"/>
        </w:tabs>
      </w:pPr>
    </w:lvl>
    <w:lvl w:ilvl="1" w:tplc="7910DC6E">
      <w:start w:val="1"/>
      <w:numFmt w:val="lowerLetter"/>
      <w:lvlText w:val="%2."/>
      <w:lvlJc w:val="left"/>
      <w:pPr>
        <w:ind w:left="1440" w:hanging="360"/>
      </w:pPr>
    </w:lvl>
    <w:lvl w:ilvl="2" w:tplc="03505C88">
      <w:start w:val="1"/>
      <w:numFmt w:val="lowerRoman"/>
      <w:lvlText w:val="%3."/>
      <w:lvlJc w:val="right"/>
      <w:pPr>
        <w:ind w:left="2160" w:hanging="180"/>
      </w:pPr>
    </w:lvl>
    <w:lvl w:ilvl="3" w:tplc="40EE407C">
      <w:start w:val="1"/>
      <w:numFmt w:val="decimal"/>
      <w:lvlText w:val="%4."/>
      <w:lvlJc w:val="left"/>
      <w:pPr>
        <w:ind w:left="2880" w:hanging="360"/>
      </w:pPr>
    </w:lvl>
    <w:lvl w:ilvl="4" w:tplc="47B68BF6">
      <w:start w:val="1"/>
      <w:numFmt w:val="lowerLetter"/>
      <w:lvlText w:val="%5."/>
      <w:lvlJc w:val="left"/>
      <w:pPr>
        <w:ind w:left="3600" w:hanging="360"/>
      </w:pPr>
    </w:lvl>
    <w:lvl w:ilvl="5" w:tplc="BF98A3A0">
      <w:start w:val="1"/>
      <w:numFmt w:val="lowerRoman"/>
      <w:lvlText w:val="%6."/>
      <w:lvlJc w:val="right"/>
      <w:pPr>
        <w:ind w:left="4320" w:hanging="180"/>
      </w:pPr>
    </w:lvl>
    <w:lvl w:ilvl="6" w:tplc="D5781D6A">
      <w:start w:val="1"/>
      <w:numFmt w:val="decimal"/>
      <w:lvlText w:val="%7."/>
      <w:lvlJc w:val="left"/>
      <w:pPr>
        <w:ind w:left="5040" w:hanging="360"/>
      </w:pPr>
    </w:lvl>
    <w:lvl w:ilvl="7" w:tplc="B2AABFFC">
      <w:start w:val="1"/>
      <w:numFmt w:val="lowerLetter"/>
      <w:lvlText w:val="%8."/>
      <w:lvlJc w:val="left"/>
      <w:pPr>
        <w:ind w:left="5760" w:hanging="360"/>
      </w:pPr>
    </w:lvl>
    <w:lvl w:ilvl="8" w:tplc="CD3C1F8A">
      <w:start w:val="1"/>
      <w:numFmt w:val="lowerRoman"/>
      <w:lvlText w:val="%9."/>
      <w:lvlJc w:val="right"/>
      <w:pPr>
        <w:ind w:left="6480" w:hanging="180"/>
      </w:pPr>
    </w:lvl>
  </w:abstractNum>
  <w:abstractNum w:abstractNumId="29" w15:restartNumberingAfterBreak="0">
    <w:nsid w:val="3076508E"/>
    <w:multiLevelType w:val="hybridMultilevel"/>
    <w:tmpl w:val="42D08354"/>
    <w:lvl w:ilvl="0" w:tplc="8D2C4472">
      <w:numFmt w:val="none"/>
      <w:lvlText w:val=""/>
      <w:lvlJc w:val="left"/>
      <w:pPr>
        <w:tabs>
          <w:tab w:val="num" w:pos="360"/>
        </w:tabs>
      </w:pPr>
    </w:lvl>
    <w:lvl w:ilvl="1" w:tplc="15A4AF8E">
      <w:start w:val="1"/>
      <w:numFmt w:val="lowerLetter"/>
      <w:lvlText w:val="%2."/>
      <w:lvlJc w:val="left"/>
      <w:pPr>
        <w:ind w:left="1440" w:hanging="360"/>
      </w:pPr>
    </w:lvl>
    <w:lvl w:ilvl="2" w:tplc="7D98C924">
      <w:start w:val="1"/>
      <w:numFmt w:val="lowerRoman"/>
      <w:lvlText w:val="%3."/>
      <w:lvlJc w:val="right"/>
      <w:pPr>
        <w:ind w:left="2160" w:hanging="180"/>
      </w:pPr>
    </w:lvl>
    <w:lvl w:ilvl="3" w:tplc="F7A2C08E">
      <w:start w:val="1"/>
      <w:numFmt w:val="decimal"/>
      <w:lvlText w:val="%4."/>
      <w:lvlJc w:val="left"/>
      <w:pPr>
        <w:ind w:left="2880" w:hanging="360"/>
      </w:pPr>
    </w:lvl>
    <w:lvl w:ilvl="4" w:tplc="BA38688E">
      <w:start w:val="1"/>
      <w:numFmt w:val="lowerLetter"/>
      <w:lvlText w:val="%5."/>
      <w:lvlJc w:val="left"/>
      <w:pPr>
        <w:ind w:left="3600" w:hanging="360"/>
      </w:pPr>
    </w:lvl>
    <w:lvl w:ilvl="5" w:tplc="B0B82DB6">
      <w:start w:val="1"/>
      <w:numFmt w:val="lowerRoman"/>
      <w:lvlText w:val="%6."/>
      <w:lvlJc w:val="right"/>
      <w:pPr>
        <w:ind w:left="4320" w:hanging="180"/>
      </w:pPr>
    </w:lvl>
    <w:lvl w:ilvl="6" w:tplc="29A05770">
      <w:start w:val="1"/>
      <w:numFmt w:val="decimal"/>
      <w:lvlText w:val="%7."/>
      <w:lvlJc w:val="left"/>
      <w:pPr>
        <w:ind w:left="5040" w:hanging="360"/>
      </w:pPr>
    </w:lvl>
    <w:lvl w:ilvl="7" w:tplc="BDD66CDC">
      <w:start w:val="1"/>
      <w:numFmt w:val="lowerLetter"/>
      <w:lvlText w:val="%8."/>
      <w:lvlJc w:val="left"/>
      <w:pPr>
        <w:ind w:left="5760" w:hanging="360"/>
      </w:pPr>
    </w:lvl>
    <w:lvl w:ilvl="8" w:tplc="A9BE68E0">
      <w:start w:val="1"/>
      <w:numFmt w:val="lowerRoman"/>
      <w:lvlText w:val="%9."/>
      <w:lvlJc w:val="right"/>
      <w:pPr>
        <w:ind w:left="6480" w:hanging="180"/>
      </w:pPr>
    </w:lvl>
  </w:abstractNum>
  <w:abstractNum w:abstractNumId="30" w15:restartNumberingAfterBreak="0">
    <w:nsid w:val="33FC76CD"/>
    <w:multiLevelType w:val="hybridMultilevel"/>
    <w:tmpl w:val="9BB05CBC"/>
    <w:lvl w:ilvl="0" w:tplc="DCECF696">
      <w:start w:val="1"/>
      <w:numFmt w:val="low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57E5717"/>
    <w:multiLevelType w:val="multilevel"/>
    <w:tmpl w:val="AB86A9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68E32BC"/>
    <w:multiLevelType w:val="hybridMultilevel"/>
    <w:tmpl w:val="3A423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7061483"/>
    <w:multiLevelType w:val="hybridMultilevel"/>
    <w:tmpl w:val="FFFFFFFF"/>
    <w:lvl w:ilvl="0" w:tplc="5A40A1D6">
      <w:start w:val="11"/>
      <w:numFmt w:val="decimal"/>
      <w:lvlText w:val="%1."/>
      <w:lvlJc w:val="left"/>
      <w:pPr>
        <w:ind w:left="720" w:hanging="360"/>
      </w:pPr>
    </w:lvl>
    <w:lvl w:ilvl="1" w:tplc="0DE8F0D2">
      <w:start w:val="1"/>
      <w:numFmt w:val="lowerLetter"/>
      <w:lvlText w:val="%2."/>
      <w:lvlJc w:val="left"/>
      <w:pPr>
        <w:ind w:left="1440" w:hanging="360"/>
      </w:pPr>
    </w:lvl>
    <w:lvl w:ilvl="2" w:tplc="3C2E0590">
      <w:start w:val="1"/>
      <w:numFmt w:val="lowerRoman"/>
      <w:lvlText w:val="%3."/>
      <w:lvlJc w:val="right"/>
      <w:pPr>
        <w:ind w:left="2160" w:hanging="180"/>
      </w:pPr>
    </w:lvl>
    <w:lvl w:ilvl="3" w:tplc="C9425D86">
      <w:start w:val="1"/>
      <w:numFmt w:val="decimal"/>
      <w:lvlText w:val="%4."/>
      <w:lvlJc w:val="left"/>
      <w:pPr>
        <w:ind w:left="2880" w:hanging="360"/>
      </w:pPr>
    </w:lvl>
    <w:lvl w:ilvl="4" w:tplc="35BCCE3A">
      <w:start w:val="1"/>
      <w:numFmt w:val="lowerLetter"/>
      <w:lvlText w:val="%5."/>
      <w:lvlJc w:val="left"/>
      <w:pPr>
        <w:ind w:left="3600" w:hanging="360"/>
      </w:pPr>
    </w:lvl>
    <w:lvl w:ilvl="5" w:tplc="1B0C1BDA">
      <w:start w:val="1"/>
      <w:numFmt w:val="lowerRoman"/>
      <w:lvlText w:val="%6."/>
      <w:lvlJc w:val="right"/>
      <w:pPr>
        <w:ind w:left="4320" w:hanging="180"/>
      </w:pPr>
    </w:lvl>
    <w:lvl w:ilvl="6" w:tplc="F3C68C2E">
      <w:start w:val="1"/>
      <w:numFmt w:val="decimal"/>
      <w:lvlText w:val="%7."/>
      <w:lvlJc w:val="left"/>
      <w:pPr>
        <w:ind w:left="5040" w:hanging="360"/>
      </w:pPr>
    </w:lvl>
    <w:lvl w:ilvl="7" w:tplc="53B49338">
      <w:start w:val="1"/>
      <w:numFmt w:val="lowerLetter"/>
      <w:lvlText w:val="%8."/>
      <w:lvlJc w:val="left"/>
      <w:pPr>
        <w:ind w:left="5760" w:hanging="360"/>
      </w:pPr>
    </w:lvl>
    <w:lvl w:ilvl="8" w:tplc="5A9EE79A">
      <w:start w:val="1"/>
      <w:numFmt w:val="lowerRoman"/>
      <w:lvlText w:val="%9."/>
      <w:lvlJc w:val="right"/>
      <w:pPr>
        <w:ind w:left="6480" w:hanging="180"/>
      </w:pPr>
    </w:lvl>
  </w:abstractNum>
  <w:abstractNum w:abstractNumId="34" w15:restartNumberingAfterBreak="0">
    <w:nsid w:val="370D259D"/>
    <w:multiLevelType w:val="hybridMultilevel"/>
    <w:tmpl w:val="A964D804"/>
    <w:lvl w:ilvl="0" w:tplc="0426000F">
      <w:start w:val="1"/>
      <w:numFmt w:val="decimal"/>
      <w:lvlText w:val="%1."/>
      <w:lvlJc w:val="lef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8072A20"/>
    <w:multiLevelType w:val="hybridMultilevel"/>
    <w:tmpl w:val="580631D2"/>
    <w:lvl w:ilvl="0" w:tplc="C4EC2576">
      <w:numFmt w:val="none"/>
      <w:lvlText w:val=""/>
      <w:lvlJc w:val="left"/>
      <w:pPr>
        <w:tabs>
          <w:tab w:val="num" w:pos="360"/>
        </w:tabs>
      </w:pPr>
    </w:lvl>
    <w:lvl w:ilvl="1" w:tplc="6E0AE4C4">
      <w:start w:val="1"/>
      <w:numFmt w:val="lowerLetter"/>
      <w:lvlText w:val="%2."/>
      <w:lvlJc w:val="left"/>
      <w:pPr>
        <w:ind w:left="1440" w:hanging="360"/>
      </w:pPr>
    </w:lvl>
    <w:lvl w:ilvl="2" w:tplc="C28AD82E">
      <w:start w:val="1"/>
      <w:numFmt w:val="lowerRoman"/>
      <w:lvlText w:val="%3."/>
      <w:lvlJc w:val="right"/>
      <w:pPr>
        <w:ind w:left="2160" w:hanging="180"/>
      </w:pPr>
    </w:lvl>
    <w:lvl w:ilvl="3" w:tplc="D9DA25D4">
      <w:start w:val="1"/>
      <w:numFmt w:val="decimal"/>
      <w:lvlText w:val="%4."/>
      <w:lvlJc w:val="left"/>
      <w:pPr>
        <w:ind w:left="2880" w:hanging="360"/>
      </w:pPr>
    </w:lvl>
    <w:lvl w:ilvl="4" w:tplc="A5F65164">
      <w:start w:val="1"/>
      <w:numFmt w:val="lowerLetter"/>
      <w:lvlText w:val="%5."/>
      <w:lvlJc w:val="left"/>
      <w:pPr>
        <w:ind w:left="3600" w:hanging="360"/>
      </w:pPr>
    </w:lvl>
    <w:lvl w:ilvl="5" w:tplc="F4D08590">
      <w:start w:val="1"/>
      <w:numFmt w:val="lowerRoman"/>
      <w:lvlText w:val="%6."/>
      <w:lvlJc w:val="right"/>
      <w:pPr>
        <w:ind w:left="4320" w:hanging="180"/>
      </w:pPr>
    </w:lvl>
    <w:lvl w:ilvl="6" w:tplc="482086C2">
      <w:start w:val="1"/>
      <w:numFmt w:val="decimal"/>
      <w:lvlText w:val="%7."/>
      <w:lvlJc w:val="left"/>
      <w:pPr>
        <w:ind w:left="5040" w:hanging="360"/>
      </w:pPr>
    </w:lvl>
    <w:lvl w:ilvl="7" w:tplc="285A84E4">
      <w:start w:val="1"/>
      <w:numFmt w:val="lowerLetter"/>
      <w:lvlText w:val="%8."/>
      <w:lvlJc w:val="left"/>
      <w:pPr>
        <w:ind w:left="5760" w:hanging="360"/>
      </w:pPr>
    </w:lvl>
    <w:lvl w:ilvl="8" w:tplc="BEC895F4">
      <w:start w:val="1"/>
      <w:numFmt w:val="lowerRoman"/>
      <w:lvlText w:val="%9."/>
      <w:lvlJc w:val="right"/>
      <w:pPr>
        <w:ind w:left="6480" w:hanging="180"/>
      </w:pPr>
    </w:lvl>
  </w:abstractNum>
  <w:abstractNum w:abstractNumId="36" w15:restartNumberingAfterBreak="0">
    <w:nsid w:val="3A685C17"/>
    <w:multiLevelType w:val="hybridMultilevel"/>
    <w:tmpl w:val="F800AEE4"/>
    <w:lvl w:ilvl="0" w:tplc="DF404D6A">
      <w:numFmt w:val="none"/>
      <w:lvlText w:val=""/>
      <w:lvlJc w:val="left"/>
      <w:pPr>
        <w:tabs>
          <w:tab w:val="num" w:pos="360"/>
        </w:tabs>
      </w:pPr>
    </w:lvl>
    <w:lvl w:ilvl="1" w:tplc="4BFA210A">
      <w:start w:val="1"/>
      <w:numFmt w:val="lowerLetter"/>
      <w:lvlText w:val="%2."/>
      <w:lvlJc w:val="left"/>
      <w:pPr>
        <w:ind w:left="1440" w:hanging="360"/>
      </w:pPr>
    </w:lvl>
    <w:lvl w:ilvl="2" w:tplc="D99E1DD6">
      <w:start w:val="1"/>
      <w:numFmt w:val="lowerRoman"/>
      <w:lvlText w:val="%3."/>
      <w:lvlJc w:val="right"/>
      <w:pPr>
        <w:ind w:left="2160" w:hanging="180"/>
      </w:pPr>
    </w:lvl>
    <w:lvl w:ilvl="3" w:tplc="0E901734">
      <w:start w:val="1"/>
      <w:numFmt w:val="decimal"/>
      <w:lvlText w:val="%4."/>
      <w:lvlJc w:val="left"/>
      <w:pPr>
        <w:ind w:left="2880" w:hanging="360"/>
      </w:pPr>
    </w:lvl>
    <w:lvl w:ilvl="4" w:tplc="83AC0210">
      <w:start w:val="1"/>
      <w:numFmt w:val="lowerLetter"/>
      <w:lvlText w:val="%5."/>
      <w:lvlJc w:val="left"/>
      <w:pPr>
        <w:ind w:left="3600" w:hanging="360"/>
      </w:pPr>
    </w:lvl>
    <w:lvl w:ilvl="5" w:tplc="598CDAD4">
      <w:start w:val="1"/>
      <w:numFmt w:val="lowerRoman"/>
      <w:lvlText w:val="%6."/>
      <w:lvlJc w:val="right"/>
      <w:pPr>
        <w:ind w:left="4320" w:hanging="180"/>
      </w:pPr>
    </w:lvl>
    <w:lvl w:ilvl="6" w:tplc="82B845B0">
      <w:start w:val="1"/>
      <w:numFmt w:val="decimal"/>
      <w:lvlText w:val="%7."/>
      <w:lvlJc w:val="left"/>
      <w:pPr>
        <w:ind w:left="5040" w:hanging="360"/>
      </w:pPr>
    </w:lvl>
    <w:lvl w:ilvl="7" w:tplc="C9125A84">
      <w:start w:val="1"/>
      <w:numFmt w:val="lowerLetter"/>
      <w:lvlText w:val="%8."/>
      <w:lvlJc w:val="left"/>
      <w:pPr>
        <w:ind w:left="5760" w:hanging="360"/>
      </w:pPr>
    </w:lvl>
    <w:lvl w:ilvl="8" w:tplc="04ACA93E">
      <w:start w:val="1"/>
      <w:numFmt w:val="lowerRoman"/>
      <w:lvlText w:val="%9."/>
      <w:lvlJc w:val="right"/>
      <w:pPr>
        <w:ind w:left="6480" w:hanging="180"/>
      </w:pPr>
    </w:lvl>
  </w:abstractNum>
  <w:abstractNum w:abstractNumId="37" w15:restartNumberingAfterBreak="0">
    <w:nsid w:val="3BD80872"/>
    <w:multiLevelType w:val="multilevel"/>
    <w:tmpl w:val="ACD02374"/>
    <w:lvl w:ilvl="0">
      <w:start w:val="1"/>
      <w:numFmt w:val="bullet"/>
      <w:lvlText w:val=""/>
      <w:lvlJc w:val="left"/>
      <w:pPr>
        <w:tabs>
          <w:tab w:val="num" w:pos="720"/>
        </w:tabs>
        <w:ind w:left="720" w:hanging="360"/>
      </w:pPr>
      <w:rPr>
        <w:rFonts w:ascii="Symbol" w:hAnsi="Symbol" w:hint="default"/>
        <w:sz w:val="20"/>
      </w:rPr>
    </w:lvl>
    <w:lvl w:ilvl="1">
      <w:start w:val="40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704240"/>
    <w:multiLevelType w:val="hybridMultilevel"/>
    <w:tmpl w:val="71D21250"/>
    <w:lvl w:ilvl="0" w:tplc="E96C65E2">
      <w:numFmt w:val="none"/>
      <w:lvlText w:val=""/>
      <w:lvlJc w:val="left"/>
      <w:pPr>
        <w:tabs>
          <w:tab w:val="num" w:pos="360"/>
        </w:tabs>
      </w:pPr>
    </w:lvl>
    <w:lvl w:ilvl="1" w:tplc="E5080804">
      <w:start w:val="1"/>
      <w:numFmt w:val="lowerLetter"/>
      <w:lvlText w:val="%2."/>
      <w:lvlJc w:val="left"/>
      <w:pPr>
        <w:ind w:left="1440" w:hanging="360"/>
      </w:pPr>
    </w:lvl>
    <w:lvl w:ilvl="2" w:tplc="EBF6EAD2">
      <w:start w:val="1"/>
      <w:numFmt w:val="lowerRoman"/>
      <w:lvlText w:val="%3."/>
      <w:lvlJc w:val="right"/>
      <w:pPr>
        <w:ind w:left="2160" w:hanging="180"/>
      </w:pPr>
    </w:lvl>
    <w:lvl w:ilvl="3" w:tplc="F7A40564">
      <w:start w:val="1"/>
      <w:numFmt w:val="decimal"/>
      <w:lvlText w:val="%4."/>
      <w:lvlJc w:val="left"/>
      <w:pPr>
        <w:ind w:left="2880" w:hanging="360"/>
      </w:pPr>
    </w:lvl>
    <w:lvl w:ilvl="4" w:tplc="0E3444DC">
      <w:start w:val="1"/>
      <w:numFmt w:val="lowerLetter"/>
      <w:lvlText w:val="%5."/>
      <w:lvlJc w:val="left"/>
      <w:pPr>
        <w:ind w:left="3600" w:hanging="360"/>
      </w:pPr>
    </w:lvl>
    <w:lvl w:ilvl="5" w:tplc="29A2A6DC">
      <w:start w:val="1"/>
      <w:numFmt w:val="lowerRoman"/>
      <w:lvlText w:val="%6."/>
      <w:lvlJc w:val="right"/>
      <w:pPr>
        <w:ind w:left="4320" w:hanging="180"/>
      </w:pPr>
    </w:lvl>
    <w:lvl w:ilvl="6" w:tplc="D0D05A52">
      <w:start w:val="1"/>
      <w:numFmt w:val="decimal"/>
      <w:lvlText w:val="%7."/>
      <w:lvlJc w:val="left"/>
      <w:pPr>
        <w:ind w:left="5040" w:hanging="360"/>
      </w:pPr>
    </w:lvl>
    <w:lvl w:ilvl="7" w:tplc="72A24E60">
      <w:start w:val="1"/>
      <w:numFmt w:val="lowerLetter"/>
      <w:lvlText w:val="%8."/>
      <w:lvlJc w:val="left"/>
      <w:pPr>
        <w:ind w:left="5760" w:hanging="360"/>
      </w:pPr>
    </w:lvl>
    <w:lvl w:ilvl="8" w:tplc="25AE096C">
      <w:start w:val="1"/>
      <w:numFmt w:val="lowerRoman"/>
      <w:lvlText w:val="%9."/>
      <w:lvlJc w:val="right"/>
      <w:pPr>
        <w:ind w:left="6480" w:hanging="180"/>
      </w:pPr>
    </w:lvl>
  </w:abstractNum>
  <w:abstractNum w:abstractNumId="39" w15:restartNumberingAfterBreak="0">
    <w:nsid w:val="3D897310"/>
    <w:multiLevelType w:val="hybridMultilevel"/>
    <w:tmpl w:val="F65CB0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DB86D16"/>
    <w:multiLevelType w:val="multilevel"/>
    <w:tmpl w:val="6DE0917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1">
    <w:nsid w:val="3E2A0255"/>
    <w:multiLevelType w:val="hybridMultilevel"/>
    <w:tmpl w:val="23BEBC10"/>
    <w:lvl w:ilvl="0" w:tplc="F26A8004">
      <w:start w:val="1"/>
      <w:numFmt w:val="decimal"/>
      <w:lvlText w:val="%1."/>
      <w:lvlJc w:val="left"/>
      <w:pPr>
        <w:ind w:left="927" w:hanging="360"/>
      </w:pPr>
    </w:lvl>
    <w:lvl w:ilvl="1" w:tplc="A1BC4604">
      <w:start w:val="1"/>
      <w:numFmt w:val="lowerLetter"/>
      <w:lvlText w:val="%2."/>
      <w:lvlJc w:val="left"/>
      <w:pPr>
        <w:ind w:left="1440" w:hanging="360"/>
      </w:pPr>
    </w:lvl>
    <w:lvl w:ilvl="2" w:tplc="55503AE6">
      <w:start w:val="1"/>
      <w:numFmt w:val="lowerRoman"/>
      <w:lvlText w:val="%3."/>
      <w:lvlJc w:val="right"/>
      <w:pPr>
        <w:ind w:left="2160" w:hanging="180"/>
      </w:pPr>
    </w:lvl>
    <w:lvl w:ilvl="3" w:tplc="E5383776">
      <w:start w:val="1"/>
      <w:numFmt w:val="decimal"/>
      <w:lvlText w:val="%4."/>
      <w:lvlJc w:val="left"/>
      <w:pPr>
        <w:ind w:left="2880" w:hanging="360"/>
      </w:pPr>
    </w:lvl>
    <w:lvl w:ilvl="4" w:tplc="20FCB968">
      <w:start w:val="1"/>
      <w:numFmt w:val="lowerLetter"/>
      <w:lvlText w:val="%5."/>
      <w:lvlJc w:val="left"/>
      <w:pPr>
        <w:ind w:left="3600" w:hanging="360"/>
      </w:pPr>
    </w:lvl>
    <w:lvl w:ilvl="5" w:tplc="5A480340">
      <w:start w:val="1"/>
      <w:numFmt w:val="lowerRoman"/>
      <w:lvlText w:val="%6."/>
      <w:lvlJc w:val="right"/>
      <w:pPr>
        <w:ind w:left="4320" w:hanging="180"/>
      </w:pPr>
    </w:lvl>
    <w:lvl w:ilvl="6" w:tplc="2F4272D6">
      <w:start w:val="1"/>
      <w:numFmt w:val="decimal"/>
      <w:lvlText w:val="%7."/>
      <w:lvlJc w:val="left"/>
      <w:pPr>
        <w:ind w:left="5040" w:hanging="360"/>
      </w:pPr>
    </w:lvl>
    <w:lvl w:ilvl="7" w:tplc="E794A7FE">
      <w:start w:val="1"/>
      <w:numFmt w:val="lowerLetter"/>
      <w:lvlText w:val="%8."/>
      <w:lvlJc w:val="left"/>
      <w:pPr>
        <w:ind w:left="5760" w:hanging="360"/>
      </w:pPr>
    </w:lvl>
    <w:lvl w:ilvl="8" w:tplc="2CD083BA">
      <w:start w:val="1"/>
      <w:numFmt w:val="lowerRoman"/>
      <w:lvlText w:val="%9."/>
      <w:lvlJc w:val="right"/>
      <w:pPr>
        <w:ind w:left="6480" w:hanging="180"/>
      </w:pPr>
    </w:lvl>
  </w:abstractNum>
  <w:abstractNum w:abstractNumId="42" w15:restartNumberingAfterBreak="0">
    <w:nsid w:val="409D0D82"/>
    <w:multiLevelType w:val="hybridMultilevel"/>
    <w:tmpl w:val="6EB0D53E"/>
    <w:lvl w:ilvl="0" w:tplc="2EE8C742">
      <w:numFmt w:val="none"/>
      <w:lvlText w:val=""/>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43" w15:restartNumberingAfterBreak="0">
    <w:nsid w:val="43403210"/>
    <w:multiLevelType w:val="multilevel"/>
    <w:tmpl w:val="BDCE2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6A764A"/>
    <w:multiLevelType w:val="hybridMultilevel"/>
    <w:tmpl w:val="FFFFFFFF"/>
    <w:lvl w:ilvl="0" w:tplc="A0E4C358">
      <w:start w:val="1"/>
      <w:numFmt w:val="decimal"/>
      <w:lvlText w:val="%1."/>
      <w:lvlJc w:val="left"/>
      <w:pPr>
        <w:ind w:left="720" w:hanging="360"/>
      </w:pPr>
    </w:lvl>
    <w:lvl w:ilvl="1" w:tplc="B478E1B2">
      <w:start w:val="1"/>
      <w:numFmt w:val="lowerLetter"/>
      <w:lvlText w:val="%2."/>
      <w:lvlJc w:val="left"/>
      <w:pPr>
        <w:ind w:left="1440" w:hanging="360"/>
      </w:pPr>
    </w:lvl>
    <w:lvl w:ilvl="2" w:tplc="E42CF5D2">
      <w:start w:val="1"/>
      <w:numFmt w:val="lowerRoman"/>
      <w:lvlText w:val="%3."/>
      <w:lvlJc w:val="right"/>
      <w:pPr>
        <w:ind w:left="2160" w:hanging="180"/>
      </w:pPr>
    </w:lvl>
    <w:lvl w:ilvl="3" w:tplc="FF2605BC">
      <w:start w:val="1"/>
      <w:numFmt w:val="decimal"/>
      <w:lvlText w:val="%4."/>
      <w:lvlJc w:val="left"/>
      <w:pPr>
        <w:ind w:left="2880" w:hanging="360"/>
      </w:pPr>
    </w:lvl>
    <w:lvl w:ilvl="4" w:tplc="6652F6EC">
      <w:start w:val="1"/>
      <w:numFmt w:val="lowerLetter"/>
      <w:lvlText w:val="%5."/>
      <w:lvlJc w:val="left"/>
      <w:pPr>
        <w:ind w:left="3600" w:hanging="360"/>
      </w:pPr>
    </w:lvl>
    <w:lvl w:ilvl="5" w:tplc="753848CC">
      <w:start w:val="1"/>
      <w:numFmt w:val="lowerRoman"/>
      <w:lvlText w:val="%6."/>
      <w:lvlJc w:val="right"/>
      <w:pPr>
        <w:ind w:left="4320" w:hanging="180"/>
      </w:pPr>
    </w:lvl>
    <w:lvl w:ilvl="6" w:tplc="0F3CCE2E">
      <w:start w:val="1"/>
      <w:numFmt w:val="decimal"/>
      <w:lvlText w:val="%7."/>
      <w:lvlJc w:val="left"/>
      <w:pPr>
        <w:ind w:left="5040" w:hanging="360"/>
      </w:pPr>
    </w:lvl>
    <w:lvl w:ilvl="7" w:tplc="5E44BA8A">
      <w:start w:val="1"/>
      <w:numFmt w:val="lowerLetter"/>
      <w:lvlText w:val="%8."/>
      <w:lvlJc w:val="left"/>
      <w:pPr>
        <w:ind w:left="5760" w:hanging="360"/>
      </w:pPr>
    </w:lvl>
    <w:lvl w:ilvl="8" w:tplc="B0E48F94">
      <w:start w:val="1"/>
      <w:numFmt w:val="lowerRoman"/>
      <w:lvlText w:val="%9."/>
      <w:lvlJc w:val="right"/>
      <w:pPr>
        <w:ind w:left="6480" w:hanging="180"/>
      </w:pPr>
    </w:lvl>
  </w:abstractNum>
  <w:abstractNum w:abstractNumId="45" w15:restartNumberingAfterBreak="0">
    <w:nsid w:val="45FE5BA7"/>
    <w:multiLevelType w:val="hybridMultilevel"/>
    <w:tmpl w:val="9A16BF5A"/>
    <w:lvl w:ilvl="0" w:tplc="0426000F">
      <w:start w:val="1"/>
      <w:numFmt w:val="decimal"/>
      <w:lvlText w:val="%1."/>
      <w:lvlJc w:val="left"/>
      <w:pPr>
        <w:tabs>
          <w:tab w:val="num" w:pos="360"/>
        </w:tabs>
      </w:pPr>
    </w:lvl>
    <w:lvl w:ilvl="1" w:tplc="BF68AAE4">
      <w:start w:val="1"/>
      <w:numFmt w:val="lowerLetter"/>
      <w:lvlText w:val="%2."/>
      <w:lvlJc w:val="left"/>
      <w:pPr>
        <w:ind w:left="1440" w:hanging="360"/>
      </w:pPr>
    </w:lvl>
    <w:lvl w:ilvl="2" w:tplc="8214CF28">
      <w:start w:val="1"/>
      <w:numFmt w:val="lowerRoman"/>
      <w:lvlText w:val="%3."/>
      <w:lvlJc w:val="right"/>
      <w:pPr>
        <w:ind w:left="2160" w:hanging="180"/>
      </w:pPr>
    </w:lvl>
    <w:lvl w:ilvl="3" w:tplc="E8F81D2A">
      <w:start w:val="1"/>
      <w:numFmt w:val="decimal"/>
      <w:lvlText w:val="%4."/>
      <w:lvlJc w:val="left"/>
      <w:pPr>
        <w:ind w:left="2880" w:hanging="360"/>
      </w:pPr>
    </w:lvl>
    <w:lvl w:ilvl="4" w:tplc="5762E2C8">
      <w:start w:val="1"/>
      <w:numFmt w:val="lowerLetter"/>
      <w:lvlText w:val="%5."/>
      <w:lvlJc w:val="left"/>
      <w:pPr>
        <w:ind w:left="3600" w:hanging="360"/>
      </w:pPr>
    </w:lvl>
    <w:lvl w:ilvl="5" w:tplc="ADEA8524">
      <w:start w:val="1"/>
      <w:numFmt w:val="lowerRoman"/>
      <w:lvlText w:val="%6."/>
      <w:lvlJc w:val="right"/>
      <w:pPr>
        <w:ind w:left="4320" w:hanging="180"/>
      </w:pPr>
    </w:lvl>
    <w:lvl w:ilvl="6" w:tplc="57D01910">
      <w:start w:val="1"/>
      <w:numFmt w:val="decimal"/>
      <w:lvlText w:val="%7."/>
      <w:lvlJc w:val="left"/>
      <w:pPr>
        <w:ind w:left="5040" w:hanging="360"/>
      </w:pPr>
    </w:lvl>
    <w:lvl w:ilvl="7" w:tplc="C8CE3654">
      <w:start w:val="1"/>
      <w:numFmt w:val="lowerLetter"/>
      <w:lvlText w:val="%8."/>
      <w:lvlJc w:val="left"/>
      <w:pPr>
        <w:ind w:left="5760" w:hanging="360"/>
      </w:pPr>
    </w:lvl>
    <w:lvl w:ilvl="8" w:tplc="B0B0C134">
      <w:start w:val="1"/>
      <w:numFmt w:val="lowerRoman"/>
      <w:lvlText w:val="%9."/>
      <w:lvlJc w:val="right"/>
      <w:pPr>
        <w:ind w:left="6480" w:hanging="180"/>
      </w:pPr>
    </w:lvl>
  </w:abstractNum>
  <w:abstractNum w:abstractNumId="46" w15:restartNumberingAfterBreak="0">
    <w:nsid w:val="48DF4D97"/>
    <w:multiLevelType w:val="hybridMultilevel"/>
    <w:tmpl w:val="661E0EC8"/>
    <w:lvl w:ilvl="0" w:tplc="5D144444">
      <w:numFmt w:val="none"/>
      <w:lvlText w:val=""/>
      <w:lvlJc w:val="left"/>
      <w:pPr>
        <w:tabs>
          <w:tab w:val="num" w:pos="360"/>
        </w:tabs>
      </w:pPr>
    </w:lvl>
    <w:lvl w:ilvl="1" w:tplc="4C0E26A0">
      <w:start w:val="1"/>
      <w:numFmt w:val="lowerLetter"/>
      <w:lvlText w:val="%2."/>
      <w:lvlJc w:val="left"/>
      <w:pPr>
        <w:ind w:left="1440" w:hanging="360"/>
      </w:pPr>
    </w:lvl>
    <w:lvl w:ilvl="2" w:tplc="491E8AFC">
      <w:start w:val="1"/>
      <w:numFmt w:val="lowerRoman"/>
      <w:lvlText w:val="%3."/>
      <w:lvlJc w:val="right"/>
      <w:pPr>
        <w:ind w:left="2160" w:hanging="180"/>
      </w:pPr>
    </w:lvl>
    <w:lvl w:ilvl="3" w:tplc="90A0F832">
      <w:start w:val="1"/>
      <w:numFmt w:val="decimal"/>
      <w:lvlText w:val="%4."/>
      <w:lvlJc w:val="left"/>
      <w:pPr>
        <w:ind w:left="2880" w:hanging="360"/>
      </w:pPr>
    </w:lvl>
    <w:lvl w:ilvl="4" w:tplc="3C5C01C6">
      <w:start w:val="1"/>
      <w:numFmt w:val="lowerLetter"/>
      <w:lvlText w:val="%5."/>
      <w:lvlJc w:val="left"/>
      <w:pPr>
        <w:ind w:left="3600" w:hanging="360"/>
      </w:pPr>
    </w:lvl>
    <w:lvl w:ilvl="5" w:tplc="60924772">
      <w:start w:val="1"/>
      <w:numFmt w:val="lowerRoman"/>
      <w:lvlText w:val="%6."/>
      <w:lvlJc w:val="right"/>
      <w:pPr>
        <w:ind w:left="4320" w:hanging="180"/>
      </w:pPr>
    </w:lvl>
    <w:lvl w:ilvl="6" w:tplc="75223124">
      <w:start w:val="1"/>
      <w:numFmt w:val="decimal"/>
      <w:lvlText w:val="%7."/>
      <w:lvlJc w:val="left"/>
      <w:pPr>
        <w:ind w:left="5040" w:hanging="360"/>
      </w:pPr>
    </w:lvl>
    <w:lvl w:ilvl="7" w:tplc="BA88747E">
      <w:start w:val="1"/>
      <w:numFmt w:val="lowerLetter"/>
      <w:lvlText w:val="%8."/>
      <w:lvlJc w:val="left"/>
      <w:pPr>
        <w:ind w:left="5760" w:hanging="360"/>
      </w:pPr>
    </w:lvl>
    <w:lvl w:ilvl="8" w:tplc="8F10BFE2">
      <w:start w:val="1"/>
      <w:numFmt w:val="lowerRoman"/>
      <w:lvlText w:val="%9."/>
      <w:lvlJc w:val="right"/>
      <w:pPr>
        <w:ind w:left="6480" w:hanging="180"/>
      </w:pPr>
    </w:lvl>
  </w:abstractNum>
  <w:abstractNum w:abstractNumId="47" w15:restartNumberingAfterBreak="0">
    <w:nsid w:val="49004BE6"/>
    <w:multiLevelType w:val="hybridMultilevel"/>
    <w:tmpl w:val="55C836DE"/>
    <w:lvl w:ilvl="0" w:tplc="E6AAB726">
      <w:start w:val="1"/>
      <w:numFmt w:val="decimal"/>
      <w:lvlText w:val="%1."/>
      <w:lvlJc w:val="left"/>
      <w:pPr>
        <w:ind w:left="435" w:hanging="435"/>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48" w15:restartNumberingAfterBreak="1">
    <w:nsid w:val="49E8096F"/>
    <w:multiLevelType w:val="hybridMultilevel"/>
    <w:tmpl w:val="03C4CEAA"/>
    <w:lvl w:ilvl="0" w:tplc="B2EC7A68">
      <w:start w:val="1"/>
      <w:numFmt w:val="decimal"/>
      <w:lvlText w:val="%1)"/>
      <w:lvlJc w:val="left"/>
      <w:pPr>
        <w:ind w:left="1069" w:hanging="360"/>
      </w:pPr>
      <w:rPr>
        <w:rFonts w:hint="default"/>
      </w:rPr>
    </w:lvl>
    <w:lvl w:ilvl="1" w:tplc="4BB24390" w:tentative="1">
      <w:start w:val="1"/>
      <w:numFmt w:val="lowerLetter"/>
      <w:lvlText w:val="%2."/>
      <w:lvlJc w:val="left"/>
      <w:pPr>
        <w:ind w:left="1789" w:hanging="360"/>
      </w:pPr>
    </w:lvl>
    <w:lvl w:ilvl="2" w:tplc="5A42134C" w:tentative="1">
      <w:start w:val="1"/>
      <w:numFmt w:val="lowerRoman"/>
      <w:lvlText w:val="%3."/>
      <w:lvlJc w:val="right"/>
      <w:pPr>
        <w:ind w:left="2509" w:hanging="180"/>
      </w:pPr>
    </w:lvl>
    <w:lvl w:ilvl="3" w:tplc="AA6C9A7E" w:tentative="1">
      <w:start w:val="1"/>
      <w:numFmt w:val="decimal"/>
      <w:lvlText w:val="%4."/>
      <w:lvlJc w:val="left"/>
      <w:pPr>
        <w:ind w:left="3229" w:hanging="360"/>
      </w:pPr>
    </w:lvl>
    <w:lvl w:ilvl="4" w:tplc="816A68E4" w:tentative="1">
      <w:start w:val="1"/>
      <w:numFmt w:val="lowerLetter"/>
      <w:lvlText w:val="%5."/>
      <w:lvlJc w:val="left"/>
      <w:pPr>
        <w:ind w:left="3949" w:hanging="360"/>
      </w:pPr>
    </w:lvl>
    <w:lvl w:ilvl="5" w:tplc="710E9226" w:tentative="1">
      <w:start w:val="1"/>
      <w:numFmt w:val="lowerRoman"/>
      <w:lvlText w:val="%6."/>
      <w:lvlJc w:val="right"/>
      <w:pPr>
        <w:ind w:left="4669" w:hanging="180"/>
      </w:pPr>
    </w:lvl>
    <w:lvl w:ilvl="6" w:tplc="48FE9136" w:tentative="1">
      <w:start w:val="1"/>
      <w:numFmt w:val="decimal"/>
      <w:lvlText w:val="%7."/>
      <w:lvlJc w:val="left"/>
      <w:pPr>
        <w:ind w:left="5389" w:hanging="360"/>
      </w:pPr>
    </w:lvl>
    <w:lvl w:ilvl="7" w:tplc="4A12F9CA" w:tentative="1">
      <w:start w:val="1"/>
      <w:numFmt w:val="lowerLetter"/>
      <w:lvlText w:val="%8."/>
      <w:lvlJc w:val="left"/>
      <w:pPr>
        <w:ind w:left="6109" w:hanging="360"/>
      </w:pPr>
    </w:lvl>
    <w:lvl w:ilvl="8" w:tplc="4FD2A18E" w:tentative="1">
      <w:start w:val="1"/>
      <w:numFmt w:val="lowerRoman"/>
      <w:lvlText w:val="%9."/>
      <w:lvlJc w:val="right"/>
      <w:pPr>
        <w:ind w:left="6829" w:hanging="180"/>
      </w:pPr>
    </w:lvl>
  </w:abstractNum>
  <w:abstractNum w:abstractNumId="49" w15:restartNumberingAfterBreak="0">
    <w:nsid w:val="4A531D3F"/>
    <w:multiLevelType w:val="hybridMultilevel"/>
    <w:tmpl w:val="CB2609C0"/>
    <w:lvl w:ilvl="0" w:tplc="29E6D032">
      <w:start w:val="1"/>
      <w:numFmt w:val="decimal"/>
      <w:lvlText w:val="(%1)"/>
      <w:lvlJc w:val="left"/>
      <w:pPr>
        <w:ind w:left="1120"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4B6F26B7"/>
    <w:multiLevelType w:val="hybridMultilevel"/>
    <w:tmpl w:val="F5042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BA54A24"/>
    <w:multiLevelType w:val="hybridMultilevel"/>
    <w:tmpl w:val="0BD68108"/>
    <w:lvl w:ilvl="0" w:tplc="AB66F3FC">
      <w:numFmt w:val="none"/>
      <w:lvlText w:val=""/>
      <w:lvlJc w:val="left"/>
      <w:pPr>
        <w:tabs>
          <w:tab w:val="num" w:pos="360"/>
        </w:tabs>
      </w:pPr>
    </w:lvl>
    <w:lvl w:ilvl="1" w:tplc="A76EBE30">
      <w:start w:val="1"/>
      <w:numFmt w:val="lowerLetter"/>
      <w:lvlText w:val="%2."/>
      <w:lvlJc w:val="left"/>
      <w:pPr>
        <w:ind w:left="1440" w:hanging="360"/>
      </w:pPr>
    </w:lvl>
    <w:lvl w:ilvl="2" w:tplc="E8EEAFD4">
      <w:start w:val="1"/>
      <w:numFmt w:val="lowerRoman"/>
      <w:lvlText w:val="%3."/>
      <w:lvlJc w:val="right"/>
      <w:pPr>
        <w:ind w:left="2160" w:hanging="180"/>
      </w:pPr>
    </w:lvl>
    <w:lvl w:ilvl="3" w:tplc="F3C0C4CC">
      <w:start w:val="1"/>
      <w:numFmt w:val="decimal"/>
      <w:lvlText w:val="%4."/>
      <w:lvlJc w:val="left"/>
      <w:pPr>
        <w:ind w:left="2880" w:hanging="360"/>
      </w:pPr>
    </w:lvl>
    <w:lvl w:ilvl="4" w:tplc="465CADF0">
      <w:start w:val="1"/>
      <w:numFmt w:val="lowerLetter"/>
      <w:lvlText w:val="%5."/>
      <w:lvlJc w:val="left"/>
      <w:pPr>
        <w:ind w:left="3600" w:hanging="360"/>
      </w:pPr>
    </w:lvl>
    <w:lvl w:ilvl="5" w:tplc="65969C1A">
      <w:start w:val="1"/>
      <w:numFmt w:val="lowerRoman"/>
      <w:lvlText w:val="%6."/>
      <w:lvlJc w:val="right"/>
      <w:pPr>
        <w:ind w:left="4320" w:hanging="180"/>
      </w:pPr>
    </w:lvl>
    <w:lvl w:ilvl="6" w:tplc="09324872">
      <w:start w:val="1"/>
      <w:numFmt w:val="decimal"/>
      <w:lvlText w:val="%7."/>
      <w:lvlJc w:val="left"/>
      <w:pPr>
        <w:ind w:left="5040" w:hanging="360"/>
      </w:pPr>
    </w:lvl>
    <w:lvl w:ilvl="7" w:tplc="89FE466C">
      <w:start w:val="1"/>
      <w:numFmt w:val="lowerLetter"/>
      <w:lvlText w:val="%8."/>
      <w:lvlJc w:val="left"/>
      <w:pPr>
        <w:ind w:left="5760" w:hanging="360"/>
      </w:pPr>
    </w:lvl>
    <w:lvl w:ilvl="8" w:tplc="EDE0459A">
      <w:start w:val="1"/>
      <w:numFmt w:val="lowerRoman"/>
      <w:lvlText w:val="%9."/>
      <w:lvlJc w:val="right"/>
      <w:pPr>
        <w:ind w:left="6480" w:hanging="180"/>
      </w:pPr>
    </w:lvl>
  </w:abstractNum>
  <w:abstractNum w:abstractNumId="52" w15:restartNumberingAfterBreak="0">
    <w:nsid w:val="4BC50A36"/>
    <w:multiLevelType w:val="hybridMultilevel"/>
    <w:tmpl w:val="FFFFFFFF"/>
    <w:lvl w:ilvl="0" w:tplc="E3748656">
      <w:start w:val="1"/>
      <w:numFmt w:val="bullet"/>
      <w:lvlText w:val="-"/>
      <w:lvlJc w:val="left"/>
      <w:pPr>
        <w:ind w:left="720" w:hanging="360"/>
      </w:pPr>
      <w:rPr>
        <w:rFonts w:ascii="Calibri" w:hAnsi="Calibri" w:hint="default"/>
      </w:rPr>
    </w:lvl>
    <w:lvl w:ilvl="1" w:tplc="312E073E">
      <w:start w:val="1"/>
      <w:numFmt w:val="bullet"/>
      <w:lvlText w:val="o"/>
      <w:lvlJc w:val="left"/>
      <w:pPr>
        <w:ind w:left="1440" w:hanging="360"/>
      </w:pPr>
      <w:rPr>
        <w:rFonts w:ascii="Courier New" w:hAnsi="Courier New" w:hint="default"/>
      </w:rPr>
    </w:lvl>
    <w:lvl w:ilvl="2" w:tplc="397215D6">
      <w:start w:val="1"/>
      <w:numFmt w:val="bullet"/>
      <w:lvlText w:val=""/>
      <w:lvlJc w:val="left"/>
      <w:pPr>
        <w:ind w:left="2160" w:hanging="360"/>
      </w:pPr>
      <w:rPr>
        <w:rFonts w:ascii="Wingdings" w:hAnsi="Wingdings" w:hint="default"/>
      </w:rPr>
    </w:lvl>
    <w:lvl w:ilvl="3" w:tplc="1C4CDFB8">
      <w:start w:val="1"/>
      <w:numFmt w:val="bullet"/>
      <w:lvlText w:val=""/>
      <w:lvlJc w:val="left"/>
      <w:pPr>
        <w:ind w:left="2880" w:hanging="360"/>
      </w:pPr>
      <w:rPr>
        <w:rFonts w:ascii="Symbol" w:hAnsi="Symbol" w:hint="default"/>
      </w:rPr>
    </w:lvl>
    <w:lvl w:ilvl="4" w:tplc="5B9A7918">
      <w:start w:val="1"/>
      <w:numFmt w:val="bullet"/>
      <w:lvlText w:val="o"/>
      <w:lvlJc w:val="left"/>
      <w:pPr>
        <w:ind w:left="3600" w:hanging="360"/>
      </w:pPr>
      <w:rPr>
        <w:rFonts w:ascii="Courier New" w:hAnsi="Courier New" w:hint="default"/>
      </w:rPr>
    </w:lvl>
    <w:lvl w:ilvl="5" w:tplc="26CE2466">
      <w:start w:val="1"/>
      <w:numFmt w:val="bullet"/>
      <w:lvlText w:val=""/>
      <w:lvlJc w:val="left"/>
      <w:pPr>
        <w:ind w:left="4320" w:hanging="360"/>
      </w:pPr>
      <w:rPr>
        <w:rFonts w:ascii="Wingdings" w:hAnsi="Wingdings" w:hint="default"/>
      </w:rPr>
    </w:lvl>
    <w:lvl w:ilvl="6" w:tplc="D88C0408">
      <w:start w:val="1"/>
      <w:numFmt w:val="bullet"/>
      <w:lvlText w:val=""/>
      <w:lvlJc w:val="left"/>
      <w:pPr>
        <w:ind w:left="5040" w:hanging="360"/>
      </w:pPr>
      <w:rPr>
        <w:rFonts w:ascii="Symbol" w:hAnsi="Symbol" w:hint="default"/>
      </w:rPr>
    </w:lvl>
    <w:lvl w:ilvl="7" w:tplc="E86ACE3C">
      <w:start w:val="1"/>
      <w:numFmt w:val="bullet"/>
      <w:lvlText w:val="o"/>
      <w:lvlJc w:val="left"/>
      <w:pPr>
        <w:ind w:left="5760" w:hanging="360"/>
      </w:pPr>
      <w:rPr>
        <w:rFonts w:ascii="Courier New" w:hAnsi="Courier New" w:hint="default"/>
      </w:rPr>
    </w:lvl>
    <w:lvl w:ilvl="8" w:tplc="8BD26616">
      <w:start w:val="1"/>
      <w:numFmt w:val="bullet"/>
      <w:lvlText w:val=""/>
      <w:lvlJc w:val="left"/>
      <w:pPr>
        <w:ind w:left="6480" w:hanging="360"/>
      </w:pPr>
      <w:rPr>
        <w:rFonts w:ascii="Wingdings" w:hAnsi="Wingdings" w:hint="default"/>
      </w:rPr>
    </w:lvl>
  </w:abstractNum>
  <w:abstractNum w:abstractNumId="53" w15:restartNumberingAfterBreak="0">
    <w:nsid w:val="4C9531F6"/>
    <w:multiLevelType w:val="multilevel"/>
    <w:tmpl w:val="B4B88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9F262B"/>
    <w:multiLevelType w:val="multilevel"/>
    <w:tmpl w:val="0B90E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C359F9"/>
    <w:multiLevelType w:val="hybridMultilevel"/>
    <w:tmpl w:val="545A91D8"/>
    <w:lvl w:ilvl="0" w:tplc="906AB29E">
      <w:numFmt w:val="none"/>
      <w:lvlText w:val=""/>
      <w:lvlJc w:val="left"/>
      <w:pPr>
        <w:tabs>
          <w:tab w:val="num" w:pos="360"/>
        </w:tabs>
      </w:pPr>
    </w:lvl>
    <w:lvl w:ilvl="1" w:tplc="E9CCF7E6">
      <w:start w:val="1"/>
      <w:numFmt w:val="lowerLetter"/>
      <w:lvlText w:val="%2."/>
      <w:lvlJc w:val="left"/>
      <w:pPr>
        <w:ind w:left="1440" w:hanging="360"/>
      </w:pPr>
    </w:lvl>
    <w:lvl w:ilvl="2" w:tplc="CF04412E">
      <w:start w:val="1"/>
      <w:numFmt w:val="lowerRoman"/>
      <w:lvlText w:val="%3."/>
      <w:lvlJc w:val="right"/>
      <w:pPr>
        <w:ind w:left="2160" w:hanging="180"/>
      </w:pPr>
    </w:lvl>
    <w:lvl w:ilvl="3" w:tplc="EE8E7DFE">
      <w:start w:val="1"/>
      <w:numFmt w:val="decimal"/>
      <w:lvlText w:val="%4."/>
      <w:lvlJc w:val="left"/>
      <w:pPr>
        <w:ind w:left="2880" w:hanging="360"/>
      </w:pPr>
    </w:lvl>
    <w:lvl w:ilvl="4" w:tplc="02083304">
      <w:start w:val="1"/>
      <w:numFmt w:val="lowerLetter"/>
      <w:lvlText w:val="%5."/>
      <w:lvlJc w:val="left"/>
      <w:pPr>
        <w:ind w:left="3600" w:hanging="360"/>
      </w:pPr>
    </w:lvl>
    <w:lvl w:ilvl="5" w:tplc="7AC8D5CA">
      <w:start w:val="1"/>
      <w:numFmt w:val="lowerRoman"/>
      <w:lvlText w:val="%6."/>
      <w:lvlJc w:val="right"/>
      <w:pPr>
        <w:ind w:left="4320" w:hanging="180"/>
      </w:pPr>
    </w:lvl>
    <w:lvl w:ilvl="6" w:tplc="40928288">
      <w:start w:val="1"/>
      <w:numFmt w:val="decimal"/>
      <w:lvlText w:val="%7."/>
      <w:lvlJc w:val="left"/>
      <w:pPr>
        <w:ind w:left="5040" w:hanging="360"/>
      </w:pPr>
    </w:lvl>
    <w:lvl w:ilvl="7" w:tplc="3424B61C">
      <w:start w:val="1"/>
      <w:numFmt w:val="lowerLetter"/>
      <w:lvlText w:val="%8."/>
      <w:lvlJc w:val="left"/>
      <w:pPr>
        <w:ind w:left="5760" w:hanging="360"/>
      </w:pPr>
    </w:lvl>
    <w:lvl w:ilvl="8" w:tplc="C4823142">
      <w:start w:val="1"/>
      <w:numFmt w:val="lowerRoman"/>
      <w:lvlText w:val="%9."/>
      <w:lvlJc w:val="right"/>
      <w:pPr>
        <w:ind w:left="6480" w:hanging="180"/>
      </w:pPr>
    </w:lvl>
  </w:abstractNum>
  <w:abstractNum w:abstractNumId="56" w15:restartNumberingAfterBreak="0">
    <w:nsid w:val="53F77E5B"/>
    <w:multiLevelType w:val="hybridMultilevel"/>
    <w:tmpl w:val="7B586638"/>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4E11212"/>
    <w:multiLevelType w:val="multilevel"/>
    <w:tmpl w:val="2EBAE6CE"/>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8C4156B"/>
    <w:multiLevelType w:val="hybridMultilevel"/>
    <w:tmpl w:val="EE527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C4D2E50"/>
    <w:multiLevelType w:val="hybridMultilevel"/>
    <w:tmpl w:val="5EF8ECD0"/>
    <w:lvl w:ilvl="0" w:tplc="0426000F">
      <w:start w:val="1"/>
      <w:numFmt w:val="decimal"/>
      <w:lvlText w:val="%1."/>
      <w:lvlJc w:val="left"/>
      <w:pPr>
        <w:ind w:left="720" w:hanging="360"/>
      </w:pPr>
      <w:rPr>
        <w:rFonts w:hint="default"/>
      </w:rPr>
    </w:lvl>
    <w:lvl w:ilvl="1" w:tplc="A40AAAE4">
      <w:start w:val="1"/>
      <w:numFmt w:val="decimal"/>
      <w:lvlText w:val="%2."/>
      <w:lvlJc w:val="left"/>
      <w:pPr>
        <w:ind w:left="928" w:hanging="360"/>
      </w:pPr>
      <w:rPr>
        <w:b w:val="0"/>
        <w:bCs/>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D8E4C04"/>
    <w:multiLevelType w:val="hybridMultilevel"/>
    <w:tmpl w:val="2BDE6B4E"/>
    <w:lvl w:ilvl="0" w:tplc="0426000F">
      <w:start w:val="1"/>
      <w:numFmt w:val="decimal"/>
      <w:lvlText w:val="%1."/>
      <w:lvlJc w:val="left"/>
      <w:pPr>
        <w:ind w:left="720" w:hanging="360"/>
      </w:pPr>
    </w:lvl>
    <w:lvl w:ilvl="1" w:tplc="0426000F">
      <w:start w:val="1"/>
      <w:numFmt w:val="decimal"/>
      <w:lvlText w:val="%2."/>
      <w:lvlJc w:val="left"/>
      <w:pPr>
        <w:ind w:left="92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E6A4AB5"/>
    <w:multiLevelType w:val="hybridMultilevel"/>
    <w:tmpl w:val="D3D04FAC"/>
    <w:lvl w:ilvl="0" w:tplc="1ED060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2" w15:restartNumberingAfterBreak="0">
    <w:nsid w:val="61E859E2"/>
    <w:multiLevelType w:val="hybridMultilevel"/>
    <w:tmpl w:val="AAA86F88"/>
    <w:lvl w:ilvl="0" w:tplc="24589966">
      <w:numFmt w:val="none"/>
      <w:lvlText w:val=""/>
      <w:lvlJc w:val="left"/>
      <w:pPr>
        <w:tabs>
          <w:tab w:val="num" w:pos="360"/>
        </w:tabs>
      </w:pPr>
    </w:lvl>
    <w:lvl w:ilvl="1" w:tplc="4CE8C406">
      <w:start w:val="1"/>
      <w:numFmt w:val="lowerLetter"/>
      <w:lvlText w:val="%2."/>
      <w:lvlJc w:val="left"/>
      <w:pPr>
        <w:ind w:left="1440" w:hanging="360"/>
      </w:pPr>
    </w:lvl>
    <w:lvl w:ilvl="2" w:tplc="A33809A4">
      <w:start w:val="1"/>
      <w:numFmt w:val="lowerRoman"/>
      <w:lvlText w:val="%3."/>
      <w:lvlJc w:val="right"/>
      <w:pPr>
        <w:ind w:left="2160" w:hanging="180"/>
      </w:pPr>
    </w:lvl>
    <w:lvl w:ilvl="3" w:tplc="13168A08">
      <w:start w:val="1"/>
      <w:numFmt w:val="decimal"/>
      <w:lvlText w:val="%4."/>
      <w:lvlJc w:val="left"/>
      <w:pPr>
        <w:ind w:left="2880" w:hanging="360"/>
      </w:pPr>
    </w:lvl>
    <w:lvl w:ilvl="4" w:tplc="DA70B950">
      <w:start w:val="1"/>
      <w:numFmt w:val="lowerLetter"/>
      <w:lvlText w:val="%5."/>
      <w:lvlJc w:val="left"/>
      <w:pPr>
        <w:ind w:left="3600" w:hanging="360"/>
      </w:pPr>
    </w:lvl>
    <w:lvl w:ilvl="5" w:tplc="EC482594">
      <w:start w:val="1"/>
      <w:numFmt w:val="lowerRoman"/>
      <w:lvlText w:val="%6."/>
      <w:lvlJc w:val="right"/>
      <w:pPr>
        <w:ind w:left="4320" w:hanging="180"/>
      </w:pPr>
    </w:lvl>
    <w:lvl w:ilvl="6" w:tplc="1CBCB322">
      <w:start w:val="1"/>
      <w:numFmt w:val="decimal"/>
      <w:lvlText w:val="%7."/>
      <w:lvlJc w:val="left"/>
      <w:pPr>
        <w:ind w:left="5040" w:hanging="360"/>
      </w:pPr>
    </w:lvl>
    <w:lvl w:ilvl="7" w:tplc="97168D88">
      <w:start w:val="1"/>
      <w:numFmt w:val="lowerLetter"/>
      <w:lvlText w:val="%8."/>
      <w:lvlJc w:val="left"/>
      <w:pPr>
        <w:ind w:left="5760" w:hanging="360"/>
      </w:pPr>
    </w:lvl>
    <w:lvl w:ilvl="8" w:tplc="052EF5EE">
      <w:start w:val="1"/>
      <w:numFmt w:val="lowerRoman"/>
      <w:lvlText w:val="%9."/>
      <w:lvlJc w:val="right"/>
      <w:pPr>
        <w:ind w:left="6480" w:hanging="180"/>
      </w:pPr>
    </w:lvl>
  </w:abstractNum>
  <w:abstractNum w:abstractNumId="63" w15:restartNumberingAfterBreak="0">
    <w:nsid w:val="65553BFD"/>
    <w:multiLevelType w:val="hybridMultilevel"/>
    <w:tmpl w:val="00729088"/>
    <w:lvl w:ilvl="0" w:tplc="49B05B38">
      <w:numFmt w:val="none"/>
      <w:lvlText w:val=""/>
      <w:lvlJc w:val="left"/>
      <w:pPr>
        <w:tabs>
          <w:tab w:val="num" w:pos="360"/>
        </w:tabs>
      </w:pPr>
    </w:lvl>
    <w:lvl w:ilvl="1" w:tplc="DAB4B434">
      <w:start w:val="1"/>
      <w:numFmt w:val="lowerLetter"/>
      <w:lvlText w:val="%2."/>
      <w:lvlJc w:val="left"/>
      <w:pPr>
        <w:ind w:left="1440" w:hanging="360"/>
      </w:pPr>
    </w:lvl>
    <w:lvl w:ilvl="2" w:tplc="B9823110">
      <w:start w:val="1"/>
      <w:numFmt w:val="lowerRoman"/>
      <w:lvlText w:val="%3."/>
      <w:lvlJc w:val="right"/>
      <w:pPr>
        <w:ind w:left="2160" w:hanging="180"/>
      </w:pPr>
    </w:lvl>
    <w:lvl w:ilvl="3" w:tplc="980A2B9C">
      <w:start w:val="1"/>
      <w:numFmt w:val="decimal"/>
      <w:lvlText w:val="%4."/>
      <w:lvlJc w:val="left"/>
      <w:pPr>
        <w:ind w:left="2880" w:hanging="360"/>
      </w:pPr>
    </w:lvl>
    <w:lvl w:ilvl="4" w:tplc="4A44A08E">
      <w:start w:val="1"/>
      <w:numFmt w:val="lowerLetter"/>
      <w:lvlText w:val="%5."/>
      <w:lvlJc w:val="left"/>
      <w:pPr>
        <w:ind w:left="3600" w:hanging="360"/>
      </w:pPr>
    </w:lvl>
    <w:lvl w:ilvl="5" w:tplc="057E1106">
      <w:start w:val="1"/>
      <w:numFmt w:val="lowerRoman"/>
      <w:lvlText w:val="%6."/>
      <w:lvlJc w:val="right"/>
      <w:pPr>
        <w:ind w:left="4320" w:hanging="180"/>
      </w:pPr>
    </w:lvl>
    <w:lvl w:ilvl="6" w:tplc="558C5104">
      <w:start w:val="1"/>
      <w:numFmt w:val="decimal"/>
      <w:lvlText w:val="%7."/>
      <w:lvlJc w:val="left"/>
      <w:pPr>
        <w:ind w:left="5040" w:hanging="360"/>
      </w:pPr>
    </w:lvl>
    <w:lvl w:ilvl="7" w:tplc="8716CBE4">
      <w:start w:val="1"/>
      <w:numFmt w:val="lowerLetter"/>
      <w:lvlText w:val="%8."/>
      <w:lvlJc w:val="left"/>
      <w:pPr>
        <w:ind w:left="5760" w:hanging="360"/>
      </w:pPr>
    </w:lvl>
    <w:lvl w:ilvl="8" w:tplc="9454E768">
      <w:start w:val="1"/>
      <w:numFmt w:val="lowerRoman"/>
      <w:lvlText w:val="%9."/>
      <w:lvlJc w:val="right"/>
      <w:pPr>
        <w:ind w:left="6480" w:hanging="180"/>
      </w:pPr>
    </w:lvl>
  </w:abstractNum>
  <w:abstractNum w:abstractNumId="64" w15:restartNumberingAfterBreak="0">
    <w:nsid w:val="6C7B7FA4"/>
    <w:multiLevelType w:val="hybridMultilevel"/>
    <w:tmpl w:val="4BB4C2C4"/>
    <w:lvl w:ilvl="0" w:tplc="1C844360">
      <w:start w:val="8"/>
      <w:numFmt w:val="decimal"/>
      <w:lvlText w:val="%1."/>
      <w:lvlJc w:val="left"/>
      <w:pPr>
        <w:ind w:left="1080" w:hanging="360"/>
      </w:pPr>
      <w:rPr>
        <w:rFonts w:ascii="Times New Roman" w:hAnsi="Times New Roman" w:cs="Times New Roman" w:hint="default"/>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5" w15:restartNumberingAfterBreak="0">
    <w:nsid w:val="6D483C1B"/>
    <w:multiLevelType w:val="hybridMultilevel"/>
    <w:tmpl w:val="3A321C24"/>
    <w:lvl w:ilvl="0" w:tplc="D2766FAE">
      <w:numFmt w:val="none"/>
      <w:lvlText w:val=""/>
      <w:lvlJc w:val="left"/>
      <w:pPr>
        <w:tabs>
          <w:tab w:val="num" w:pos="360"/>
        </w:tabs>
      </w:pPr>
    </w:lvl>
    <w:lvl w:ilvl="1" w:tplc="C8063DE6">
      <w:start w:val="1"/>
      <w:numFmt w:val="lowerLetter"/>
      <w:lvlText w:val="%2."/>
      <w:lvlJc w:val="left"/>
      <w:pPr>
        <w:ind w:left="1440" w:hanging="360"/>
      </w:pPr>
    </w:lvl>
    <w:lvl w:ilvl="2" w:tplc="F7E23C3C">
      <w:start w:val="1"/>
      <w:numFmt w:val="lowerRoman"/>
      <w:lvlText w:val="%3."/>
      <w:lvlJc w:val="right"/>
      <w:pPr>
        <w:ind w:left="2160" w:hanging="180"/>
      </w:pPr>
    </w:lvl>
    <w:lvl w:ilvl="3" w:tplc="3996C19C">
      <w:start w:val="1"/>
      <w:numFmt w:val="decimal"/>
      <w:lvlText w:val="%4."/>
      <w:lvlJc w:val="left"/>
      <w:pPr>
        <w:ind w:left="2880" w:hanging="360"/>
      </w:pPr>
    </w:lvl>
    <w:lvl w:ilvl="4" w:tplc="F0A44DBC">
      <w:start w:val="1"/>
      <w:numFmt w:val="lowerLetter"/>
      <w:lvlText w:val="%5."/>
      <w:lvlJc w:val="left"/>
      <w:pPr>
        <w:ind w:left="3600" w:hanging="360"/>
      </w:pPr>
    </w:lvl>
    <w:lvl w:ilvl="5" w:tplc="BAB65034">
      <w:start w:val="1"/>
      <w:numFmt w:val="lowerRoman"/>
      <w:lvlText w:val="%6."/>
      <w:lvlJc w:val="right"/>
      <w:pPr>
        <w:ind w:left="4320" w:hanging="180"/>
      </w:pPr>
    </w:lvl>
    <w:lvl w:ilvl="6" w:tplc="363E7656">
      <w:start w:val="1"/>
      <w:numFmt w:val="decimal"/>
      <w:lvlText w:val="%7."/>
      <w:lvlJc w:val="left"/>
      <w:pPr>
        <w:ind w:left="5040" w:hanging="360"/>
      </w:pPr>
    </w:lvl>
    <w:lvl w:ilvl="7" w:tplc="5E74DE60">
      <w:start w:val="1"/>
      <w:numFmt w:val="lowerLetter"/>
      <w:lvlText w:val="%8."/>
      <w:lvlJc w:val="left"/>
      <w:pPr>
        <w:ind w:left="5760" w:hanging="360"/>
      </w:pPr>
    </w:lvl>
    <w:lvl w:ilvl="8" w:tplc="9B52267A">
      <w:start w:val="1"/>
      <w:numFmt w:val="lowerRoman"/>
      <w:lvlText w:val="%9."/>
      <w:lvlJc w:val="right"/>
      <w:pPr>
        <w:ind w:left="6480" w:hanging="180"/>
      </w:pPr>
    </w:lvl>
  </w:abstractNum>
  <w:abstractNum w:abstractNumId="66" w15:restartNumberingAfterBreak="0">
    <w:nsid w:val="6E1270AE"/>
    <w:multiLevelType w:val="hybridMultilevel"/>
    <w:tmpl w:val="ED241DE2"/>
    <w:lvl w:ilvl="0" w:tplc="C9647CA8">
      <w:numFmt w:val="none"/>
      <w:lvlText w:val=""/>
      <w:lvlJc w:val="left"/>
      <w:pPr>
        <w:tabs>
          <w:tab w:val="num" w:pos="360"/>
        </w:tabs>
      </w:pPr>
    </w:lvl>
    <w:lvl w:ilvl="1" w:tplc="D4DA5116">
      <w:start w:val="1"/>
      <w:numFmt w:val="lowerLetter"/>
      <w:lvlText w:val="%2."/>
      <w:lvlJc w:val="left"/>
      <w:pPr>
        <w:ind w:left="1440" w:hanging="360"/>
      </w:pPr>
    </w:lvl>
    <w:lvl w:ilvl="2" w:tplc="3A342578">
      <w:start w:val="1"/>
      <w:numFmt w:val="lowerRoman"/>
      <w:lvlText w:val="%3."/>
      <w:lvlJc w:val="right"/>
      <w:pPr>
        <w:ind w:left="2160" w:hanging="180"/>
      </w:pPr>
    </w:lvl>
    <w:lvl w:ilvl="3" w:tplc="C76051F8">
      <w:start w:val="1"/>
      <w:numFmt w:val="decimal"/>
      <w:lvlText w:val="%4."/>
      <w:lvlJc w:val="left"/>
      <w:pPr>
        <w:ind w:left="2880" w:hanging="360"/>
      </w:pPr>
    </w:lvl>
    <w:lvl w:ilvl="4" w:tplc="E750737C">
      <w:start w:val="1"/>
      <w:numFmt w:val="lowerLetter"/>
      <w:lvlText w:val="%5."/>
      <w:lvlJc w:val="left"/>
      <w:pPr>
        <w:ind w:left="3600" w:hanging="360"/>
      </w:pPr>
    </w:lvl>
    <w:lvl w:ilvl="5" w:tplc="ED86B73E">
      <w:start w:val="1"/>
      <w:numFmt w:val="lowerRoman"/>
      <w:lvlText w:val="%6."/>
      <w:lvlJc w:val="right"/>
      <w:pPr>
        <w:ind w:left="4320" w:hanging="180"/>
      </w:pPr>
    </w:lvl>
    <w:lvl w:ilvl="6" w:tplc="6E3EB7FC">
      <w:start w:val="1"/>
      <w:numFmt w:val="decimal"/>
      <w:lvlText w:val="%7."/>
      <w:lvlJc w:val="left"/>
      <w:pPr>
        <w:ind w:left="5040" w:hanging="360"/>
      </w:pPr>
    </w:lvl>
    <w:lvl w:ilvl="7" w:tplc="ECB8ED44">
      <w:start w:val="1"/>
      <w:numFmt w:val="lowerLetter"/>
      <w:lvlText w:val="%8."/>
      <w:lvlJc w:val="left"/>
      <w:pPr>
        <w:ind w:left="5760" w:hanging="360"/>
      </w:pPr>
    </w:lvl>
    <w:lvl w:ilvl="8" w:tplc="01C40D12">
      <w:start w:val="1"/>
      <w:numFmt w:val="lowerRoman"/>
      <w:lvlText w:val="%9."/>
      <w:lvlJc w:val="right"/>
      <w:pPr>
        <w:ind w:left="6480" w:hanging="180"/>
      </w:pPr>
    </w:lvl>
  </w:abstractNum>
  <w:abstractNum w:abstractNumId="67" w15:restartNumberingAfterBreak="0">
    <w:nsid w:val="6E9D4E0A"/>
    <w:multiLevelType w:val="hybridMultilevel"/>
    <w:tmpl w:val="AD4CEED4"/>
    <w:lvl w:ilvl="0" w:tplc="D840B126">
      <w:numFmt w:val="none"/>
      <w:lvlText w:val=""/>
      <w:lvlJc w:val="left"/>
      <w:pPr>
        <w:tabs>
          <w:tab w:val="num" w:pos="360"/>
        </w:tabs>
      </w:pPr>
    </w:lvl>
    <w:lvl w:ilvl="1" w:tplc="7DBADA14">
      <w:start w:val="1"/>
      <w:numFmt w:val="lowerLetter"/>
      <w:lvlText w:val="%2."/>
      <w:lvlJc w:val="left"/>
      <w:pPr>
        <w:ind w:left="1440" w:hanging="360"/>
      </w:pPr>
    </w:lvl>
    <w:lvl w:ilvl="2" w:tplc="DE980F88">
      <w:start w:val="1"/>
      <w:numFmt w:val="lowerRoman"/>
      <w:lvlText w:val="%3."/>
      <w:lvlJc w:val="right"/>
      <w:pPr>
        <w:ind w:left="2160" w:hanging="180"/>
      </w:pPr>
    </w:lvl>
    <w:lvl w:ilvl="3" w:tplc="31F83DA2">
      <w:start w:val="1"/>
      <w:numFmt w:val="decimal"/>
      <w:lvlText w:val="%4."/>
      <w:lvlJc w:val="left"/>
      <w:pPr>
        <w:ind w:left="2880" w:hanging="360"/>
      </w:pPr>
    </w:lvl>
    <w:lvl w:ilvl="4" w:tplc="F1F28FE2">
      <w:start w:val="1"/>
      <w:numFmt w:val="lowerLetter"/>
      <w:lvlText w:val="%5."/>
      <w:lvlJc w:val="left"/>
      <w:pPr>
        <w:ind w:left="3600" w:hanging="360"/>
      </w:pPr>
    </w:lvl>
    <w:lvl w:ilvl="5" w:tplc="6934650A">
      <w:start w:val="1"/>
      <w:numFmt w:val="lowerRoman"/>
      <w:lvlText w:val="%6."/>
      <w:lvlJc w:val="right"/>
      <w:pPr>
        <w:ind w:left="4320" w:hanging="180"/>
      </w:pPr>
    </w:lvl>
    <w:lvl w:ilvl="6" w:tplc="CB2CE8D8">
      <w:start w:val="1"/>
      <w:numFmt w:val="decimal"/>
      <w:lvlText w:val="%7."/>
      <w:lvlJc w:val="left"/>
      <w:pPr>
        <w:ind w:left="5040" w:hanging="360"/>
      </w:pPr>
    </w:lvl>
    <w:lvl w:ilvl="7" w:tplc="6E8C6B28">
      <w:start w:val="1"/>
      <w:numFmt w:val="lowerLetter"/>
      <w:lvlText w:val="%8."/>
      <w:lvlJc w:val="left"/>
      <w:pPr>
        <w:ind w:left="5760" w:hanging="360"/>
      </w:pPr>
    </w:lvl>
    <w:lvl w:ilvl="8" w:tplc="7BB2E2FC">
      <w:start w:val="1"/>
      <w:numFmt w:val="lowerRoman"/>
      <w:lvlText w:val="%9."/>
      <w:lvlJc w:val="right"/>
      <w:pPr>
        <w:ind w:left="6480" w:hanging="180"/>
      </w:pPr>
    </w:lvl>
  </w:abstractNum>
  <w:abstractNum w:abstractNumId="68" w15:restartNumberingAfterBreak="0">
    <w:nsid w:val="6EF31D0C"/>
    <w:multiLevelType w:val="multilevel"/>
    <w:tmpl w:val="F42839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3943F5B"/>
    <w:multiLevelType w:val="multilevel"/>
    <w:tmpl w:val="7362D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726E03"/>
    <w:multiLevelType w:val="multilevel"/>
    <w:tmpl w:val="8438C2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1">
    <w:nsid w:val="79034A9E"/>
    <w:multiLevelType w:val="hybridMultilevel"/>
    <w:tmpl w:val="E96693BA"/>
    <w:lvl w:ilvl="0" w:tplc="9AC284AE">
      <w:start w:val="1"/>
      <w:numFmt w:val="decimal"/>
      <w:lvlText w:val="%1."/>
      <w:lvlJc w:val="left"/>
      <w:pPr>
        <w:ind w:left="720" w:hanging="360"/>
      </w:pPr>
      <w:rPr>
        <w:rFonts w:hint="default"/>
      </w:rPr>
    </w:lvl>
    <w:lvl w:ilvl="1" w:tplc="AE5C95BC" w:tentative="1">
      <w:start w:val="1"/>
      <w:numFmt w:val="lowerLetter"/>
      <w:lvlText w:val="%2."/>
      <w:lvlJc w:val="left"/>
      <w:pPr>
        <w:ind w:left="1440" w:hanging="360"/>
      </w:pPr>
    </w:lvl>
    <w:lvl w:ilvl="2" w:tplc="DD405FF0" w:tentative="1">
      <w:start w:val="1"/>
      <w:numFmt w:val="lowerRoman"/>
      <w:lvlText w:val="%3."/>
      <w:lvlJc w:val="right"/>
      <w:pPr>
        <w:ind w:left="2160" w:hanging="180"/>
      </w:pPr>
    </w:lvl>
    <w:lvl w:ilvl="3" w:tplc="F61E90FE" w:tentative="1">
      <w:start w:val="1"/>
      <w:numFmt w:val="decimal"/>
      <w:lvlText w:val="%4."/>
      <w:lvlJc w:val="left"/>
      <w:pPr>
        <w:ind w:left="2880" w:hanging="360"/>
      </w:pPr>
    </w:lvl>
    <w:lvl w:ilvl="4" w:tplc="E968E374" w:tentative="1">
      <w:start w:val="1"/>
      <w:numFmt w:val="lowerLetter"/>
      <w:lvlText w:val="%5."/>
      <w:lvlJc w:val="left"/>
      <w:pPr>
        <w:ind w:left="3600" w:hanging="360"/>
      </w:pPr>
    </w:lvl>
    <w:lvl w:ilvl="5" w:tplc="68060C2A" w:tentative="1">
      <w:start w:val="1"/>
      <w:numFmt w:val="lowerRoman"/>
      <w:lvlText w:val="%6."/>
      <w:lvlJc w:val="right"/>
      <w:pPr>
        <w:ind w:left="4320" w:hanging="180"/>
      </w:pPr>
    </w:lvl>
    <w:lvl w:ilvl="6" w:tplc="2A78A740" w:tentative="1">
      <w:start w:val="1"/>
      <w:numFmt w:val="decimal"/>
      <w:lvlText w:val="%7."/>
      <w:lvlJc w:val="left"/>
      <w:pPr>
        <w:ind w:left="5040" w:hanging="360"/>
      </w:pPr>
    </w:lvl>
    <w:lvl w:ilvl="7" w:tplc="EBC0A1B8" w:tentative="1">
      <w:start w:val="1"/>
      <w:numFmt w:val="lowerLetter"/>
      <w:lvlText w:val="%8."/>
      <w:lvlJc w:val="left"/>
      <w:pPr>
        <w:ind w:left="5760" w:hanging="360"/>
      </w:pPr>
    </w:lvl>
    <w:lvl w:ilvl="8" w:tplc="7CEE55DE" w:tentative="1">
      <w:start w:val="1"/>
      <w:numFmt w:val="lowerRoman"/>
      <w:lvlText w:val="%9."/>
      <w:lvlJc w:val="right"/>
      <w:pPr>
        <w:ind w:left="6480" w:hanging="180"/>
      </w:pPr>
    </w:lvl>
  </w:abstractNum>
  <w:abstractNum w:abstractNumId="72" w15:restartNumberingAfterBreak="0">
    <w:nsid w:val="79784F16"/>
    <w:multiLevelType w:val="hybridMultilevel"/>
    <w:tmpl w:val="B2584856"/>
    <w:lvl w:ilvl="0" w:tplc="9724DF54">
      <w:numFmt w:val="none"/>
      <w:lvlText w:val=""/>
      <w:lvlJc w:val="left"/>
      <w:pPr>
        <w:tabs>
          <w:tab w:val="num" w:pos="360"/>
        </w:tabs>
      </w:pPr>
    </w:lvl>
    <w:lvl w:ilvl="1" w:tplc="2EE42DD8">
      <w:start w:val="1"/>
      <w:numFmt w:val="lowerLetter"/>
      <w:lvlText w:val="%2."/>
      <w:lvlJc w:val="left"/>
      <w:pPr>
        <w:ind w:left="1440" w:hanging="360"/>
      </w:pPr>
    </w:lvl>
    <w:lvl w:ilvl="2" w:tplc="FDAE9E2E">
      <w:start w:val="1"/>
      <w:numFmt w:val="lowerRoman"/>
      <w:lvlText w:val="%3."/>
      <w:lvlJc w:val="right"/>
      <w:pPr>
        <w:ind w:left="2160" w:hanging="180"/>
      </w:pPr>
    </w:lvl>
    <w:lvl w:ilvl="3" w:tplc="E538548A">
      <w:start w:val="1"/>
      <w:numFmt w:val="decimal"/>
      <w:lvlText w:val="%4."/>
      <w:lvlJc w:val="left"/>
      <w:pPr>
        <w:ind w:left="2880" w:hanging="360"/>
      </w:pPr>
    </w:lvl>
    <w:lvl w:ilvl="4" w:tplc="A49C6D0A">
      <w:start w:val="1"/>
      <w:numFmt w:val="lowerLetter"/>
      <w:lvlText w:val="%5."/>
      <w:lvlJc w:val="left"/>
      <w:pPr>
        <w:ind w:left="3600" w:hanging="360"/>
      </w:pPr>
    </w:lvl>
    <w:lvl w:ilvl="5" w:tplc="A572812A">
      <w:start w:val="1"/>
      <w:numFmt w:val="lowerRoman"/>
      <w:lvlText w:val="%6."/>
      <w:lvlJc w:val="right"/>
      <w:pPr>
        <w:ind w:left="4320" w:hanging="180"/>
      </w:pPr>
    </w:lvl>
    <w:lvl w:ilvl="6" w:tplc="D1289B30">
      <w:start w:val="1"/>
      <w:numFmt w:val="decimal"/>
      <w:lvlText w:val="%7."/>
      <w:lvlJc w:val="left"/>
      <w:pPr>
        <w:ind w:left="5040" w:hanging="360"/>
      </w:pPr>
    </w:lvl>
    <w:lvl w:ilvl="7" w:tplc="0B2CF906">
      <w:start w:val="1"/>
      <w:numFmt w:val="lowerLetter"/>
      <w:lvlText w:val="%8."/>
      <w:lvlJc w:val="left"/>
      <w:pPr>
        <w:ind w:left="5760" w:hanging="360"/>
      </w:pPr>
    </w:lvl>
    <w:lvl w:ilvl="8" w:tplc="112E507C">
      <w:start w:val="1"/>
      <w:numFmt w:val="lowerRoman"/>
      <w:lvlText w:val="%9."/>
      <w:lvlJc w:val="right"/>
      <w:pPr>
        <w:ind w:left="6480" w:hanging="180"/>
      </w:pPr>
    </w:lvl>
  </w:abstractNum>
  <w:abstractNum w:abstractNumId="73" w15:restartNumberingAfterBreak="0">
    <w:nsid w:val="7B1D5B16"/>
    <w:multiLevelType w:val="hybridMultilevel"/>
    <w:tmpl w:val="DB4EE380"/>
    <w:lvl w:ilvl="0" w:tplc="6B8C30C6">
      <w:numFmt w:val="none"/>
      <w:lvlText w:val=""/>
      <w:lvlJc w:val="left"/>
      <w:pPr>
        <w:tabs>
          <w:tab w:val="num" w:pos="360"/>
        </w:tabs>
      </w:pPr>
    </w:lvl>
    <w:lvl w:ilvl="1" w:tplc="7194CEAC">
      <w:start w:val="1"/>
      <w:numFmt w:val="lowerLetter"/>
      <w:lvlText w:val="%2."/>
      <w:lvlJc w:val="left"/>
      <w:pPr>
        <w:ind w:left="1440" w:hanging="360"/>
      </w:pPr>
    </w:lvl>
    <w:lvl w:ilvl="2" w:tplc="23CA7FFE">
      <w:start w:val="1"/>
      <w:numFmt w:val="lowerRoman"/>
      <w:lvlText w:val="%3."/>
      <w:lvlJc w:val="right"/>
      <w:pPr>
        <w:ind w:left="2160" w:hanging="180"/>
      </w:pPr>
    </w:lvl>
    <w:lvl w:ilvl="3" w:tplc="A2D40C6A">
      <w:start w:val="1"/>
      <w:numFmt w:val="decimal"/>
      <w:lvlText w:val="%4."/>
      <w:lvlJc w:val="left"/>
      <w:pPr>
        <w:ind w:left="2880" w:hanging="360"/>
      </w:pPr>
    </w:lvl>
    <w:lvl w:ilvl="4" w:tplc="C3308B46">
      <w:start w:val="1"/>
      <w:numFmt w:val="lowerLetter"/>
      <w:lvlText w:val="%5."/>
      <w:lvlJc w:val="left"/>
      <w:pPr>
        <w:ind w:left="3600" w:hanging="360"/>
      </w:pPr>
    </w:lvl>
    <w:lvl w:ilvl="5" w:tplc="8EA4C48A">
      <w:start w:val="1"/>
      <w:numFmt w:val="lowerRoman"/>
      <w:lvlText w:val="%6."/>
      <w:lvlJc w:val="right"/>
      <w:pPr>
        <w:ind w:left="4320" w:hanging="180"/>
      </w:pPr>
    </w:lvl>
    <w:lvl w:ilvl="6" w:tplc="63BC84BA">
      <w:start w:val="1"/>
      <w:numFmt w:val="decimal"/>
      <w:lvlText w:val="%7."/>
      <w:lvlJc w:val="left"/>
      <w:pPr>
        <w:ind w:left="5040" w:hanging="360"/>
      </w:pPr>
    </w:lvl>
    <w:lvl w:ilvl="7" w:tplc="7C507218">
      <w:start w:val="1"/>
      <w:numFmt w:val="lowerLetter"/>
      <w:lvlText w:val="%8."/>
      <w:lvlJc w:val="left"/>
      <w:pPr>
        <w:ind w:left="5760" w:hanging="360"/>
      </w:pPr>
    </w:lvl>
    <w:lvl w:ilvl="8" w:tplc="79041D2E">
      <w:start w:val="1"/>
      <w:numFmt w:val="lowerRoman"/>
      <w:lvlText w:val="%9."/>
      <w:lvlJc w:val="right"/>
      <w:pPr>
        <w:ind w:left="6480" w:hanging="180"/>
      </w:pPr>
    </w:lvl>
  </w:abstractNum>
  <w:abstractNum w:abstractNumId="74" w15:restartNumberingAfterBreak="0">
    <w:nsid w:val="7CD71361"/>
    <w:multiLevelType w:val="hybridMultilevel"/>
    <w:tmpl w:val="FFFFFFFF"/>
    <w:lvl w:ilvl="0" w:tplc="388A8A4E">
      <w:start w:val="11"/>
      <w:numFmt w:val="decimal"/>
      <w:lvlText w:val="%1."/>
      <w:lvlJc w:val="left"/>
      <w:pPr>
        <w:ind w:left="720" w:hanging="360"/>
      </w:pPr>
    </w:lvl>
    <w:lvl w:ilvl="1" w:tplc="780C027A">
      <w:start w:val="1"/>
      <w:numFmt w:val="lowerLetter"/>
      <w:lvlText w:val="%2."/>
      <w:lvlJc w:val="left"/>
      <w:pPr>
        <w:ind w:left="1440" w:hanging="360"/>
      </w:pPr>
    </w:lvl>
    <w:lvl w:ilvl="2" w:tplc="81982272">
      <w:start w:val="1"/>
      <w:numFmt w:val="lowerRoman"/>
      <w:lvlText w:val="%3."/>
      <w:lvlJc w:val="right"/>
      <w:pPr>
        <w:ind w:left="2160" w:hanging="180"/>
      </w:pPr>
    </w:lvl>
    <w:lvl w:ilvl="3" w:tplc="BDECA400">
      <w:start w:val="1"/>
      <w:numFmt w:val="decimal"/>
      <w:lvlText w:val="%4."/>
      <w:lvlJc w:val="left"/>
      <w:pPr>
        <w:ind w:left="2880" w:hanging="360"/>
      </w:pPr>
    </w:lvl>
    <w:lvl w:ilvl="4" w:tplc="0FBC2448">
      <w:start w:val="1"/>
      <w:numFmt w:val="lowerLetter"/>
      <w:lvlText w:val="%5."/>
      <w:lvlJc w:val="left"/>
      <w:pPr>
        <w:ind w:left="3600" w:hanging="360"/>
      </w:pPr>
    </w:lvl>
    <w:lvl w:ilvl="5" w:tplc="3440FF7A">
      <w:start w:val="1"/>
      <w:numFmt w:val="lowerRoman"/>
      <w:lvlText w:val="%6."/>
      <w:lvlJc w:val="right"/>
      <w:pPr>
        <w:ind w:left="4320" w:hanging="180"/>
      </w:pPr>
    </w:lvl>
    <w:lvl w:ilvl="6" w:tplc="70668612">
      <w:start w:val="1"/>
      <w:numFmt w:val="decimal"/>
      <w:lvlText w:val="%7."/>
      <w:lvlJc w:val="left"/>
      <w:pPr>
        <w:ind w:left="5040" w:hanging="360"/>
      </w:pPr>
    </w:lvl>
    <w:lvl w:ilvl="7" w:tplc="05920854">
      <w:start w:val="1"/>
      <w:numFmt w:val="lowerLetter"/>
      <w:lvlText w:val="%8."/>
      <w:lvlJc w:val="left"/>
      <w:pPr>
        <w:ind w:left="5760" w:hanging="360"/>
      </w:pPr>
    </w:lvl>
    <w:lvl w:ilvl="8" w:tplc="BCC43410">
      <w:start w:val="1"/>
      <w:numFmt w:val="lowerRoman"/>
      <w:lvlText w:val="%9."/>
      <w:lvlJc w:val="right"/>
      <w:pPr>
        <w:ind w:left="6480" w:hanging="180"/>
      </w:pPr>
    </w:lvl>
  </w:abstractNum>
  <w:abstractNum w:abstractNumId="75" w15:restartNumberingAfterBreak="0">
    <w:nsid w:val="7FF8249E"/>
    <w:multiLevelType w:val="hybridMultilevel"/>
    <w:tmpl w:val="0CEAD416"/>
    <w:lvl w:ilvl="0" w:tplc="FCAE430E">
      <w:numFmt w:val="none"/>
      <w:lvlText w:val=""/>
      <w:lvlJc w:val="left"/>
      <w:pPr>
        <w:tabs>
          <w:tab w:val="num" w:pos="360"/>
        </w:tabs>
      </w:pPr>
    </w:lvl>
    <w:lvl w:ilvl="1" w:tplc="D6FE4DF2">
      <w:start w:val="1"/>
      <w:numFmt w:val="lowerLetter"/>
      <w:lvlText w:val="%2."/>
      <w:lvlJc w:val="left"/>
      <w:pPr>
        <w:ind w:left="1440" w:hanging="360"/>
      </w:pPr>
    </w:lvl>
    <w:lvl w:ilvl="2" w:tplc="A60821DC">
      <w:start w:val="1"/>
      <w:numFmt w:val="lowerRoman"/>
      <w:lvlText w:val="%3."/>
      <w:lvlJc w:val="right"/>
      <w:pPr>
        <w:ind w:left="2160" w:hanging="180"/>
      </w:pPr>
    </w:lvl>
    <w:lvl w:ilvl="3" w:tplc="74A66BC8">
      <w:start w:val="1"/>
      <w:numFmt w:val="decimal"/>
      <w:lvlText w:val="%4."/>
      <w:lvlJc w:val="left"/>
      <w:pPr>
        <w:ind w:left="2880" w:hanging="360"/>
      </w:pPr>
    </w:lvl>
    <w:lvl w:ilvl="4" w:tplc="585885EE">
      <w:start w:val="1"/>
      <w:numFmt w:val="lowerLetter"/>
      <w:lvlText w:val="%5."/>
      <w:lvlJc w:val="left"/>
      <w:pPr>
        <w:ind w:left="3600" w:hanging="360"/>
      </w:pPr>
    </w:lvl>
    <w:lvl w:ilvl="5" w:tplc="62920616">
      <w:start w:val="1"/>
      <w:numFmt w:val="lowerRoman"/>
      <w:lvlText w:val="%6."/>
      <w:lvlJc w:val="right"/>
      <w:pPr>
        <w:ind w:left="4320" w:hanging="180"/>
      </w:pPr>
    </w:lvl>
    <w:lvl w:ilvl="6" w:tplc="C5D2C5CA">
      <w:start w:val="1"/>
      <w:numFmt w:val="decimal"/>
      <w:lvlText w:val="%7."/>
      <w:lvlJc w:val="left"/>
      <w:pPr>
        <w:ind w:left="5040" w:hanging="360"/>
      </w:pPr>
    </w:lvl>
    <w:lvl w:ilvl="7" w:tplc="609A5AFE">
      <w:start w:val="1"/>
      <w:numFmt w:val="lowerLetter"/>
      <w:lvlText w:val="%8."/>
      <w:lvlJc w:val="left"/>
      <w:pPr>
        <w:ind w:left="5760" w:hanging="360"/>
      </w:pPr>
    </w:lvl>
    <w:lvl w:ilvl="8" w:tplc="260A94FC">
      <w:start w:val="1"/>
      <w:numFmt w:val="lowerRoman"/>
      <w:lvlText w:val="%9."/>
      <w:lvlJc w:val="right"/>
      <w:pPr>
        <w:ind w:left="6480" w:hanging="180"/>
      </w:pPr>
    </w:lvl>
  </w:abstractNum>
  <w:num w:numId="1">
    <w:abstractNumId w:val="32"/>
  </w:num>
  <w:num w:numId="2">
    <w:abstractNumId w:val="44"/>
  </w:num>
  <w:num w:numId="3">
    <w:abstractNumId w:val="52"/>
  </w:num>
  <w:num w:numId="4">
    <w:abstractNumId w:val="30"/>
  </w:num>
  <w:num w:numId="5">
    <w:abstractNumId w:val="48"/>
  </w:num>
  <w:num w:numId="6">
    <w:abstractNumId w:val="22"/>
  </w:num>
  <w:num w:numId="7">
    <w:abstractNumId w:val="9"/>
  </w:num>
  <w:num w:numId="8">
    <w:abstractNumId w:val="37"/>
  </w:num>
  <w:num w:numId="9">
    <w:abstractNumId w:val="68"/>
  </w:num>
  <w:num w:numId="10">
    <w:abstractNumId w:val="4"/>
  </w:num>
  <w:num w:numId="11">
    <w:abstractNumId w:val="57"/>
  </w:num>
  <w:num w:numId="12">
    <w:abstractNumId w:val="31"/>
  </w:num>
  <w:num w:numId="13">
    <w:abstractNumId w:val="43"/>
  </w:num>
  <w:num w:numId="14">
    <w:abstractNumId w:val="53"/>
  </w:num>
  <w:num w:numId="15">
    <w:abstractNumId w:val="69"/>
  </w:num>
  <w:num w:numId="16">
    <w:abstractNumId w:val="16"/>
  </w:num>
  <w:num w:numId="17">
    <w:abstractNumId w:val="1"/>
  </w:num>
  <w:num w:numId="18">
    <w:abstractNumId w:val="11"/>
  </w:num>
  <w:num w:numId="19">
    <w:abstractNumId w:val="70"/>
  </w:num>
  <w:num w:numId="20">
    <w:abstractNumId w:val="0"/>
  </w:num>
  <w:num w:numId="21">
    <w:abstractNumId w:val="54"/>
  </w:num>
  <w:num w:numId="22">
    <w:abstractNumId w:val="15"/>
  </w:num>
  <w:num w:numId="23">
    <w:abstractNumId w:val="47"/>
  </w:num>
  <w:num w:numId="24">
    <w:abstractNumId w:val="71"/>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34"/>
  </w:num>
  <w:num w:numId="28">
    <w:abstractNumId w:val="4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13"/>
  </w:num>
  <w:num w:numId="34">
    <w:abstractNumId w:val="18"/>
  </w:num>
  <w:num w:numId="35">
    <w:abstractNumId w:val="5"/>
  </w:num>
  <w:num w:numId="36">
    <w:abstractNumId w:val="60"/>
  </w:num>
  <w:num w:numId="37">
    <w:abstractNumId w:val="59"/>
  </w:num>
  <w:num w:numId="38">
    <w:abstractNumId w:val="39"/>
  </w:num>
  <w:num w:numId="39">
    <w:abstractNumId w:val="17"/>
  </w:num>
  <w:num w:numId="40">
    <w:abstractNumId w:val="20"/>
  </w:num>
  <w:num w:numId="41">
    <w:abstractNumId w:val="56"/>
  </w:num>
  <w:num w:numId="42">
    <w:abstractNumId w:val="42"/>
  </w:num>
  <w:num w:numId="43">
    <w:abstractNumId w:val="10"/>
  </w:num>
  <w:num w:numId="44">
    <w:abstractNumId w:val="21"/>
  </w:num>
  <w:num w:numId="45">
    <w:abstractNumId w:val="46"/>
  </w:num>
  <w:num w:numId="46">
    <w:abstractNumId w:val="63"/>
  </w:num>
  <w:num w:numId="47">
    <w:abstractNumId w:val="38"/>
  </w:num>
  <w:num w:numId="48">
    <w:abstractNumId w:val="8"/>
  </w:num>
  <w:num w:numId="49">
    <w:abstractNumId w:val="35"/>
  </w:num>
  <w:num w:numId="50">
    <w:abstractNumId w:val="55"/>
  </w:num>
  <w:num w:numId="51">
    <w:abstractNumId w:val="73"/>
  </w:num>
  <w:num w:numId="52">
    <w:abstractNumId w:val="29"/>
  </w:num>
  <w:num w:numId="53">
    <w:abstractNumId w:val="28"/>
  </w:num>
  <w:num w:numId="54">
    <w:abstractNumId w:val="23"/>
  </w:num>
  <w:num w:numId="55">
    <w:abstractNumId w:val="19"/>
  </w:num>
  <w:num w:numId="56">
    <w:abstractNumId w:val="65"/>
  </w:num>
  <w:num w:numId="57">
    <w:abstractNumId w:val="75"/>
  </w:num>
  <w:num w:numId="58">
    <w:abstractNumId w:val="72"/>
  </w:num>
  <w:num w:numId="59">
    <w:abstractNumId w:val="2"/>
  </w:num>
  <w:num w:numId="60">
    <w:abstractNumId w:val="25"/>
  </w:num>
  <w:num w:numId="61">
    <w:abstractNumId w:val="26"/>
  </w:num>
  <w:num w:numId="62">
    <w:abstractNumId w:val="33"/>
  </w:num>
  <w:num w:numId="63">
    <w:abstractNumId w:val="74"/>
  </w:num>
  <w:num w:numId="64">
    <w:abstractNumId w:val="41"/>
  </w:num>
  <w:num w:numId="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 w:numId="69">
    <w:abstractNumId w:val="27"/>
  </w:num>
  <w:num w:numId="70">
    <w:abstractNumId w:val="36"/>
  </w:num>
  <w:num w:numId="71">
    <w:abstractNumId w:val="62"/>
  </w:num>
  <w:num w:numId="72">
    <w:abstractNumId w:val="67"/>
  </w:num>
  <w:num w:numId="73">
    <w:abstractNumId w:val="66"/>
  </w:num>
  <w:num w:numId="74">
    <w:abstractNumId w:val="51"/>
  </w:num>
  <w:num w:numId="75">
    <w:abstractNumId w:val="3"/>
  </w:num>
  <w:num w:numId="76">
    <w:abstractNumId w:val="14"/>
  </w:num>
  <w:num w:numId="77">
    <w:abstractNumId w:val="6"/>
  </w:num>
  <w:num w:numId="78">
    <w:abstractNumId w:val="45"/>
  </w:num>
  <w:num w:numId="79">
    <w:abstractNumId w:val="24"/>
  </w:num>
  <w:num w:numId="80">
    <w:abstractNumId w:val="12"/>
  </w:num>
  <w:num w:numId="81">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62C"/>
    <w:rsid w:val="00001B46"/>
    <w:rsid w:val="00001F89"/>
    <w:rsid w:val="0000304A"/>
    <w:rsid w:val="0000334A"/>
    <w:rsid w:val="0000366A"/>
    <w:rsid w:val="00003833"/>
    <w:rsid w:val="00003A53"/>
    <w:rsid w:val="00003C53"/>
    <w:rsid w:val="00004451"/>
    <w:rsid w:val="0000456E"/>
    <w:rsid w:val="00005412"/>
    <w:rsid w:val="000055EA"/>
    <w:rsid w:val="0000577F"/>
    <w:rsid w:val="00005963"/>
    <w:rsid w:val="00005E52"/>
    <w:rsid w:val="0000615A"/>
    <w:rsid w:val="000069CC"/>
    <w:rsid w:val="00006BF1"/>
    <w:rsid w:val="0000789A"/>
    <w:rsid w:val="0001020E"/>
    <w:rsid w:val="00010699"/>
    <w:rsid w:val="0001118D"/>
    <w:rsid w:val="0001131F"/>
    <w:rsid w:val="00011663"/>
    <w:rsid w:val="0001226E"/>
    <w:rsid w:val="0001249F"/>
    <w:rsid w:val="000125C0"/>
    <w:rsid w:val="0001270C"/>
    <w:rsid w:val="00013665"/>
    <w:rsid w:val="000136AA"/>
    <w:rsid w:val="00013B4C"/>
    <w:rsid w:val="00013BF6"/>
    <w:rsid w:val="00013C00"/>
    <w:rsid w:val="00013F40"/>
    <w:rsid w:val="00013F51"/>
    <w:rsid w:val="00013FF4"/>
    <w:rsid w:val="00014366"/>
    <w:rsid w:val="000147EC"/>
    <w:rsid w:val="00014B8E"/>
    <w:rsid w:val="0001554C"/>
    <w:rsid w:val="000156F2"/>
    <w:rsid w:val="00015A52"/>
    <w:rsid w:val="00015A5E"/>
    <w:rsid w:val="00015B94"/>
    <w:rsid w:val="00015C84"/>
    <w:rsid w:val="00015DE5"/>
    <w:rsid w:val="0001614D"/>
    <w:rsid w:val="000172E2"/>
    <w:rsid w:val="00017449"/>
    <w:rsid w:val="00017A58"/>
    <w:rsid w:val="00017A76"/>
    <w:rsid w:val="00017FFD"/>
    <w:rsid w:val="00020098"/>
    <w:rsid w:val="00020249"/>
    <w:rsid w:val="00020338"/>
    <w:rsid w:val="000205CB"/>
    <w:rsid w:val="00020871"/>
    <w:rsid w:val="00020F7C"/>
    <w:rsid w:val="00021465"/>
    <w:rsid w:val="00021621"/>
    <w:rsid w:val="000217C5"/>
    <w:rsid w:val="00021CDD"/>
    <w:rsid w:val="00021D8A"/>
    <w:rsid w:val="00022338"/>
    <w:rsid w:val="00022790"/>
    <w:rsid w:val="0002296A"/>
    <w:rsid w:val="00022B0F"/>
    <w:rsid w:val="00022B2A"/>
    <w:rsid w:val="00022B9A"/>
    <w:rsid w:val="00023B95"/>
    <w:rsid w:val="00023CBA"/>
    <w:rsid w:val="00023FD6"/>
    <w:rsid w:val="0002416A"/>
    <w:rsid w:val="00024831"/>
    <w:rsid w:val="00024CCD"/>
    <w:rsid w:val="00024D20"/>
    <w:rsid w:val="00025128"/>
    <w:rsid w:val="000253DB"/>
    <w:rsid w:val="00025B0A"/>
    <w:rsid w:val="00025D96"/>
    <w:rsid w:val="000267FF"/>
    <w:rsid w:val="00026852"/>
    <w:rsid w:val="00026ACC"/>
    <w:rsid w:val="000278E7"/>
    <w:rsid w:val="00027A63"/>
    <w:rsid w:val="00027F9D"/>
    <w:rsid w:val="00030564"/>
    <w:rsid w:val="000307B5"/>
    <w:rsid w:val="00030E54"/>
    <w:rsid w:val="000318DA"/>
    <w:rsid w:val="00031A8A"/>
    <w:rsid w:val="00031BFE"/>
    <w:rsid w:val="00032415"/>
    <w:rsid w:val="00032457"/>
    <w:rsid w:val="00033B6D"/>
    <w:rsid w:val="00033D07"/>
    <w:rsid w:val="00033E8A"/>
    <w:rsid w:val="0003413A"/>
    <w:rsid w:val="0003478A"/>
    <w:rsid w:val="000349CA"/>
    <w:rsid w:val="0003557A"/>
    <w:rsid w:val="00035701"/>
    <w:rsid w:val="000357C4"/>
    <w:rsid w:val="00035C06"/>
    <w:rsid w:val="000366DF"/>
    <w:rsid w:val="000376CD"/>
    <w:rsid w:val="0003777C"/>
    <w:rsid w:val="00037C05"/>
    <w:rsid w:val="000402C7"/>
    <w:rsid w:val="00040606"/>
    <w:rsid w:val="00040A5C"/>
    <w:rsid w:val="000413FD"/>
    <w:rsid w:val="000414A0"/>
    <w:rsid w:val="000418E5"/>
    <w:rsid w:val="00041A0D"/>
    <w:rsid w:val="00041A7B"/>
    <w:rsid w:val="00042772"/>
    <w:rsid w:val="000427D7"/>
    <w:rsid w:val="00042D03"/>
    <w:rsid w:val="00043005"/>
    <w:rsid w:val="0004345F"/>
    <w:rsid w:val="00043614"/>
    <w:rsid w:val="00044026"/>
    <w:rsid w:val="00044232"/>
    <w:rsid w:val="000443FF"/>
    <w:rsid w:val="0004472E"/>
    <w:rsid w:val="00044748"/>
    <w:rsid w:val="00044A4C"/>
    <w:rsid w:val="000452CA"/>
    <w:rsid w:val="0004590E"/>
    <w:rsid w:val="00045996"/>
    <w:rsid w:val="00046075"/>
    <w:rsid w:val="00046090"/>
    <w:rsid w:val="00046CAD"/>
    <w:rsid w:val="00046F5C"/>
    <w:rsid w:val="0004713F"/>
    <w:rsid w:val="00047385"/>
    <w:rsid w:val="00047928"/>
    <w:rsid w:val="00047F87"/>
    <w:rsid w:val="00047FBA"/>
    <w:rsid w:val="00050554"/>
    <w:rsid w:val="00050C4C"/>
    <w:rsid w:val="00051061"/>
    <w:rsid w:val="00051562"/>
    <w:rsid w:val="00051684"/>
    <w:rsid w:val="00051AFD"/>
    <w:rsid w:val="00051DAF"/>
    <w:rsid w:val="000532F5"/>
    <w:rsid w:val="00053413"/>
    <w:rsid w:val="000534EA"/>
    <w:rsid w:val="00053706"/>
    <w:rsid w:val="00053E04"/>
    <w:rsid w:val="000541F5"/>
    <w:rsid w:val="00054668"/>
    <w:rsid w:val="000546E2"/>
    <w:rsid w:val="00054978"/>
    <w:rsid w:val="00054EE0"/>
    <w:rsid w:val="00055428"/>
    <w:rsid w:val="00055FB8"/>
    <w:rsid w:val="000575E7"/>
    <w:rsid w:val="000579E6"/>
    <w:rsid w:val="0006066B"/>
    <w:rsid w:val="000608F8"/>
    <w:rsid w:val="00060E03"/>
    <w:rsid w:val="000613A8"/>
    <w:rsid w:val="00061455"/>
    <w:rsid w:val="000615DE"/>
    <w:rsid w:val="0006281A"/>
    <w:rsid w:val="000635B1"/>
    <w:rsid w:val="000635CE"/>
    <w:rsid w:val="000641CE"/>
    <w:rsid w:val="00064470"/>
    <w:rsid w:val="00064CE2"/>
    <w:rsid w:val="00065271"/>
    <w:rsid w:val="00065708"/>
    <w:rsid w:val="00065789"/>
    <w:rsid w:val="00065B41"/>
    <w:rsid w:val="00065DA0"/>
    <w:rsid w:val="00065F2C"/>
    <w:rsid w:val="00066176"/>
    <w:rsid w:val="0006618D"/>
    <w:rsid w:val="00066885"/>
    <w:rsid w:val="0006694E"/>
    <w:rsid w:val="00066A37"/>
    <w:rsid w:val="00066DCD"/>
    <w:rsid w:val="00066F05"/>
    <w:rsid w:val="00070016"/>
    <w:rsid w:val="0007014E"/>
    <w:rsid w:val="00070328"/>
    <w:rsid w:val="00070A89"/>
    <w:rsid w:val="00071193"/>
    <w:rsid w:val="0007167E"/>
    <w:rsid w:val="00071E2A"/>
    <w:rsid w:val="00072565"/>
    <w:rsid w:val="00072628"/>
    <w:rsid w:val="000726E3"/>
    <w:rsid w:val="000728ED"/>
    <w:rsid w:val="00073258"/>
    <w:rsid w:val="000733F3"/>
    <w:rsid w:val="000733F5"/>
    <w:rsid w:val="000733FF"/>
    <w:rsid w:val="00073488"/>
    <w:rsid w:val="00073728"/>
    <w:rsid w:val="00073743"/>
    <w:rsid w:val="00073A98"/>
    <w:rsid w:val="000743E7"/>
    <w:rsid w:val="00074CF9"/>
    <w:rsid w:val="00074DFC"/>
    <w:rsid w:val="00075631"/>
    <w:rsid w:val="0007577A"/>
    <w:rsid w:val="0007597E"/>
    <w:rsid w:val="00076057"/>
    <w:rsid w:val="00076703"/>
    <w:rsid w:val="00076C6A"/>
    <w:rsid w:val="00076EC8"/>
    <w:rsid w:val="00077509"/>
    <w:rsid w:val="000775D0"/>
    <w:rsid w:val="00077A50"/>
    <w:rsid w:val="00077F40"/>
    <w:rsid w:val="00080C0F"/>
    <w:rsid w:val="00080E6E"/>
    <w:rsid w:val="00081AFE"/>
    <w:rsid w:val="00081B0F"/>
    <w:rsid w:val="000824B6"/>
    <w:rsid w:val="0008283D"/>
    <w:rsid w:val="0008308B"/>
    <w:rsid w:val="00083090"/>
    <w:rsid w:val="0008316C"/>
    <w:rsid w:val="00083214"/>
    <w:rsid w:val="00083965"/>
    <w:rsid w:val="00083B8F"/>
    <w:rsid w:val="000842FB"/>
    <w:rsid w:val="00084A3B"/>
    <w:rsid w:val="00084B11"/>
    <w:rsid w:val="000850EA"/>
    <w:rsid w:val="00085322"/>
    <w:rsid w:val="00085C39"/>
    <w:rsid w:val="00085ED0"/>
    <w:rsid w:val="00086365"/>
    <w:rsid w:val="0008656F"/>
    <w:rsid w:val="00086904"/>
    <w:rsid w:val="00086AB9"/>
    <w:rsid w:val="00086BCE"/>
    <w:rsid w:val="00086F36"/>
    <w:rsid w:val="00090168"/>
    <w:rsid w:val="0009084E"/>
    <w:rsid w:val="00090C76"/>
    <w:rsid w:val="00090D81"/>
    <w:rsid w:val="00090EB8"/>
    <w:rsid w:val="00091033"/>
    <w:rsid w:val="000911BD"/>
    <w:rsid w:val="00091E81"/>
    <w:rsid w:val="00091F10"/>
    <w:rsid w:val="00091FCD"/>
    <w:rsid w:val="0009234E"/>
    <w:rsid w:val="00092B52"/>
    <w:rsid w:val="00092CA1"/>
    <w:rsid w:val="00092F53"/>
    <w:rsid w:val="0009302B"/>
    <w:rsid w:val="0009308A"/>
    <w:rsid w:val="0009314A"/>
    <w:rsid w:val="000931D1"/>
    <w:rsid w:val="00093369"/>
    <w:rsid w:val="000933A5"/>
    <w:rsid w:val="00093910"/>
    <w:rsid w:val="00093EC2"/>
    <w:rsid w:val="00093F2B"/>
    <w:rsid w:val="000943BD"/>
    <w:rsid w:val="000944B3"/>
    <w:rsid w:val="00094699"/>
    <w:rsid w:val="000948B7"/>
    <w:rsid w:val="00094BF5"/>
    <w:rsid w:val="00094C3A"/>
    <w:rsid w:val="00095052"/>
    <w:rsid w:val="0009535D"/>
    <w:rsid w:val="0009557F"/>
    <w:rsid w:val="000957D3"/>
    <w:rsid w:val="000958A2"/>
    <w:rsid w:val="00095C23"/>
    <w:rsid w:val="0009612B"/>
    <w:rsid w:val="000965E7"/>
    <w:rsid w:val="000966B7"/>
    <w:rsid w:val="00096894"/>
    <w:rsid w:val="00096E1D"/>
    <w:rsid w:val="000970AE"/>
    <w:rsid w:val="000978EF"/>
    <w:rsid w:val="00097A5E"/>
    <w:rsid w:val="000A0041"/>
    <w:rsid w:val="000A06FC"/>
    <w:rsid w:val="000A0B9A"/>
    <w:rsid w:val="000A119D"/>
    <w:rsid w:val="000A16BF"/>
    <w:rsid w:val="000A1880"/>
    <w:rsid w:val="000A1A02"/>
    <w:rsid w:val="000A1DC8"/>
    <w:rsid w:val="000A277C"/>
    <w:rsid w:val="000A29D1"/>
    <w:rsid w:val="000A2B51"/>
    <w:rsid w:val="000A3089"/>
    <w:rsid w:val="000A3348"/>
    <w:rsid w:val="000A3F37"/>
    <w:rsid w:val="000A4035"/>
    <w:rsid w:val="000A483A"/>
    <w:rsid w:val="000A55D2"/>
    <w:rsid w:val="000A5AA1"/>
    <w:rsid w:val="000A6075"/>
    <w:rsid w:val="000A64D3"/>
    <w:rsid w:val="000A6A08"/>
    <w:rsid w:val="000A6BF9"/>
    <w:rsid w:val="000A773F"/>
    <w:rsid w:val="000A77B9"/>
    <w:rsid w:val="000A780C"/>
    <w:rsid w:val="000A7DCC"/>
    <w:rsid w:val="000A7EA7"/>
    <w:rsid w:val="000A7F56"/>
    <w:rsid w:val="000A7F82"/>
    <w:rsid w:val="000B0403"/>
    <w:rsid w:val="000B044C"/>
    <w:rsid w:val="000B057B"/>
    <w:rsid w:val="000B06E7"/>
    <w:rsid w:val="000B0ABB"/>
    <w:rsid w:val="000B0C94"/>
    <w:rsid w:val="000B0E32"/>
    <w:rsid w:val="000B15E5"/>
    <w:rsid w:val="000B19A8"/>
    <w:rsid w:val="000B2382"/>
    <w:rsid w:val="000B2BE6"/>
    <w:rsid w:val="000B2D4E"/>
    <w:rsid w:val="000B2D56"/>
    <w:rsid w:val="000B2E6E"/>
    <w:rsid w:val="000B2F88"/>
    <w:rsid w:val="000B2FD0"/>
    <w:rsid w:val="000B306D"/>
    <w:rsid w:val="000B3171"/>
    <w:rsid w:val="000B317A"/>
    <w:rsid w:val="000B348A"/>
    <w:rsid w:val="000B34A5"/>
    <w:rsid w:val="000B36F4"/>
    <w:rsid w:val="000B4316"/>
    <w:rsid w:val="000B4746"/>
    <w:rsid w:val="000B4D61"/>
    <w:rsid w:val="000B52AB"/>
    <w:rsid w:val="000B544E"/>
    <w:rsid w:val="000B5490"/>
    <w:rsid w:val="000B5D35"/>
    <w:rsid w:val="000B69B3"/>
    <w:rsid w:val="000B6A4C"/>
    <w:rsid w:val="000B6A84"/>
    <w:rsid w:val="000B74F1"/>
    <w:rsid w:val="000B78C5"/>
    <w:rsid w:val="000B7966"/>
    <w:rsid w:val="000B7CB1"/>
    <w:rsid w:val="000C0096"/>
    <w:rsid w:val="000C077C"/>
    <w:rsid w:val="000C0AE6"/>
    <w:rsid w:val="000C0CCB"/>
    <w:rsid w:val="000C0D0D"/>
    <w:rsid w:val="000C0E91"/>
    <w:rsid w:val="000C129F"/>
    <w:rsid w:val="000C18BC"/>
    <w:rsid w:val="000C1D16"/>
    <w:rsid w:val="000C1D59"/>
    <w:rsid w:val="000C21BB"/>
    <w:rsid w:val="000C2555"/>
    <w:rsid w:val="000C2C7E"/>
    <w:rsid w:val="000C2D4B"/>
    <w:rsid w:val="000C2F4B"/>
    <w:rsid w:val="000C3491"/>
    <w:rsid w:val="000C3545"/>
    <w:rsid w:val="000C3BD8"/>
    <w:rsid w:val="000C475E"/>
    <w:rsid w:val="000C47B0"/>
    <w:rsid w:val="000C498A"/>
    <w:rsid w:val="000C4C16"/>
    <w:rsid w:val="000C5111"/>
    <w:rsid w:val="000C5363"/>
    <w:rsid w:val="000C5521"/>
    <w:rsid w:val="000C56FC"/>
    <w:rsid w:val="000C5D65"/>
    <w:rsid w:val="000C5FB1"/>
    <w:rsid w:val="000C65BF"/>
    <w:rsid w:val="000C6A04"/>
    <w:rsid w:val="000C6F70"/>
    <w:rsid w:val="000C765E"/>
    <w:rsid w:val="000C7907"/>
    <w:rsid w:val="000C7A11"/>
    <w:rsid w:val="000C7E95"/>
    <w:rsid w:val="000C7F5E"/>
    <w:rsid w:val="000D00AC"/>
    <w:rsid w:val="000D01CF"/>
    <w:rsid w:val="000D09BB"/>
    <w:rsid w:val="000D0A2A"/>
    <w:rsid w:val="000D0AED"/>
    <w:rsid w:val="000D0D88"/>
    <w:rsid w:val="000D1428"/>
    <w:rsid w:val="000D3069"/>
    <w:rsid w:val="000D3602"/>
    <w:rsid w:val="000D393B"/>
    <w:rsid w:val="000D39C0"/>
    <w:rsid w:val="000D3AFA"/>
    <w:rsid w:val="000D3E00"/>
    <w:rsid w:val="000D4630"/>
    <w:rsid w:val="000D4D89"/>
    <w:rsid w:val="000D4E29"/>
    <w:rsid w:val="000D5F36"/>
    <w:rsid w:val="000D622E"/>
    <w:rsid w:val="000D65B5"/>
    <w:rsid w:val="000D69A3"/>
    <w:rsid w:val="000D6BBD"/>
    <w:rsid w:val="000D6DA4"/>
    <w:rsid w:val="000D7049"/>
    <w:rsid w:val="000D7751"/>
    <w:rsid w:val="000D7AD6"/>
    <w:rsid w:val="000D7C23"/>
    <w:rsid w:val="000E0A16"/>
    <w:rsid w:val="000E0E43"/>
    <w:rsid w:val="000E119B"/>
    <w:rsid w:val="000E1556"/>
    <w:rsid w:val="000E1BFA"/>
    <w:rsid w:val="000E2142"/>
    <w:rsid w:val="000E21D0"/>
    <w:rsid w:val="000E253A"/>
    <w:rsid w:val="000E2A38"/>
    <w:rsid w:val="000E2ACC"/>
    <w:rsid w:val="000E2F65"/>
    <w:rsid w:val="000E2F9D"/>
    <w:rsid w:val="000E318E"/>
    <w:rsid w:val="000E34C6"/>
    <w:rsid w:val="000E34E1"/>
    <w:rsid w:val="000E3B53"/>
    <w:rsid w:val="000E3B81"/>
    <w:rsid w:val="000E3C62"/>
    <w:rsid w:val="000E3CAD"/>
    <w:rsid w:val="000E5509"/>
    <w:rsid w:val="000E585F"/>
    <w:rsid w:val="000E6306"/>
    <w:rsid w:val="000E63E7"/>
    <w:rsid w:val="000E66F8"/>
    <w:rsid w:val="000E6AF0"/>
    <w:rsid w:val="000E7019"/>
    <w:rsid w:val="000E796C"/>
    <w:rsid w:val="000F02A8"/>
    <w:rsid w:val="000F054F"/>
    <w:rsid w:val="000F0607"/>
    <w:rsid w:val="000F079D"/>
    <w:rsid w:val="000F0CEC"/>
    <w:rsid w:val="000F0D9D"/>
    <w:rsid w:val="000F1D56"/>
    <w:rsid w:val="000F2534"/>
    <w:rsid w:val="000F28AC"/>
    <w:rsid w:val="000F28D9"/>
    <w:rsid w:val="000F2D43"/>
    <w:rsid w:val="000F2F9A"/>
    <w:rsid w:val="000F31AD"/>
    <w:rsid w:val="000F32FE"/>
    <w:rsid w:val="000F34A5"/>
    <w:rsid w:val="000F36DA"/>
    <w:rsid w:val="000F3946"/>
    <w:rsid w:val="000F3AA0"/>
    <w:rsid w:val="000F4432"/>
    <w:rsid w:val="000F4AEB"/>
    <w:rsid w:val="000F4B40"/>
    <w:rsid w:val="000F4B62"/>
    <w:rsid w:val="000F4C3B"/>
    <w:rsid w:val="000F4E7B"/>
    <w:rsid w:val="000F5178"/>
    <w:rsid w:val="000F57C3"/>
    <w:rsid w:val="000F5AB8"/>
    <w:rsid w:val="000F5C37"/>
    <w:rsid w:val="000F5DF0"/>
    <w:rsid w:val="000F64EF"/>
    <w:rsid w:val="000F6A0B"/>
    <w:rsid w:val="000F6EF6"/>
    <w:rsid w:val="000F71E2"/>
    <w:rsid w:val="000F7695"/>
    <w:rsid w:val="0010051E"/>
    <w:rsid w:val="001012E3"/>
    <w:rsid w:val="001019DB"/>
    <w:rsid w:val="00101CF6"/>
    <w:rsid w:val="00101EEB"/>
    <w:rsid w:val="001029A0"/>
    <w:rsid w:val="00103728"/>
    <w:rsid w:val="0010375A"/>
    <w:rsid w:val="001037B2"/>
    <w:rsid w:val="001038ED"/>
    <w:rsid w:val="00103B52"/>
    <w:rsid w:val="00103F7D"/>
    <w:rsid w:val="001042B0"/>
    <w:rsid w:val="00104606"/>
    <w:rsid w:val="001049BA"/>
    <w:rsid w:val="00104B6E"/>
    <w:rsid w:val="001062B2"/>
    <w:rsid w:val="001069DE"/>
    <w:rsid w:val="00106AF3"/>
    <w:rsid w:val="00106BA0"/>
    <w:rsid w:val="00106F4F"/>
    <w:rsid w:val="001071D3"/>
    <w:rsid w:val="00107385"/>
    <w:rsid w:val="001075A8"/>
    <w:rsid w:val="00110259"/>
    <w:rsid w:val="001106E9"/>
    <w:rsid w:val="00110AA9"/>
    <w:rsid w:val="001114B3"/>
    <w:rsid w:val="0011254D"/>
    <w:rsid w:val="0011270D"/>
    <w:rsid w:val="001139C2"/>
    <w:rsid w:val="00113B4E"/>
    <w:rsid w:val="00113E3B"/>
    <w:rsid w:val="0011406F"/>
    <w:rsid w:val="001141B8"/>
    <w:rsid w:val="00114559"/>
    <w:rsid w:val="00114EA9"/>
    <w:rsid w:val="0011546D"/>
    <w:rsid w:val="00115608"/>
    <w:rsid w:val="001157F4"/>
    <w:rsid w:val="00115AC1"/>
    <w:rsid w:val="00115ED0"/>
    <w:rsid w:val="00116226"/>
    <w:rsid w:val="0011683C"/>
    <w:rsid w:val="00116AAE"/>
    <w:rsid w:val="001179E8"/>
    <w:rsid w:val="00117F8F"/>
    <w:rsid w:val="001201B2"/>
    <w:rsid w:val="0012021B"/>
    <w:rsid w:val="00120275"/>
    <w:rsid w:val="0012068F"/>
    <w:rsid w:val="00121573"/>
    <w:rsid w:val="00121AA9"/>
    <w:rsid w:val="00121F89"/>
    <w:rsid w:val="001221BC"/>
    <w:rsid w:val="0012222D"/>
    <w:rsid w:val="0012274D"/>
    <w:rsid w:val="00122912"/>
    <w:rsid w:val="00122C13"/>
    <w:rsid w:val="00122E99"/>
    <w:rsid w:val="001233C0"/>
    <w:rsid w:val="0012364A"/>
    <w:rsid w:val="001247A1"/>
    <w:rsid w:val="00124F84"/>
    <w:rsid w:val="001255E6"/>
    <w:rsid w:val="001260AB"/>
    <w:rsid w:val="0012668A"/>
    <w:rsid w:val="00126BE7"/>
    <w:rsid w:val="00126EE2"/>
    <w:rsid w:val="00127314"/>
    <w:rsid w:val="00127582"/>
    <w:rsid w:val="00127711"/>
    <w:rsid w:val="00127721"/>
    <w:rsid w:val="00127D42"/>
    <w:rsid w:val="0013010F"/>
    <w:rsid w:val="0013053A"/>
    <w:rsid w:val="0013066A"/>
    <w:rsid w:val="001307DF"/>
    <w:rsid w:val="00130ABB"/>
    <w:rsid w:val="001315EF"/>
    <w:rsid w:val="001318E4"/>
    <w:rsid w:val="00131CB3"/>
    <w:rsid w:val="00131EAB"/>
    <w:rsid w:val="00131F39"/>
    <w:rsid w:val="00132240"/>
    <w:rsid w:val="00132375"/>
    <w:rsid w:val="001326FD"/>
    <w:rsid w:val="00132E73"/>
    <w:rsid w:val="00132F68"/>
    <w:rsid w:val="00133505"/>
    <w:rsid w:val="001335FF"/>
    <w:rsid w:val="00133814"/>
    <w:rsid w:val="00133D69"/>
    <w:rsid w:val="00134188"/>
    <w:rsid w:val="0013441D"/>
    <w:rsid w:val="001344DD"/>
    <w:rsid w:val="001349AD"/>
    <w:rsid w:val="00134FEF"/>
    <w:rsid w:val="00135FE5"/>
    <w:rsid w:val="001361AB"/>
    <w:rsid w:val="00136834"/>
    <w:rsid w:val="00136A33"/>
    <w:rsid w:val="00136B74"/>
    <w:rsid w:val="00136C3C"/>
    <w:rsid w:val="00137075"/>
    <w:rsid w:val="00137403"/>
    <w:rsid w:val="00140540"/>
    <w:rsid w:val="0014058F"/>
    <w:rsid w:val="00140706"/>
    <w:rsid w:val="00140F60"/>
    <w:rsid w:val="0014122A"/>
    <w:rsid w:val="0014124B"/>
    <w:rsid w:val="00141611"/>
    <w:rsid w:val="00141DCD"/>
    <w:rsid w:val="00141E85"/>
    <w:rsid w:val="001421A6"/>
    <w:rsid w:val="00142A14"/>
    <w:rsid w:val="00142F66"/>
    <w:rsid w:val="0014319C"/>
    <w:rsid w:val="001433A8"/>
    <w:rsid w:val="001436B3"/>
    <w:rsid w:val="00143976"/>
    <w:rsid w:val="00143DAC"/>
    <w:rsid w:val="00143FD3"/>
    <w:rsid w:val="0014413D"/>
    <w:rsid w:val="001445CF"/>
    <w:rsid w:val="00144622"/>
    <w:rsid w:val="00144756"/>
    <w:rsid w:val="00144781"/>
    <w:rsid w:val="001448C5"/>
    <w:rsid w:val="00144917"/>
    <w:rsid w:val="00144CBB"/>
    <w:rsid w:val="00145094"/>
    <w:rsid w:val="00145A79"/>
    <w:rsid w:val="00145B5B"/>
    <w:rsid w:val="001469B4"/>
    <w:rsid w:val="00146F99"/>
    <w:rsid w:val="0014702D"/>
    <w:rsid w:val="00147190"/>
    <w:rsid w:val="0014733F"/>
    <w:rsid w:val="00147596"/>
    <w:rsid w:val="00150157"/>
    <w:rsid w:val="0015029B"/>
    <w:rsid w:val="00150505"/>
    <w:rsid w:val="001505AC"/>
    <w:rsid w:val="00150BCC"/>
    <w:rsid w:val="001514F4"/>
    <w:rsid w:val="0015168F"/>
    <w:rsid w:val="00151B98"/>
    <w:rsid w:val="00152285"/>
    <w:rsid w:val="00152718"/>
    <w:rsid w:val="00152E53"/>
    <w:rsid w:val="001530CF"/>
    <w:rsid w:val="00153E32"/>
    <w:rsid w:val="00153EA2"/>
    <w:rsid w:val="00153EE7"/>
    <w:rsid w:val="00153F12"/>
    <w:rsid w:val="001543DB"/>
    <w:rsid w:val="00154AAC"/>
    <w:rsid w:val="00155473"/>
    <w:rsid w:val="00155DC2"/>
    <w:rsid w:val="00155E71"/>
    <w:rsid w:val="00155ED3"/>
    <w:rsid w:val="00155F35"/>
    <w:rsid w:val="0015619F"/>
    <w:rsid w:val="00156757"/>
    <w:rsid w:val="0015696A"/>
    <w:rsid w:val="00156D58"/>
    <w:rsid w:val="00156D90"/>
    <w:rsid w:val="00156E9F"/>
    <w:rsid w:val="0015714C"/>
    <w:rsid w:val="001573EC"/>
    <w:rsid w:val="00157A57"/>
    <w:rsid w:val="00157DB6"/>
    <w:rsid w:val="00157EC2"/>
    <w:rsid w:val="00161F45"/>
    <w:rsid w:val="001622A4"/>
    <w:rsid w:val="0016242D"/>
    <w:rsid w:val="00162A68"/>
    <w:rsid w:val="00162E08"/>
    <w:rsid w:val="001630DC"/>
    <w:rsid w:val="001633F1"/>
    <w:rsid w:val="00163578"/>
    <w:rsid w:val="0016372A"/>
    <w:rsid w:val="00163BBA"/>
    <w:rsid w:val="0016411C"/>
    <w:rsid w:val="001644C3"/>
    <w:rsid w:val="00164890"/>
    <w:rsid w:val="0016531E"/>
    <w:rsid w:val="0016565C"/>
    <w:rsid w:val="001661D1"/>
    <w:rsid w:val="00166314"/>
    <w:rsid w:val="00166746"/>
    <w:rsid w:val="00166775"/>
    <w:rsid w:val="00166CF4"/>
    <w:rsid w:val="00167590"/>
    <w:rsid w:val="00167918"/>
    <w:rsid w:val="00167C1E"/>
    <w:rsid w:val="00167D04"/>
    <w:rsid w:val="0017043B"/>
    <w:rsid w:val="001706A1"/>
    <w:rsid w:val="00170914"/>
    <w:rsid w:val="001709D1"/>
    <w:rsid w:val="00170DF2"/>
    <w:rsid w:val="00171D09"/>
    <w:rsid w:val="00171F8B"/>
    <w:rsid w:val="0017217F"/>
    <w:rsid w:val="00172447"/>
    <w:rsid w:val="001728D7"/>
    <w:rsid w:val="00172A02"/>
    <w:rsid w:val="00172A85"/>
    <w:rsid w:val="00172E73"/>
    <w:rsid w:val="001730E8"/>
    <w:rsid w:val="0017395E"/>
    <w:rsid w:val="00174311"/>
    <w:rsid w:val="001747BC"/>
    <w:rsid w:val="00174841"/>
    <w:rsid w:val="001749E9"/>
    <w:rsid w:val="00175041"/>
    <w:rsid w:val="001752B6"/>
    <w:rsid w:val="00175566"/>
    <w:rsid w:val="001757BD"/>
    <w:rsid w:val="00175BA3"/>
    <w:rsid w:val="00175C04"/>
    <w:rsid w:val="001761FD"/>
    <w:rsid w:val="00177244"/>
    <w:rsid w:val="00177A79"/>
    <w:rsid w:val="00177CB3"/>
    <w:rsid w:val="00177D61"/>
    <w:rsid w:val="00180096"/>
    <w:rsid w:val="001800C7"/>
    <w:rsid w:val="00180125"/>
    <w:rsid w:val="001801CF"/>
    <w:rsid w:val="00180289"/>
    <w:rsid w:val="001806E4"/>
    <w:rsid w:val="00180882"/>
    <w:rsid w:val="001808CA"/>
    <w:rsid w:val="00180923"/>
    <w:rsid w:val="00180CE5"/>
    <w:rsid w:val="00180E8C"/>
    <w:rsid w:val="00181158"/>
    <w:rsid w:val="00181A9F"/>
    <w:rsid w:val="00181AE2"/>
    <w:rsid w:val="00181BAA"/>
    <w:rsid w:val="00181BC8"/>
    <w:rsid w:val="00181D2D"/>
    <w:rsid w:val="0018210A"/>
    <w:rsid w:val="001823E4"/>
    <w:rsid w:val="001824C5"/>
    <w:rsid w:val="00182D04"/>
    <w:rsid w:val="00182DE0"/>
    <w:rsid w:val="001837D9"/>
    <w:rsid w:val="0018386C"/>
    <w:rsid w:val="0018392B"/>
    <w:rsid w:val="00183970"/>
    <w:rsid w:val="001843AD"/>
    <w:rsid w:val="00184479"/>
    <w:rsid w:val="0018472C"/>
    <w:rsid w:val="00184749"/>
    <w:rsid w:val="00184838"/>
    <w:rsid w:val="001849EA"/>
    <w:rsid w:val="00184FB4"/>
    <w:rsid w:val="001852C3"/>
    <w:rsid w:val="00185755"/>
    <w:rsid w:val="00185765"/>
    <w:rsid w:val="00185AE7"/>
    <w:rsid w:val="00185AF5"/>
    <w:rsid w:val="00185EB6"/>
    <w:rsid w:val="00186760"/>
    <w:rsid w:val="00186B46"/>
    <w:rsid w:val="00187398"/>
    <w:rsid w:val="0018755E"/>
    <w:rsid w:val="0018764B"/>
    <w:rsid w:val="00187E45"/>
    <w:rsid w:val="00187F73"/>
    <w:rsid w:val="00187FB0"/>
    <w:rsid w:val="001902E9"/>
    <w:rsid w:val="00190327"/>
    <w:rsid w:val="00190526"/>
    <w:rsid w:val="001905CA"/>
    <w:rsid w:val="00190A0A"/>
    <w:rsid w:val="001918B2"/>
    <w:rsid w:val="00191C36"/>
    <w:rsid w:val="00192576"/>
    <w:rsid w:val="001926F2"/>
    <w:rsid w:val="0019278F"/>
    <w:rsid w:val="001930DF"/>
    <w:rsid w:val="00193BCE"/>
    <w:rsid w:val="001940C0"/>
    <w:rsid w:val="00194B87"/>
    <w:rsid w:val="00194CD4"/>
    <w:rsid w:val="00195233"/>
    <w:rsid w:val="001952B7"/>
    <w:rsid w:val="0019569A"/>
    <w:rsid w:val="00195962"/>
    <w:rsid w:val="00196449"/>
    <w:rsid w:val="00196D1A"/>
    <w:rsid w:val="00196E3D"/>
    <w:rsid w:val="001971A1"/>
    <w:rsid w:val="0019723B"/>
    <w:rsid w:val="00197533"/>
    <w:rsid w:val="00197708"/>
    <w:rsid w:val="001977E7"/>
    <w:rsid w:val="00197BCC"/>
    <w:rsid w:val="00197C89"/>
    <w:rsid w:val="00197CCA"/>
    <w:rsid w:val="00197EA3"/>
    <w:rsid w:val="001A0647"/>
    <w:rsid w:val="001A0D8A"/>
    <w:rsid w:val="001A120A"/>
    <w:rsid w:val="001A192D"/>
    <w:rsid w:val="001A1A37"/>
    <w:rsid w:val="001A2782"/>
    <w:rsid w:val="001A2D03"/>
    <w:rsid w:val="001A2D83"/>
    <w:rsid w:val="001A3C06"/>
    <w:rsid w:val="001A3E52"/>
    <w:rsid w:val="001A45D7"/>
    <w:rsid w:val="001A54C0"/>
    <w:rsid w:val="001A6BEC"/>
    <w:rsid w:val="001A70C3"/>
    <w:rsid w:val="001A716F"/>
    <w:rsid w:val="001A7883"/>
    <w:rsid w:val="001A7C72"/>
    <w:rsid w:val="001B0484"/>
    <w:rsid w:val="001B084B"/>
    <w:rsid w:val="001B0CEC"/>
    <w:rsid w:val="001B0FFC"/>
    <w:rsid w:val="001B11EE"/>
    <w:rsid w:val="001B12C9"/>
    <w:rsid w:val="001B16EF"/>
    <w:rsid w:val="001B19A4"/>
    <w:rsid w:val="001B1CF2"/>
    <w:rsid w:val="001B1FD0"/>
    <w:rsid w:val="001B24B7"/>
    <w:rsid w:val="001B256D"/>
    <w:rsid w:val="001B2F47"/>
    <w:rsid w:val="001B2FEF"/>
    <w:rsid w:val="001B3185"/>
    <w:rsid w:val="001B3C15"/>
    <w:rsid w:val="001B3FC8"/>
    <w:rsid w:val="001B4388"/>
    <w:rsid w:val="001B463E"/>
    <w:rsid w:val="001B4713"/>
    <w:rsid w:val="001B49E0"/>
    <w:rsid w:val="001B4BE7"/>
    <w:rsid w:val="001B52EA"/>
    <w:rsid w:val="001B5377"/>
    <w:rsid w:val="001B55C4"/>
    <w:rsid w:val="001B5BDD"/>
    <w:rsid w:val="001B5D2B"/>
    <w:rsid w:val="001B5E89"/>
    <w:rsid w:val="001B5F77"/>
    <w:rsid w:val="001B5FDE"/>
    <w:rsid w:val="001B6553"/>
    <w:rsid w:val="001B6647"/>
    <w:rsid w:val="001B6793"/>
    <w:rsid w:val="001B6A47"/>
    <w:rsid w:val="001B6B0A"/>
    <w:rsid w:val="001B6C3C"/>
    <w:rsid w:val="001B7C11"/>
    <w:rsid w:val="001B7F92"/>
    <w:rsid w:val="001C026C"/>
    <w:rsid w:val="001C0824"/>
    <w:rsid w:val="001C0B1C"/>
    <w:rsid w:val="001C0B83"/>
    <w:rsid w:val="001C0B89"/>
    <w:rsid w:val="001C1379"/>
    <w:rsid w:val="001C1510"/>
    <w:rsid w:val="001C1746"/>
    <w:rsid w:val="001C1781"/>
    <w:rsid w:val="001C17D0"/>
    <w:rsid w:val="001C1989"/>
    <w:rsid w:val="001C285F"/>
    <w:rsid w:val="001C28FD"/>
    <w:rsid w:val="001C2C02"/>
    <w:rsid w:val="001C2EEC"/>
    <w:rsid w:val="001C32BD"/>
    <w:rsid w:val="001C3349"/>
    <w:rsid w:val="001C3DC6"/>
    <w:rsid w:val="001C4030"/>
    <w:rsid w:val="001C421C"/>
    <w:rsid w:val="001C4ABA"/>
    <w:rsid w:val="001C4F2D"/>
    <w:rsid w:val="001C546B"/>
    <w:rsid w:val="001C564E"/>
    <w:rsid w:val="001C5720"/>
    <w:rsid w:val="001C591C"/>
    <w:rsid w:val="001C59F3"/>
    <w:rsid w:val="001C5EA2"/>
    <w:rsid w:val="001C615A"/>
    <w:rsid w:val="001C6222"/>
    <w:rsid w:val="001C6608"/>
    <w:rsid w:val="001C6626"/>
    <w:rsid w:val="001C666D"/>
    <w:rsid w:val="001C68E0"/>
    <w:rsid w:val="001C6BD7"/>
    <w:rsid w:val="001C6C7D"/>
    <w:rsid w:val="001C7006"/>
    <w:rsid w:val="001C75C3"/>
    <w:rsid w:val="001C7627"/>
    <w:rsid w:val="001C7C24"/>
    <w:rsid w:val="001C7DBB"/>
    <w:rsid w:val="001D0353"/>
    <w:rsid w:val="001D04CC"/>
    <w:rsid w:val="001D0889"/>
    <w:rsid w:val="001D0C64"/>
    <w:rsid w:val="001D0E56"/>
    <w:rsid w:val="001D0F8C"/>
    <w:rsid w:val="001D18F5"/>
    <w:rsid w:val="001D1AFE"/>
    <w:rsid w:val="001D1CB1"/>
    <w:rsid w:val="001D1D3D"/>
    <w:rsid w:val="001D234A"/>
    <w:rsid w:val="001D2A94"/>
    <w:rsid w:val="001D2AC0"/>
    <w:rsid w:val="001D2DBA"/>
    <w:rsid w:val="001D2FD0"/>
    <w:rsid w:val="001D3324"/>
    <w:rsid w:val="001D336F"/>
    <w:rsid w:val="001D3830"/>
    <w:rsid w:val="001D3971"/>
    <w:rsid w:val="001D3BA6"/>
    <w:rsid w:val="001D3D94"/>
    <w:rsid w:val="001D4B1D"/>
    <w:rsid w:val="001D4DB1"/>
    <w:rsid w:val="001D4ECC"/>
    <w:rsid w:val="001D539E"/>
    <w:rsid w:val="001D5564"/>
    <w:rsid w:val="001D5803"/>
    <w:rsid w:val="001D5E3C"/>
    <w:rsid w:val="001D6283"/>
    <w:rsid w:val="001D62F1"/>
    <w:rsid w:val="001D6F1D"/>
    <w:rsid w:val="001D6F9F"/>
    <w:rsid w:val="001D6FAA"/>
    <w:rsid w:val="001D70FA"/>
    <w:rsid w:val="001D7571"/>
    <w:rsid w:val="001D76BB"/>
    <w:rsid w:val="001D77D0"/>
    <w:rsid w:val="001D799A"/>
    <w:rsid w:val="001D7BA9"/>
    <w:rsid w:val="001E039D"/>
    <w:rsid w:val="001E060C"/>
    <w:rsid w:val="001E0AF5"/>
    <w:rsid w:val="001E0D4F"/>
    <w:rsid w:val="001E20E1"/>
    <w:rsid w:val="001E22E7"/>
    <w:rsid w:val="001E2553"/>
    <w:rsid w:val="001E2714"/>
    <w:rsid w:val="001E3962"/>
    <w:rsid w:val="001E398C"/>
    <w:rsid w:val="001E4456"/>
    <w:rsid w:val="001E469E"/>
    <w:rsid w:val="001E4845"/>
    <w:rsid w:val="001E4896"/>
    <w:rsid w:val="001E4CCE"/>
    <w:rsid w:val="001E4DDC"/>
    <w:rsid w:val="001E4FE0"/>
    <w:rsid w:val="001E569A"/>
    <w:rsid w:val="001E59FB"/>
    <w:rsid w:val="001E669E"/>
    <w:rsid w:val="001E6941"/>
    <w:rsid w:val="001E6EA0"/>
    <w:rsid w:val="001E6FDD"/>
    <w:rsid w:val="001E7226"/>
    <w:rsid w:val="001E7342"/>
    <w:rsid w:val="001E74C8"/>
    <w:rsid w:val="001E7673"/>
    <w:rsid w:val="001E774F"/>
    <w:rsid w:val="001E7868"/>
    <w:rsid w:val="001E7A95"/>
    <w:rsid w:val="001E7C1D"/>
    <w:rsid w:val="001F00A6"/>
    <w:rsid w:val="001F0331"/>
    <w:rsid w:val="001F073F"/>
    <w:rsid w:val="001F0B37"/>
    <w:rsid w:val="001F0BBB"/>
    <w:rsid w:val="001F199F"/>
    <w:rsid w:val="001F1D5C"/>
    <w:rsid w:val="001F2281"/>
    <w:rsid w:val="001F2631"/>
    <w:rsid w:val="001F2790"/>
    <w:rsid w:val="001F29E2"/>
    <w:rsid w:val="001F3009"/>
    <w:rsid w:val="001F3358"/>
    <w:rsid w:val="001F35CB"/>
    <w:rsid w:val="001F38B0"/>
    <w:rsid w:val="001F390F"/>
    <w:rsid w:val="001F4537"/>
    <w:rsid w:val="001F45AC"/>
    <w:rsid w:val="001F4CA8"/>
    <w:rsid w:val="001F51C1"/>
    <w:rsid w:val="001F598F"/>
    <w:rsid w:val="001F5BE9"/>
    <w:rsid w:val="001F5CD1"/>
    <w:rsid w:val="001F5DDC"/>
    <w:rsid w:val="001F5F56"/>
    <w:rsid w:val="001F601D"/>
    <w:rsid w:val="001F664F"/>
    <w:rsid w:val="001F6850"/>
    <w:rsid w:val="001F7123"/>
    <w:rsid w:val="001F7257"/>
    <w:rsid w:val="001F7739"/>
    <w:rsid w:val="002000F7"/>
    <w:rsid w:val="0020011B"/>
    <w:rsid w:val="0020045E"/>
    <w:rsid w:val="00200698"/>
    <w:rsid w:val="00200A5C"/>
    <w:rsid w:val="00200D93"/>
    <w:rsid w:val="00200E9B"/>
    <w:rsid w:val="002015E1"/>
    <w:rsid w:val="00201739"/>
    <w:rsid w:val="0020187E"/>
    <w:rsid w:val="00201D18"/>
    <w:rsid w:val="00201DC6"/>
    <w:rsid w:val="00202375"/>
    <w:rsid w:val="0020255F"/>
    <w:rsid w:val="002025EA"/>
    <w:rsid w:val="00202884"/>
    <w:rsid w:val="00202D1B"/>
    <w:rsid w:val="00202DA8"/>
    <w:rsid w:val="00202E44"/>
    <w:rsid w:val="00202F68"/>
    <w:rsid w:val="0020339D"/>
    <w:rsid w:val="00203556"/>
    <w:rsid w:val="00203BC2"/>
    <w:rsid w:val="00203DFF"/>
    <w:rsid w:val="00204240"/>
    <w:rsid w:val="00204B08"/>
    <w:rsid w:val="00204D0F"/>
    <w:rsid w:val="00204DB6"/>
    <w:rsid w:val="00204E2A"/>
    <w:rsid w:val="002056E4"/>
    <w:rsid w:val="002056ED"/>
    <w:rsid w:val="00205C3A"/>
    <w:rsid w:val="00205E38"/>
    <w:rsid w:val="00206917"/>
    <w:rsid w:val="00206A6C"/>
    <w:rsid w:val="00206AED"/>
    <w:rsid w:val="00206FD1"/>
    <w:rsid w:val="0020759B"/>
    <w:rsid w:val="00207615"/>
    <w:rsid w:val="002076A9"/>
    <w:rsid w:val="00207DEC"/>
    <w:rsid w:val="00207F77"/>
    <w:rsid w:val="002101F4"/>
    <w:rsid w:val="00210820"/>
    <w:rsid w:val="00210C19"/>
    <w:rsid w:val="00210D91"/>
    <w:rsid w:val="002110BC"/>
    <w:rsid w:val="00211793"/>
    <w:rsid w:val="00211C11"/>
    <w:rsid w:val="0021203A"/>
    <w:rsid w:val="00212345"/>
    <w:rsid w:val="002123AD"/>
    <w:rsid w:val="00213B83"/>
    <w:rsid w:val="00213C56"/>
    <w:rsid w:val="00213E4C"/>
    <w:rsid w:val="00213FA3"/>
    <w:rsid w:val="00214167"/>
    <w:rsid w:val="00214436"/>
    <w:rsid w:val="00214450"/>
    <w:rsid w:val="00214809"/>
    <w:rsid w:val="002149A1"/>
    <w:rsid w:val="00214DBA"/>
    <w:rsid w:val="00214E7A"/>
    <w:rsid w:val="00215BFA"/>
    <w:rsid w:val="00215BFE"/>
    <w:rsid w:val="00215C44"/>
    <w:rsid w:val="00215F57"/>
    <w:rsid w:val="00216415"/>
    <w:rsid w:val="0021685E"/>
    <w:rsid w:val="00216E73"/>
    <w:rsid w:val="00216F50"/>
    <w:rsid w:val="00217040"/>
    <w:rsid w:val="00217303"/>
    <w:rsid w:val="0021774C"/>
    <w:rsid w:val="00217B1E"/>
    <w:rsid w:val="00217B4E"/>
    <w:rsid w:val="00217D03"/>
    <w:rsid w:val="00217FF6"/>
    <w:rsid w:val="00220371"/>
    <w:rsid w:val="002209ED"/>
    <w:rsid w:val="00221000"/>
    <w:rsid w:val="00221133"/>
    <w:rsid w:val="00222023"/>
    <w:rsid w:val="00222386"/>
    <w:rsid w:val="00222788"/>
    <w:rsid w:val="002229F8"/>
    <w:rsid w:val="00222A54"/>
    <w:rsid w:val="00222A7C"/>
    <w:rsid w:val="00222F51"/>
    <w:rsid w:val="002230E1"/>
    <w:rsid w:val="00223361"/>
    <w:rsid w:val="00223498"/>
    <w:rsid w:val="0022356F"/>
    <w:rsid w:val="00223914"/>
    <w:rsid w:val="00223E4D"/>
    <w:rsid w:val="002244BA"/>
    <w:rsid w:val="002244BE"/>
    <w:rsid w:val="00224589"/>
    <w:rsid w:val="002247AA"/>
    <w:rsid w:val="00224DA7"/>
    <w:rsid w:val="002251BB"/>
    <w:rsid w:val="002256B4"/>
    <w:rsid w:val="002256D9"/>
    <w:rsid w:val="002258FB"/>
    <w:rsid w:val="002261CB"/>
    <w:rsid w:val="00226271"/>
    <w:rsid w:val="0022667A"/>
    <w:rsid w:val="002268BF"/>
    <w:rsid w:val="00226ABC"/>
    <w:rsid w:val="00226B0C"/>
    <w:rsid w:val="00226B8E"/>
    <w:rsid w:val="00227149"/>
    <w:rsid w:val="002271C5"/>
    <w:rsid w:val="002274DA"/>
    <w:rsid w:val="002274E0"/>
    <w:rsid w:val="00227BDE"/>
    <w:rsid w:val="00227E98"/>
    <w:rsid w:val="00227EFB"/>
    <w:rsid w:val="00230045"/>
    <w:rsid w:val="002300F0"/>
    <w:rsid w:val="0023014E"/>
    <w:rsid w:val="002307CC"/>
    <w:rsid w:val="002308FA"/>
    <w:rsid w:val="00230A2E"/>
    <w:rsid w:val="00230AB5"/>
    <w:rsid w:val="00230B17"/>
    <w:rsid w:val="00230C34"/>
    <w:rsid w:val="0023132F"/>
    <w:rsid w:val="00231395"/>
    <w:rsid w:val="00231AA5"/>
    <w:rsid w:val="00231B0E"/>
    <w:rsid w:val="00232EFA"/>
    <w:rsid w:val="00232F23"/>
    <w:rsid w:val="00232F90"/>
    <w:rsid w:val="0023306F"/>
    <w:rsid w:val="0023339B"/>
    <w:rsid w:val="002334B8"/>
    <w:rsid w:val="00233850"/>
    <w:rsid w:val="00233CAC"/>
    <w:rsid w:val="00233E10"/>
    <w:rsid w:val="0023469C"/>
    <w:rsid w:val="00234C71"/>
    <w:rsid w:val="00234E1A"/>
    <w:rsid w:val="00235511"/>
    <w:rsid w:val="002356C0"/>
    <w:rsid w:val="0023594C"/>
    <w:rsid w:val="00235BE1"/>
    <w:rsid w:val="0023634A"/>
    <w:rsid w:val="002366E0"/>
    <w:rsid w:val="002367D4"/>
    <w:rsid w:val="00236DE1"/>
    <w:rsid w:val="00236E75"/>
    <w:rsid w:val="00237261"/>
    <w:rsid w:val="002372EE"/>
    <w:rsid w:val="002372FD"/>
    <w:rsid w:val="0023764D"/>
    <w:rsid w:val="00237A62"/>
    <w:rsid w:val="00237F78"/>
    <w:rsid w:val="002400D9"/>
    <w:rsid w:val="0024063F"/>
    <w:rsid w:val="0024114C"/>
    <w:rsid w:val="002413A7"/>
    <w:rsid w:val="002415BC"/>
    <w:rsid w:val="002417D3"/>
    <w:rsid w:val="00242CE7"/>
    <w:rsid w:val="002434B2"/>
    <w:rsid w:val="002434B8"/>
    <w:rsid w:val="0024403E"/>
    <w:rsid w:val="002442F4"/>
    <w:rsid w:val="002443C2"/>
    <w:rsid w:val="002445EA"/>
    <w:rsid w:val="00244ECE"/>
    <w:rsid w:val="00244FC5"/>
    <w:rsid w:val="00245D1D"/>
    <w:rsid w:val="002465A6"/>
    <w:rsid w:val="00246721"/>
    <w:rsid w:val="00246BC8"/>
    <w:rsid w:val="002473A3"/>
    <w:rsid w:val="00247BD1"/>
    <w:rsid w:val="00247E58"/>
    <w:rsid w:val="00250077"/>
    <w:rsid w:val="00250EDA"/>
    <w:rsid w:val="00251502"/>
    <w:rsid w:val="002518E8"/>
    <w:rsid w:val="00251C10"/>
    <w:rsid w:val="00252099"/>
    <w:rsid w:val="0025224D"/>
    <w:rsid w:val="00252A5F"/>
    <w:rsid w:val="00252E1E"/>
    <w:rsid w:val="00253109"/>
    <w:rsid w:val="00253659"/>
    <w:rsid w:val="002538BA"/>
    <w:rsid w:val="00253929"/>
    <w:rsid w:val="00253DC7"/>
    <w:rsid w:val="0025464D"/>
    <w:rsid w:val="0025469D"/>
    <w:rsid w:val="00254A60"/>
    <w:rsid w:val="00254DED"/>
    <w:rsid w:val="002552B1"/>
    <w:rsid w:val="00255D01"/>
    <w:rsid w:val="00255F83"/>
    <w:rsid w:val="00256457"/>
    <w:rsid w:val="00256A28"/>
    <w:rsid w:val="00256A51"/>
    <w:rsid w:val="00256E55"/>
    <w:rsid w:val="002570BE"/>
    <w:rsid w:val="002574EB"/>
    <w:rsid w:val="002576D9"/>
    <w:rsid w:val="002577BC"/>
    <w:rsid w:val="00257A76"/>
    <w:rsid w:val="00257ABF"/>
    <w:rsid w:val="00257E0E"/>
    <w:rsid w:val="00257E8E"/>
    <w:rsid w:val="00257FF4"/>
    <w:rsid w:val="002608B9"/>
    <w:rsid w:val="00260BA8"/>
    <w:rsid w:val="00260FCB"/>
    <w:rsid w:val="00261225"/>
    <w:rsid w:val="002612AA"/>
    <w:rsid w:val="002615F5"/>
    <w:rsid w:val="002616B9"/>
    <w:rsid w:val="002617D0"/>
    <w:rsid w:val="0026217B"/>
    <w:rsid w:val="00262353"/>
    <w:rsid w:val="00262504"/>
    <w:rsid w:val="002629E4"/>
    <w:rsid w:val="00262E45"/>
    <w:rsid w:val="00262F13"/>
    <w:rsid w:val="0026397D"/>
    <w:rsid w:val="00263FE3"/>
    <w:rsid w:val="00264566"/>
    <w:rsid w:val="00264CE6"/>
    <w:rsid w:val="00265593"/>
    <w:rsid w:val="00265A52"/>
    <w:rsid w:val="00266732"/>
    <w:rsid w:val="00266ED7"/>
    <w:rsid w:val="00266F16"/>
    <w:rsid w:val="00267011"/>
    <w:rsid w:val="0026724E"/>
    <w:rsid w:val="002675C9"/>
    <w:rsid w:val="002675EA"/>
    <w:rsid w:val="002678A5"/>
    <w:rsid w:val="00267BC5"/>
    <w:rsid w:val="00267CBE"/>
    <w:rsid w:val="00267E0B"/>
    <w:rsid w:val="0027052B"/>
    <w:rsid w:val="00270680"/>
    <w:rsid w:val="002706DC"/>
    <w:rsid w:val="002708DD"/>
    <w:rsid w:val="00271103"/>
    <w:rsid w:val="0027196F"/>
    <w:rsid w:val="00271A30"/>
    <w:rsid w:val="00271D4E"/>
    <w:rsid w:val="002721FA"/>
    <w:rsid w:val="0027230C"/>
    <w:rsid w:val="00272311"/>
    <w:rsid w:val="0027237C"/>
    <w:rsid w:val="002724F4"/>
    <w:rsid w:val="002726EE"/>
    <w:rsid w:val="002728BD"/>
    <w:rsid w:val="00272A58"/>
    <w:rsid w:val="00272B99"/>
    <w:rsid w:val="00272BEF"/>
    <w:rsid w:val="0027336D"/>
    <w:rsid w:val="00273524"/>
    <w:rsid w:val="00273695"/>
    <w:rsid w:val="0027380D"/>
    <w:rsid w:val="00273BE2"/>
    <w:rsid w:val="00273F1E"/>
    <w:rsid w:val="00273F6B"/>
    <w:rsid w:val="002741A8"/>
    <w:rsid w:val="00274358"/>
    <w:rsid w:val="0027468E"/>
    <w:rsid w:val="00274826"/>
    <w:rsid w:val="00274E67"/>
    <w:rsid w:val="00275005"/>
    <w:rsid w:val="002750ED"/>
    <w:rsid w:val="00275199"/>
    <w:rsid w:val="002752AB"/>
    <w:rsid w:val="002753AC"/>
    <w:rsid w:val="00275544"/>
    <w:rsid w:val="002756D6"/>
    <w:rsid w:val="0027573C"/>
    <w:rsid w:val="002757F0"/>
    <w:rsid w:val="00275A7B"/>
    <w:rsid w:val="00276567"/>
    <w:rsid w:val="00276692"/>
    <w:rsid w:val="002766C2"/>
    <w:rsid w:val="002768A2"/>
    <w:rsid w:val="00276D33"/>
    <w:rsid w:val="002771E2"/>
    <w:rsid w:val="0027798D"/>
    <w:rsid w:val="00277B2F"/>
    <w:rsid w:val="00280469"/>
    <w:rsid w:val="002805C7"/>
    <w:rsid w:val="002809E0"/>
    <w:rsid w:val="00280C48"/>
    <w:rsid w:val="0028102C"/>
    <w:rsid w:val="002815D0"/>
    <w:rsid w:val="002818A4"/>
    <w:rsid w:val="002820A7"/>
    <w:rsid w:val="00282F80"/>
    <w:rsid w:val="00283B82"/>
    <w:rsid w:val="00283E13"/>
    <w:rsid w:val="00284709"/>
    <w:rsid w:val="00284B0E"/>
    <w:rsid w:val="00285218"/>
    <w:rsid w:val="002853B2"/>
    <w:rsid w:val="002855A9"/>
    <w:rsid w:val="00286478"/>
    <w:rsid w:val="0028699E"/>
    <w:rsid w:val="00286FC9"/>
    <w:rsid w:val="00287151"/>
    <w:rsid w:val="002879CA"/>
    <w:rsid w:val="00287EDD"/>
    <w:rsid w:val="00290D39"/>
    <w:rsid w:val="0029141B"/>
    <w:rsid w:val="00291510"/>
    <w:rsid w:val="00291751"/>
    <w:rsid w:val="002921ED"/>
    <w:rsid w:val="002922BD"/>
    <w:rsid w:val="00292616"/>
    <w:rsid w:val="002927D3"/>
    <w:rsid w:val="0029344E"/>
    <w:rsid w:val="002934D2"/>
    <w:rsid w:val="00293CC9"/>
    <w:rsid w:val="0029484E"/>
    <w:rsid w:val="00294BDE"/>
    <w:rsid w:val="00294CB9"/>
    <w:rsid w:val="0029517A"/>
    <w:rsid w:val="00295267"/>
    <w:rsid w:val="00295CF5"/>
    <w:rsid w:val="00295DB6"/>
    <w:rsid w:val="0029611C"/>
    <w:rsid w:val="002962CF"/>
    <w:rsid w:val="00296C63"/>
    <w:rsid w:val="00296EFA"/>
    <w:rsid w:val="00296F20"/>
    <w:rsid w:val="002976A4"/>
    <w:rsid w:val="002976CD"/>
    <w:rsid w:val="0029788B"/>
    <w:rsid w:val="00297AD9"/>
    <w:rsid w:val="00297D1B"/>
    <w:rsid w:val="00297F4D"/>
    <w:rsid w:val="002A0226"/>
    <w:rsid w:val="002A0661"/>
    <w:rsid w:val="002A0906"/>
    <w:rsid w:val="002A0D1C"/>
    <w:rsid w:val="002A0F59"/>
    <w:rsid w:val="002A1096"/>
    <w:rsid w:val="002A1353"/>
    <w:rsid w:val="002A151A"/>
    <w:rsid w:val="002A1CF2"/>
    <w:rsid w:val="002A1FCC"/>
    <w:rsid w:val="002A2467"/>
    <w:rsid w:val="002A2569"/>
    <w:rsid w:val="002A2ED0"/>
    <w:rsid w:val="002A2F26"/>
    <w:rsid w:val="002A3145"/>
    <w:rsid w:val="002A3A84"/>
    <w:rsid w:val="002A3C93"/>
    <w:rsid w:val="002A4546"/>
    <w:rsid w:val="002A49B1"/>
    <w:rsid w:val="002A4A21"/>
    <w:rsid w:val="002A4B3E"/>
    <w:rsid w:val="002A4C3E"/>
    <w:rsid w:val="002A56BC"/>
    <w:rsid w:val="002A586D"/>
    <w:rsid w:val="002A5C53"/>
    <w:rsid w:val="002A6251"/>
    <w:rsid w:val="002A6297"/>
    <w:rsid w:val="002A6375"/>
    <w:rsid w:val="002A64B2"/>
    <w:rsid w:val="002A65E3"/>
    <w:rsid w:val="002A6AD6"/>
    <w:rsid w:val="002A6FF6"/>
    <w:rsid w:val="002A7188"/>
    <w:rsid w:val="002A7190"/>
    <w:rsid w:val="002A72CC"/>
    <w:rsid w:val="002A76AB"/>
    <w:rsid w:val="002A791B"/>
    <w:rsid w:val="002A7A4F"/>
    <w:rsid w:val="002A7AFE"/>
    <w:rsid w:val="002A7E6A"/>
    <w:rsid w:val="002B01DB"/>
    <w:rsid w:val="002B05CB"/>
    <w:rsid w:val="002B09C0"/>
    <w:rsid w:val="002B0A23"/>
    <w:rsid w:val="002B13B3"/>
    <w:rsid w:val="002B183D"/>
    <w:rsid w:val="002B1DBF"/>
    <w:rsid w:val="002B1F4A"/>
    <w:rsid w:val="002B207F"/>
    <w:rsid w:val="002B21B6"/>
    <w:rsid w:val="002B277A"/>
    <w:rsid w:val="002B293E"/>
    <w:rsid w:val="002B2A48"/>
    <w:rsid w:val="002B2BEE"/>
    <w:rsid w:val="002B31AD"/>
    <w:rsid w:val="002B3205"/>
    <w:rsid w:val="002B34B6"/>
    <w:rsid w:val="002B3AE3"/>
    <w:rsid w:val="002B3EA7"/>
    <w:rsid w:val="002B4BAE"/>
    <w:rsid w:val="002B5097"/>
    <w:rsid w:val="002B538B"/>
    <w:rsid w:val="002B580B"/>
    <w:rsid w:val="002B581B"/>
    <w:rsid w:val="002B58C3"/>
    <w:rsid w:val="002B5948"/>
    <w:rsid w:val="002B596A"/>
    <w:rsid w:val="002B5A51"/>
    <w:rsid w:val="002B5C00"/>
    <w:rsid w:val="002B6B54"/>
    <w:rsid w:val="002B73E8"/>
    <w:rsid w:val="002B77AF"/>
    <w:rsid w:val="002B795E"/>
    <w:rsid w:val="002B7F1C"/>
    <w:rsid w:val="002C14B6"/>
    <w:rsid w:val="002C18AC"/>
    <w:rsid w:val="002C1C75"/>
    <w:rsid w:val="002C1E98"/>
    <w:rsid w:val="002C1EE7"/>
    <w:rsid w:val="002C2892"/>
    <w:rsid w:val="002C29D4"/>
    <w:rsid w:val="002C2CE0"/>
    <w:rsid w:val="002C2E4E"/>
    <w:rsid w:val="002C2EAA"/>
    <w:rsid w:val="002C2FB1"/>
    <w:rsid w:val="002C3251"/>
    <w:rsid w:val="002C379D"/>
    <w:rsid w:val="002C3B69"/>
    <w:rsid w:val="002C4727"/>
    <w:rsid w:val="002C5396"/>
    <w:rsid w:val="002C58AB"/>
    <w:rsid w:val="002C5E9D"/>
    <w:rsid w:val="002C6268"/>
    <w:rsid w:val="002C68E3"/>
    <w:rsid w:val="002C6D38"/>
    <w:rsid w:val="002C6D84"/>
    <w:rsid w:val="002C6DEB"/>
    <w:rsid w:val="002C71D5"/>
    <w:rsid w:val="002C7481"/>
    <w:rsid w:val="002C7B2C"/>
    <w:rsid w:val="002C7D21"/>
    <w:rsid w:val="002D078A"/>
    <w:rsid w:val="002D14D7"/>
    <w:rsid w:val="002D1564"/>
    <w:rsid w:val="002D1845"/>
    <w:rsid w:val="002D187A"/>
    <w:rsid w:val="002D1BEA"/>
    <w:rsid w:val="002D1CA4"/>
    <w:rsid w:val="002D2616"/>
    <w:rsid w:val="002D28D7"/>
    <w:rsid w:val="002D2966"/>
    <w:rsid w:val="002D2C09"/>
    <w:rsid w:val="002D2C45"/>
    <w:rsid w:val="002D2D12"/>
    <w:rsid w:val="002D3093"/>
    <w:rsid w:val="002D340C"/>
    <w:rsid w:val="002D3487"/>
    <w:rsid w:val="002D34F2"/>
    <w:rsid w:val="002D406C"/>
    <w:rsid w:val="002D4719"/>
    <w:rsid w:val="002D4969"/>
    <w:rsid w:val="002D4B3B"/>
    <w:rsid w:val="002D4EE1"/>
    <w:rsid w:val="002D4F49"/>
    <w:rsid w:val="002D54B6"/>
    <w:rsid w:val="002D66D6"/>
    <w:rsid w:val="002D683E"/>
    <w:rsid w:val="002D71F4"/>
    <w:rsid w:val="002D73D7"/>
    <w:rsid w:val="002D76B8"/>
    <w:rsid w:val="002D778E"/>
    <w:rsid w:val="002D77B9"/>
    <w:rsid w:val="002E04D7"/>
    <w:rsid w:val="002E06DD"/>
    <w:rsid w:val="002E0811"/>
    <w:rsid w:val="002E0A4C"/>
    <w:rsid w:val="002E0DAC"/>
    <w:rsid w:val="002E13F6"/>
    <w:rsid w:val="002E171A"/>
    <w:rsid w:val="002E17B1"/>
    <w:rsid w:val="002E196E"/>
    <w:rsid w:val="002E1B61"/>
    <w:rsid w:val="002E2A24"/>
    <w:rsid w:val="002E2AB9"/>
    <w:rsid w:val="002E2AE1"/>
    <w:rsid w:val="002E2FF3"/>
    <w:rsid w:val="002E3080"/>
    <w:rsid w:val="002E3229"/>
    <w:rsid w:val="002E33A5"/>
    <w:rsid w:val="002E3919"/>
    <w:rsid w:val="002E3D66"/>
    <w:rsid w:val="002E3F11"/>
    <w:rsid w:val="002E4B11"/>
    <w:rsid w:val="002E4CAB"/>
    <w:rsid w:val="002E4F70"/>
    <w:rsid w:val="002E5886"/>
    <w:rsid w:val="002E5AD3"/>
    <w:rsid w:val="002E6018"/>
    <w:rsid w:val="002E6191"/>
    <w:rsid w:val="002E635D"/>
    <w:rsid w:val="002E6424"/>
    <w:rsid w:val="002E7050"/>
    <w:rsid w:val="002E7109"/>
    <w:rsid w:val="002E73F9"/>
    <w:rsid w:val="002E74D6"/>
    <w:rsid w:val="002E750A"/>
    <w:rsid w:val="002E7562"/>
    <w:rsid w:val="002E7C54"/>
    <w:rsid w:val="002F0110"/>
    <w:rsid w:val="002F052D"/>
    <w:rsid w:val="002F071F"/>
    <w:rsid w:val="002F08CA"/>
    <w:rsid w:val="002F0EBB"/>
    <w:rsid w:val="002F16D5"/>
    <w:rsid w:val="002F1A90"/>
    <w:rsid w:val="002F1C2F"/>
    <w:rsid w:val="002F1D30"/>
    <w:rsid w:val="002F1F76"/>
    <w:rsid w:val="002F272C"/>
    <w:rsid w:val="002F2FC4"/>
    <w:rsid w:val="002F33D8"/>
    <w:rsid w:val="002F391A"/>
    <w:rsid w:val="002F39D9"/>
    <w:rsid w:val="002F3A78"/>
    <w:rsid w:val="002F3D1C"/>
    <w:rsid w:val="002F43F8"/>
    <w:rsid w:val="002F492F"/>
    <w:rsid w:val="002F4B48"/>
    <w:rsid w:val="002F4C69"/>
    <w:rsid w:val="002F4EA1"/>
    <w:rsid w:val="002F5163"/>
    <w:rsid w:val="002F52DE"/>
    <w:rsid w:val="002F54DE"/>
    <w:rsid w:val="002F55C1"/>
    <w:rsid w:val="002F6119"/>
    <w:rsid w:val="002F6222"/>
    <w:rsid w:val="002F65A8"/>
    <w:rsid w:val="002F6700"/>
    <w:rsid w:val="002F740B"/>
    <w:rsid w:val="002F797A"/>
    <w:rsid w:val="002F7CD7"/>
    <w:rsid w:val="00300483"/>
    <w:rsid w:val="003004F4"/>
    <w:rsid w:val="0030115F"/>
    <w:rsid w:val="003011A3"/>
    <w:rsid w:val="00301C91"/>
    <w:rsid w:val="0030206B"/>
    <w:rsid w:val="00302BF2"/>
    <w:rsid w:val="00302FB8"/>
    <w:rsid w:val="00303F2B"/>
    <w:rsid w:val="0030450A"/>
    <w:rsid w:val="00304607"/>
    <w:rsid w:val="0030467A"/>
    <w:rsid w:val="00304D4E"/>
    <w:rsid w:val="00304E77"/>
    <w:rsid w:val="00304EA5"/>
    <w:rsid w:val="00304FFD"/>
    <w:rsid w:val="00305608"/>
    <w:rsid w:val="00305725"/>
    <w:rsid w:val="0030586E"/>
    <w:rsid w:val="00305B72"/>
    <w:rsid w:val="0030610A"/>
    <w:rsid w:val="00306627"/>
    <w:rsid w:val="00306903"/>
    <w:rsid w:val="003069DD"/>
    <w:rsid w:val="00306AC4"/>
    <w:rsid w:val="00306CAB"/>
    <w:rsid w:val="003078D5"/>
    <w:rsid w:val="003079CA"/>
    <w:rsid w:val="00307E15"/>
    <w:rsid w:val="00310999"/>
    <w:rsid w:val="00310B13"/>
    <w:rsid w:val="00310BC2"/>
    <w:rsid w:val="00310FD1"/>
    <w:rsid w:val="0031146F"/>
    <w:rsid w:val="00311539"/>
    <w:rsid w:val="00311795"/>
    <w:rsid w:val="003117B1"/>
    <w:rsid w:val="00311833"/>
    <w:rsid w:val="003119A0"/>
    <w:rsid w:val="00311B70"/>
    <w:rsid w:val="00311CBE"/>
    <w:rsid w:val="00312280"/>
    <w:rsid w:val="003124E4"/>
    <w:rsid w:val="00312949"/>
    <w:rsid w:val="00312BA3"/>
    <w:rsid w:val="00312CD0"/>
    <w:rsid w:val="00313549"/>
    <w:rsid w:val="00313978"/>
    <w:rsid w:val="00313EA3"/>
    <w:rsid w:val="00313EBD"/>
    <w:rsid w:val="003143C1"/>
    <w:rsid w:val="0031449F"/>
    <w:rsid w:val="003145A5"/>
    <w:rsid w:val="003145FB"/>
    <w:rsid w:val="003148B9"/>
    <w:rsid w:val="00314A2E"/>
    <w:rsid w:val="00314C8D"/>
    <w:rsid w:val="00315266"/>
    <w:rsid w:val="0031693B"/>
    <w:rsid w:val="003169CE"/>
    <w:rsid w:val="00316F0A"/>
    <w:rsid w:val="00317189"/>
    <w:rsid w:val="0031726E"/>
    <w:rsid w:val="003175EB"/>
    <w:rsid w:val="00317D66"/>
    <w:rsid w:val="00317DC7"/>
    <w:rsid w:val="00317EE2"/>
    <w:rsid w:val="003200F9"/>
    <w:rsid w:val="00320637"/>
    <w:rsid w:val="003206E2"/>
    <w:rsid w:val="00320984"/>
    <w:rsid w:val="00320EE1"/>
    <w:rsid w:val="00320F38"/>
    <w:rsid w:val="00321183"/>
    <w:rsid w:val="00321694"/>
    <w:rsid w:val="0032172C"/>
    <w:rsid w:val="00321F0A"/>
    <w:rsid w:val="003223CE"/>
    <w:rsid w:val="003227A3"/>
    <w:rsid w:val="00322A2D"/>
    <w:rsid w:val="00322E80"/>
    <w:rsid w:val="00322FE2"/>
    <w:rsid w:val="003238CC"/>
    <w:rsid w:val="00323B4F"/>
    <w:rsid w:val="00324050"/>
    <w:rsid w:val="00324278"/>
    <w:rsid w:val="00324569"/>
    <w:rsid w:val="003248C1"/>
    <w:rsid w:val="00324D5B"/>
    <w:rsid w:val="00324E46"/>
    <w:rsid w:val="00325045"/>
    <w:rsid w:val="0032533B"/>
    <w:rsid w:val="00325D91"/>
    <w:rsid w:val="00325FF7"/>
    <w:rsid w:val="00326072"/>
    <w:rsid w:val="003267B4"/>
    <w:rsid w:val="00327BC0"/>
    <w:rsid w:val="00327BF2"/>
    <w:rsid w:val="00330143"/>
    <w:rsid w:val="0033022B"/>
    <w:rsid w:val="00330BF7"/>
    <w:rsid w:val="00331132"/>
    <w:rsid w:val="00331193"/>
    <w:rsid w:val="00331830"/>
    <w:rsid w:val="0033192B"/>
    <w:rsid w:val="00331E4E"/>
    <w:rsid w:val="00331EF8"/>
    <w:rsid w:val="00331F8E"/>
    <w:rsid w:val="00332148"/>
    <w:rsid w:val="0033226D"/>
    <w:rsid w:val="00332CF7"/>
    <w:rsid w:val="00332D2C"/>
    <w:rsid w:val="00332E7A"/>
    <w:rsid w:val="003333D4"/>
    <w:rsid w:val="003334FC"/>
    <w:rsid w:val="0033378C"/>
    <w:rsid w:val="0033420E"/>
    <w:rsid w:val="0033486F"/>
    <w:rsid w:val="00334951"/>
    <w:rsid w:val="00334C94"/>
    <w:rsid w:val="00334FE0"/>
    <w:rsid w:val="00335421"/>
    <w:rsid w:val="0033559F"/>
    <w:rsid w:val="00335797"/>
    <w:rsid w:val="00336411"/>
    <w:rsid w:val="0033678D"/>
    <w:rsid w:val="00336822"/>
    <w:rsid w:val="003370E0"/>
    <w:rsid w:val="0033720D"/>
    <w:rsid w:val="003373E8"/>
    <w:rsid w:val="003373EC"/>
    <w:rsid w:val="00340084"/>
    <w:rsid w:val="003409A6"/>
    <w:rsid w:val="003428E9"/>
    <w:rsid w:val="00342C9F"/>
    <w:rsid w:val="00343357"/>
    <w:rsid w:val="00343B2E"/>
    <w:rsid w:val="00343FF2"/>
    <w:rsid w:val="003443DD"/>
    <w:rsid w:val="0034499F"/>
    <w:rsid w:val="00344CD0"/>
    <w:rsid w:val="00344D5A"/>
    <w:rsid w:val="0034521A"/>
    <w:rsid w:val="00345300"/>
    <w:rsid w:val="0034539A"/>
    <w:rsid w:val="00345923"/>
    <w:rsid w:val="00345DEC"/>
    <w:rsid w:val="00346BCD"/>
    <w:rsid w:val="00346EB6"/>
    <w:rsid w:val="0034716B"/>
    <w:rsid w:val="0034720E"/>
    <w:rsid w:val="00347218"/>
    <w:rsid w:val="0034746D"/>
    <w:rsid w:val="003476CD"/>
    <w:rsid w:val="00347743"/>
    <w:rsid w:val="00347EDB"/>
    <w:rsid w:val="00347F50"/>
    <w:rsid w:val="00347FD7"/>
    <w:rsid w:val="003501A0"/>
    <w:rsid w:val="00350341"/>
    <w:rsid w:val="00350797"/>
    <w:rsid w:val="00350D9E"/>
    <w:rsid w:val="00350E6D"/>
    <w:rsid w:val="0035114D"/>
    <w:rsid w:val="003518A4"/>
    <w:rsid w:val="00351A85"/>
    <w:rsid w:val="00351AC2"/>
    <w:rsid w:val="00351D24"/>
    <w:rsid w:val="00351DEB"/>
    <w:rsid w:val="00351E6A"/>
    <w:rsid w:val="003522E8"/>
    <w:rsid w:val="00352514"/>
    <w:rsid w:val="003527A2"/>
    <w:rsid w:val="003536DB"/>
    <w:rsid w:val="00353901"/>
    <w:rsid w:val="00353989"/>
    <w:rsid w:val="003539B5"/>
    <w:rsid w:val="00353AC3"/>
    <w:rsid w:val="00354DC7"/>
    <w:rsid w:val="00355730"/>
    <w:rsid w:val="00355A0B"/>
    <w:rsid w:val="00355B7A"/>
    <w:rsid w:val="00356082"/>
    <w:rsid w:val="00356107"/>
    <w:rsid w:val="0035617C"/>
    <w:rsid w:val="003561B0"/>
    <w:rsid w:val="00356DA4"/>
    <w:rsid w:val="00356E3C"/>
    <w:rsid w:val="00356E7E"/>
    <w:rsid w:val="00356EB8"/>
    <w:rsid w:val="00357B83"/>
    <w:rsid w:val="00360814"/>
    <w:rsid w:val="00360ED9"/>
    <w:rsid w:val="00360F38"/>
    <w:rsid w:val="003611E4"/>
    <w:rsid w:val="003614A8"/>
    <w:rsid w:val="003614B8"/>
    <w:rsid w:val="003615CE"/>
    <w:rsid w:val="0036160E"/>
    <w:rsid w:val="00361D59"/>
    <w:rsid w:val="00362084"/>
    <w:rsid w:val="00362285"/>
    <w:rsid w:val="00362610"/>
    <w:rsid w:val="00362B12"/>
    <w:rsid w:val="00362B67"/>
    <w:rsid w:val="00362E5B"/>
    <w:rsid w:val="00362E9C"/>
    <w:rsid w:val="0036361D"/>
    <w:rsid w:val="00363830"/>
    <w:rsid w:val="00363ABF"/>
    <w:rsid w:val="00363D2D"/>
    <w:rsid w:val="00364187"/>
    <w:rsid w:val="003641D1"/>
    <w:rsid w:val="003646DD"/>
    <w:rsid w:val="00364BB6"/>
    <w:rsid w:val="00364D6B"/>
    <w:rsid w:val="00365408"/>
    <w:rsid w:val="00365643"/>
    <w:rsid w:val="00365A32"/>
    <w:rsid w:val="00365B25"/>
    <w:rsid w:val="00365CC0"/>
    <w:rsid w:val="00365E83"/>
    <w:rsid w:val="00365E9A"/>
    <w:rsid w:val="003668DF"/>
    <w:rsid w:val="00367154"/>
    <w:rsid w:val="00367688"/>
    <w:rsid w:val="00367762"/>
    <w:rsid w:val="00370832"/>
    <w:rsid w:val="00370985"/>
    <w:rsid w:val="00370997"/>
    <w:rsid w:val="00370CB7"/>
    <w:rsid w:val="00370D57"/>
    <w:rsid w:val="00371049"/>
    <w:rsid w:val="00371957"/>
    <w:rsid w:val="003720C4"/>
    <w:rsid w:val="00372221"/>
    <w:rsid w:val="00372CF2"/>
    <w:rsid w:val="00373627"/>
    <w:rsid w:val="00373ED6"/>
    <w:rsid w:val="003743BF"/>
    <w:rsid w:val="00374C7E"/>
    <w:rsid w:val="00375317"/>
    <w:rsid w:val="003765BC"/>
    <w:rsid w:val="00376E9C"/>
    <w:rsid w:val="00376F14"/>
    <w:rsid w:val="00377353"/>
    <w:rsid w:val="0037736B"/>
    <w:rsid w:val="00380158"/>
    <w:rsid w:val="00380841"/>
    <w:rsid w:val="0038116A"/>
    <w:rsid w:val="003813C2"/>
    <w:rsid w:val="003815D9"/>
    <w:rsid w:val="003816E3"/>
    <w:rsid w:val="00381B71"/>
    <w:rsid w:val="00381C42"/>
    <w:rsid w:val="00381DBE"/>
    <w:rsid w:val="00381F57"/>
    <w:rsid w:val="0038216E"/>
    <w:rsid w:val="003822E5"/>
    <w:rsid w:val="0038240B"/>
    <w:rsid w:val="00383006"/>
    <w:rsid w:val="003830B8"/>
    <w:rsid w:val="00383262"/>
    <w:rsid w:val="003841F1"/>
    <w:rsid w:val="00384489"/>
    <w:rsid w:val="003848A5"/>
    <w:rsid w:val="00384D09"/>
    <w:rsid w:val="00384E25"/>
    <w:rsid w:val="003851F6"/>
    <w:rsid w:val="003852A9"/>
    <w:rsid w:val="00385CBE"/>
    <w:rsid w:val="003862A4"/>
    <w:rsid w:val="00386345"/>
    <w:rsid w:val="0038651F"/>
    <w:rsid w:val="003868A8"/>
    <w:rsid w:val="00386D36"/>
    <w:rsid w:val="00386EEB"/>
    <w:rsid w:val="00386F85"/>
    <w:rsid w:val="00387CAF"/>
    <w:rsid w:val="00387DA6"/>
    <w:rsid w:val="0039013E"/>
    <w:rsid w:val="00390DB9"/>
    <w:rsid w:val="00390F2E"/>
    <w:rsid w:val="0039124E"/>
    <w:rsid w:val="00391427"/>
    <w:rsid w:val="0039173F"/>
    <w:rsid w:val="003919D8"/>
    <w:rsid w:val="003920D5"/>
    <w:rsid w:val="0039211C"/>
    <w:rsid w:val="00392470"/>
    <w:rsid w:val="00392633"/>
    <w:rsid w:val="00392ADE"/>
    <w:rsid w:val="00392C83"/>
    <w:rsid w:val="003933B3"/>
    <w:rsid w:val="0039350D"/>
    <w:rsid w:val="0039364A"/>
    <w:rsid w:val="00393930"/>
    <w:rsid w:val="00394D2C"/>
    <w:rsid w:val="00394FBF"/>
    <w:rsid w:val="00395FB5"/>
    <w:rsid w:val="003963FF"/>
    <w:rsid w:val="00396D49"/>
    <w:rsid w:val="00396DC5"/>
    <w:rsid w:val="003970C4"/>
    <w:rsid w:val="003970E5"/>
    <w:rsid w:val="003A0869"/>
    <w:rsid w:val="003A157A"/>
    <w:rsid w:val="003A19D1"/>
    <w:rsid w:val="003A1BF0"/>
    <w:rsid w:val="003A1DBC"/>
    <w:rsid w:val="003A216C"/>
    <w:rsid w:val="003A276B"/>
    <w:rsid w:val="003A283F"/>
    <w:rsid w:val="003A29DB"/>
    <w:rsid w:val="003A2A16"/>
    <w:rsid w:val="003A2BC5"/>
    <w:rsid w:val="003A2E22"/>
    <w:rsid w:val="003A2FDD"/>
    <w:rsid w:val="003A341C"/>
    <w:rsid w:val="003A35F7"/>
    <w:rsid w:val="003A367A"/>
    <w:rsid w:val="003A3C43"/>
    <w:rsid w:val="003A3E6A"/>
    <w:rsid w:val="003A3E6B"/>
    <w:rsid w:val="003A46E9"/>
    <w:rsid w:val="003A475C"/>
    <w:rsid w:val="003A4CB4"/>
    <w:rsid w:val="003A4E66"/>
    <w:rsid w:val="003A5C43"/>
    <w:rsid w:val="003A5CCC"/>
    <w:rsid w:val="003A5F71"/>
    <w:rsid w:val="003A6645"/>
    <w:rsid w:val="003A70FF"/>
    <w:rsid w:val="003A71DF"/>
    <w:rsid w:val="003A7350"/>
    <w:rsid w:val="003A74D2"/>
    <w:rsid w:val="003A756B"/>
    <w:rsid w:val="003A7603"/>
    <w:rsid w:val="003A7902"/>
    <w:rsid w:val="003B0335"/>
    <w:rsid w:val="003B089A"/>
    <w:rsid w:val="003B0964"/>
    <w:rsid w:val="003B0991"/>
    <w:rsid w:val="003B154D"/>
    <w:rsid w:val="003B1FD9"/>
    <w:rsid w:val="003B23D7"/>
    <w:rsid w:val="003B2484"/>
    <w:rsid w:val="003B2848"/>
    <w:rsid w:val="003B28C7"/>
    <w:rsid w:val="003B34CB"/>
    <w:rsid w:val="003B34D3"/>
    <w:rsid w:val="003B39DA"/>
    <w:rsid w:val="003B3AB4"/>
    <w:rsid w:val="003B3CA8"/>
    <w:rsid w:val="003B4350"/>
    <w:rsid w:val="003B4419"/>
    <w:rsid w:val="003B45D5"/>
    <w:rsid w:val="003B52FE"/>
    <w:rsid w:val="003B5406"/>
    <w:rsid w:val="003B5426"/>
    <w:rsid w:val="003B572A"/>
    <w:rsid w:val="003B6325"/>
    <w:rsid w:val="003B6562"/>
    <w:rsid w:val="003B6EE0"/>
    <w:rsid w:val="003B71AA"/>
    <w:rsid w:val="003B71E0"/>
    <w:rsid w:val="003B7394"/>
    <w:rsid w:val="003B78A4"/>
    <w:rsid w:val="003B7B28"/>
    <w:rsid w:val="003B7DFF"/>
    <w:rsid w:val="003B7F6D"/>
    <w:rsid w:val="003C0E72"/>
    <w:rsid w:val="003C0EF4"/>
    <w:rsid w:val="003C1157"/>
    <w:rsid w:val="003C11A1"/>
    <w:rsid w:val="003C144E"/>
    <w:rsid w:val="003C18B9"/>
    <w:rsid w:val="003C1A07"/>
    <w:rsid w:val="003C1DD1"/>
    <w:rsid w:val="003C1E74"/>
    <w:rsid w:val="003C20A2"/>
    <w:rsid w:val="003C245D"/>
    <w:rsid w:val="003C2673"/>
    <w:rsid w:val="003C27A2"/>
    <w:rsid w:val="003C3691"/>
    <w:rsid w:val="003C393D"/>
    <w:rsid w:val="003C3B7C"/>
    <w:rsid w:val="003C4389"/>
    <w:rsid w:val="003C567C"/>
    <w:rsid w:val="003C5773"/>
    <w:rsid w:val="003C59B8"/>
    <w:rsid w:val="003C5CD0"/>
    <w:rsid w:val="003C6110"/>
    <w:rsid w:val="003C61D6"/>
    <w:rsid w:val="003C6809"/>
    <w:rsid w:val="003C7048"/>
    <w:rsid w:val="003C7897"/>
    <w:rsid w:val="003C78C1"/>
    <w:rsid w:val="003C7F68"/>
    <w:rsid w:val="003D0937"/>
    <w:rsid w:val="003D097A"/>
    <w:rsid w:val="003D10C1"/>
    <w:rsid w:val="003D10D8"/>
    <w:rsid w:val="003D1525"/>
    <w:rsid w:val="003D17E6"/>
    <w:rsid w:val="003D1801"/>
    <w:rsid w:val="003D1A20"/>
    <w:rsid w:val="003D1AC9"/>
    <w:rsid w:val="003D1C14"/>
    <w:rsid w:val="003D1CCA"/>
    <w:rsid w:val="003D2AC9"/>
    <w:rsid w:val="003D2CD8"/>
    <w:rsid w:val="003D2DC7"/>
    <w:rsid w:val="003D3724"/>
    <w:rsid w:val="003D3C8C"/>
    <w:rsid w:val="003D3DF4"/>
    <w:rsid w:val="003D46A7"/>
    <w:rsid w:val="003D4DE1"/>
    <w:rsid w:val="003D504D"/>
    <w:rsid w:val="003D56A6"/>
    <w:rsid w:val="003D598F"/>
    <w:rsid w:val="003D5A70"/>
    <w:rsid w:val="003D6071"/>
    <w:rsid w:val="003D6376"/>
    <w:rsid w:val="003D6386"/>
    <w:rsid w:val="003D67D3"/>
    <w:rsid w:val="003D69EB"/>
    <w:rsid w:val="003D7036"/>
    <w:rsid w:val="003D723B"/>
    <w:rsid w:val="003D769D"/>
    <w:rsid w:val="003D7869"/>
    <w:rsid w:val="003D79A5"/>
    <w:rsid w:val="003E0C24"/>
    <w:rsid w:val="003E113A"/>
    <w:rsid w:val="003E1235"/>
    <w:rsid w:val="003E1869"/>
    <w:rsid w:val="003E1B1A"/>
    <w:rsid w:val="003E1CE1"/>
    <w:rsid w:val="003E237A"/>
    <w:rsid w:val="003E23DA"/>
    <w:rsid w:val="003E28AC"/>
    <w:rsid w:val="003E2A35"/>
    <w:rsid w:val="003E2B56"/>
    <w:rsid w:val="003E2CE1"/>
    <w:rsid w:val="003E2DCB"/>
    <w:rsid w:val="003E2E54"/>
    <w:rsid w:val="003E324C"/>
    <w:rsid w:val="003E384E"/>
    <w:rsid w:val="003E399E"/>
    <w:rsid w:val="003E3BA2"/>
    <w:rsid w:val="003E47ED"/>
    <w:rsid w:val="003E4C3F"/>
    <w:rsid w:val="003E4D7C"/>
    <w:rsid w:val="003E51E0"/>
    <w:rsid w:val="003E55A2"/>
    <w:rsid w:val="003E5FA8"/>
    <w:rsid w:val="003E6252"/>
    <w:rsid w:val="003E6E31"/>
    <w:rsid w:val="003E6ED1"/>
    <w:rsid w:val="003E715D"/>
    <w:rsid w:val="003F04DD"/>
    <w:rsid w:val="003F05B1"/>
    <w:rsid w:val="003F0A54"/>
    <w:rsid w:val="003F0CA6"/>
    <w:rsid w:val="003F10B9"/>
    <w:rsid w:val="003F1200"/>
    <w:rsid w:val="003F13B8"/>
    <w:rsid w:val="003F1421"/>
    <w:rsid w:val="003F142D"/>
    <w:rsid w:val="003F182C"/>
    <w:rsid w:val="003F1844"/>
    <w:rsid w:val="003F2199"/>
    <w:rsid w:val="003F241E"/>
    <w:rsid w:val="003F2657"/>
    <w:rsid w:val="003F275C"/>
    <w:rsid w:val="003F28C0"/>
    <w:rsid w:val="003F3D62"/>
    <w:rsid w:val="003F4110"/>
    <w:rsid w:val="003F4467"/>
    <w:rsid w:val="003F52B2"/>
    <w:rsid w:val="003F5313"/>
    <w:rsid w:val="003F53B8"/>
    <w:rsid w:val="003F561A"/>
    <w:rsid w:val="003F571C"/>
    <w:rsid w:val="003F5AAE"/>
    <w:rsid w:val="003F6198"/>
    <w:rsid w:val="003F66DA"/>
    <w:rsid w:val="003F716E"/>
    <w:rsid w:val="00400061"/>
    <w:rsid w:val="0040068A"/>
    <w:rsid w:val="004007E8"/>
    <w:rsid w:val="00400813"/>
    <w:rsid w:val="00400FE4"/>
    <w:rsid w:val="00401063"/>
    <w:rsid w:val="00401108"/>
    <w:rsid w:val="00401182"/>
    <w:rsid w:val="004013AD"/>
    <w:rsid w:val="00401468"/>
    <w:rsid w:val="0040195A"/>
    <w:rsid w:val="00402215"/>
    <w:rsid w:val="00402530"/>
    <w:rsid w:val="0040275E"/>
    <w:rsid w:val="00402AE6"/>
    <w:rsid w:val="00402C35"/>
    <w:rsid w:val="00402F94"/>
    <w:rsid w:val="0040326D"/>
    <w:rsid w:val="00403527"/>
    <w:rsid w:val="00403A1A"/>
    <w:rsid w:val="0040405B"/>
    <w:rsid w:val="00404195"/>
    <w:rsid w:val="00404211"/>
    <w:rsid w:val="004042A4"/>
    <w:rsid w:val="00404346"/>
    <w:rsid w:val="004043F3"/>
    <w:rsid w:val="00404408"/>
    <w:rsid w:val="00404DAA"/>
    <w:rsid w:val="00404DDD"/>
    <w:rsid w:val="004054CA"/>
    <w:rsid w:val="00405537"/>
    <w:rsid w:val="00405653"/>
    <w:rsid w:val="00405721"/>
    <w:rsid w:val="0040578B"/>
    <w:rsid w:val="00405903"/>
    <w:rsid w:val="004065D6"/>
    <w:rsid w:val="0040687D"/>
    <w:rsid w:val="00406AA1"/>
    <w:rsid w:val="00406E4C"/>
    <w:rsid w:val="00406F57"/>
    <w:rsid w:val="0040709D"/>
    <w:rsid w:val="0040713F"/>
    <w:rsid w:val="0040726D"/>
    <w:rsid w:val="004075A3"/>
    <w:rsid w:val="0040777B"/>
    <w:rsid w:val="004078F2"/>
    <w:rsid w:val="00407C42"/>
    <w:rsid w:val="00407EB6"/>
    <w:rsid w:val="00407FBC"/>
    <w:rsid w:val="0041092A"/>
    <w:rsid w:val="00410C48"/>
    <w:rsid w:val="00410E8E"/>
    <w:rsid w:val="00411028"/>
    <w:rsid w:val="004117CE"/>
    <w:rsid w:val="00412AED"/>
    <w:rsid w:val="0041319A"/>
    <w:rsid w:val="00413368"/>
    <w:rsid w:val="00413E0A"/>
    <w:rsid w:val="00413FED"/>
    <w:rsid w:val="00414186"/>
    <w:rsid w:val="00414587"/>
    <w:rsid w:val="004148DC"/>
    <w:rsid w:val="004149E6"/>
    <w:rsid w:val="00414B14"/>
    <w:rsid w:val="0041512A"/>
    <w:rsid w:val="004151F4"/>
    <w:rsid w:val="004153BD"/>
    <w:rsid w:val="00415493"/>
    <w:rsid w:val="004157B7"/>
    <w:rsid w:val="00415D17"/>
    <w:rsid w:val="00415F86"/>
    <w:rsid w:val="0041600A"/>
    <w:rsid w:val="00416277"/>
    <w:rsid w:val="004166C7"/>
    <w:rsid w:val="004168E7"/>
    <w:rsid w:val="00416E24"/>
    <w:rsid w:val="00417B08"/>
    <w:rsid w:val="00417FEC"/>
    <w:rsid w:val="0042063D"/>
    <w:rsid w:val="004210B0"/>
    <w:rsid w:val="00421507"/>
    <w:rsid w:val="0042184D"/>
    <w:rsid w:val="00421A05"/>
    <w:rsid w:val="00421A58"/>
    <w:rsid w:val="00421C56"/>
    <w:rsid w:val="00421DA1"/>
    <w:rsid w:val="004221D4"/>
    <w:rsid w:val="004226DF"/>
    <w:rsid w:val="00422B23"/>
    <w:rsid w:val="00422C05"/>
    <w:rsid w:val="004231E8"/>
    <w:rsid w:val="00423A60"/>
    <w:rsid w:val="004241DB"/>
    <w:rsid w:val="00424475"/>
    <w:rsid w:val="00424A83"/>
    <w:rsid w:val="0042545B"/>
    <w:rsid w:val="0042643C"/>
    <w:rsid w:val="00426457"/>
    <w:rsid w:val="004264AE"/>
    <w:rsid w:val="0042651C"/>
    <w:rsid w:val="004265BD"/>
    <w:rsid w:val="00426626"/>
    <w:rsid w:val="00426E9B"/>
    <w:rsid w:val="0042717D"/>
    <w:rsid w:val="004273A7"/>
    <w:rsid w:val="00427C41"/>
    <w:rsid w:val="00427D55"/>
    <w:rsid w:val="00430355"/>
    <w:rsid w:val="004307EB"/>
    <w:rsid w:val="00430C84"/>
    <w:rsid w:val="0043120C"/>
    <w:rsid w:val="00431321"/>
    <w:rsid w:val="0043233C"/>
    <w:rsid w:val="004327AC"/>
    <w:rsid w:val="00432EA0"/>
    <w:rsid w:val="00432F1A"/>
    <w:rsid w:val="00433084"/>
    <w:rsid w:val="00433D65"/>
    <w:rsid w:val="00434011"/>
    <w:rsid w:val="00434337"/>
    <w:rsid w:val="004345A6"/>
    <w:rsid w:val="004346D1"/>
    <w:rsid w:val="00434A9E"/>
    <w:rsid w:val="00434C4C"/>
    <w:rsid w:val="00434F10"/>
    <w:rsid w:val="00435331"/>
    <w:rsid w:val="0043572F"/>
    <w:rsid w:val="00435B2F"/>
    <w:rsid w:val="00435CF8"/>
    <w:rsid w:val="00435D20"/>
    <w:rsid w:val="00435E03"/>
    <w:rsid w:val="004373E1"/>
    <w:rsid w:val="004374A3"/>
    <w:rsid w:val="00437A7E"/>
    <w:rsid w:val="00437B6C"/>
    <w:rsid w:val="00437D10"/>
    <w:rsid w:val="00440144"/>
    <w:rsid w:val="00440229"/>
    <w:rsid w:val="004402B2"/>
    <w:rsid w:val="0044064E"/>
    <w:rsid w:val="00440805"/>
    <w:rsid w:val="00440948"/>
    <w:rsid w:val="00440C63"/>
    <w:rsid w:val="004412E1"/>
    <w:rsid w:val="00441554"/>
    <w:rsid w:val="004417B3"/>
    <w:rsid w:val="00441AA3"/>
    <w:rsid w:val="00441D45"/>
    <w:rsid w:val="004421C2"/>
    <w:rsid w:val="00442E48"/>
    <w:rsid w:val="004438ED"/>
    <w:rsid w:val="00443BED"/>
    <w:rsid w:val="00443DCD"/>
    <w:rsid w:val="00443E52"/>
    <w:rsid w:val="00443E7E"/>
    <w:rsid w:val="004448BA"/>
    <w:rsid w:val="00444A68"/>
    <w:rsid w:val="00444C06"/>
    <w:rsid w:val="00444C82"/>
    <w:rsid w:val="00444D93"/>
    <w:rsid w:val="00444DFC"/>
    <w:rsid w:val="004454DF"/>
    <w:rsid w:val="004455AA"/>
    <w:rsid w:val="0044563D"/>
    <w:rsid w:val="004457CB"/>
    <w:rsid w:val="00445A72"/>
    <w:rsid w:val="00446715"/>
    <w:rsid w:val="00446804"/>
    <w:rsid w:val="004472E6"/>
    <w:rsid w:val="0044772E"/>
    <w:rsid w:val="004478D4"/>
    <w:rsid w:val="00447EF3"/>
    <w:rsid w:val="00450380"/>
    <w:rsid w:val="004505C6"/>
    <w:rsid w:val="00450939"/>
    <w:rsid w:val="00450BDF"/>
    <w:rsid w:val="00450BF9"/>
    <w:rsid w:val="004513DC"/>
    <w:rsid w:val="00451BEF"/>
    <w:rsid w:val="004520CD"/>
    <w:rsid w:val="004522BA"/>
    <w:rsid w:val="00452408"/>
    <w:rsid w:val="00452BF5"/>
    <w:rsid w:val="00452D2C"/>
    <w:rsid w:val="00452DF3"/>
    <w:rsid w:val="004534F5"/>
    <w:rsid w:val="00453765"/>
    <w:rsid w:val="00453D2D"/>
    <w:rsid w:val="00453E07"/>
    <w:rsid w:val="00454EC3"/>
    <w:rsid w:val="00455225"/>
    <w:rsid w:val="0045530A"/>
    <w:rsid w:val="004554AE"/>
    <w:rsid w:val="004554C3"/>
    <w:rsid w:val="004556D4"/>
    <w:rsid w:val="00455968"/>
    <w:rsid w:val="00455FB6"/>
    <w:rsid w:val="004564E7"/>
    <w:rsid w:val="0045653B"/>
    <w:rsid w:val="004565A1"/>
    <w:rsid w:val="00456996"/>
    <w:rsid w:val="00456D11"/>
    <w:rsid w:val="00456F1E"/>
    <w:rsid w:val="00456F6A"/>
    <w:rsid w:val="00457197"/>
    <w:rsid w:val="00457555"/>
    <w:rsid w:val="0045767D"/>
    <w:rsid w:val="00457971"/>
    <w:rsid w:val="00457C43"/>
    <w:rsid w:val="00457DD8"/>
    <w:rsid w:val="00457F9A"/>
    <w:rsid w:val="004601EC"/>
    <w:rsid w:val="0046031B"/>
    <w:rsid w:val="004603D0"/>
    <w:rsid w:val="0046099D"/>
    <w:rsid w:val="00461283"/>
    <w:rsid w:val="0046146E"/>
    <w:rsid w:val="00461D16"/>
    <w:rsid w:val="00462040"/>
    <w:rsid w:val="004624AE"/>
    <w:rsid w:val="0046250E"/>
    <w:rsid w:val="0046260A"/>
    <w:rsid w:val="00462E9C"/>
    <w:rsid w:val="0046350D"/>
    <w:rsid w:val="00463BD9"/>
    <w:rsid w:val="00464039"/>
    <w:rsid w:val="00464B01"/>
    <w:rsid w:val="00464B48"/>
    <w:rsid w:val="00465231"/>
    <w:rsid w:val="00465CF9"/>
    <w:rsid w:val="00465EC3"/>
    <w:rsid w:val="00465FC1"/>
    <w:rsid w:val="004662AD"/>
    <w:rsid w:val="004663E0"/>
    <w:rsid w:val="00466516"/>
    <w:rsid w:val="00466DE9"/>
    <w:rsid w:val="00466FA3"/>
    <w:rsid w:val="00467840"/>
    <w:rsid w:val="004678AE"/>
    <w:rsid w:val="00467B65"/>
    <w:rsid w:val="00467E78"/>
    <w:rsid w:val="00470762"/>
    <w:rsid w:val="004710E9"/>
    <w:rsid w:val="00471EA5"/>
    <w:rsid w:val="004720C9"/>
    <w:rsid w:val="00472257"/>
    <w:rsid w:val="0047254A"/>
    <w:rsid w:val="00472572"/>
    <w:rsid w:val="00472A1E"/>
    <w:rsid w:val="00472E49"/>
    <w:rsid w:val="00473191"/>
    <w:rsid w:val="004732BB"/>
    <w:rsid w:val="00473781"/>
    <w:rsid w:val="0047384B"/>
    <w:rsid w:val="004738CE"/>
    <w:rsid w:val="00473EA3"/>
    <w:rsid w:val="00474249"/>
    <w:rsid w:val="004745D5"/>
    <w:rsid w:val="00474746"/>
    <w:rsid w:val="00474C60"/>
    <w:rsid w:val="00474FED"/>
    <w:rsid w:val="00475404"/>
    <w:rsid w:val="00475944"/>
    <w:rsid w:val="00475DF0"/>
    <w:rsid w:val="00476024"/>
    <w:rsid w:val="00476525"/>
    <w:rsid w:val="004766BE"/>
    <w:rsid w:val="004769E9"/>
    <w:rsid w:val="00476EB5"/>
    <w:rsid w:val="004771B3"/>
    <w:rsid w:val="004772E2"/>
    <w:rsid w:val="0047739F"/>
    <w:rsid w:val="00477D3D"/>
    <w:rsid w:val="00477F97"/>
    <w:rsid w:val="00480369"/>
    <w:rsid w:val="00480415"/>
    <w:rsid w:val="00480A2D"/>
    <w:rsid w:val="00480AFB"/>
    <w:rsid w:val="004810AB"/>
    <w:rsid w:val="00481247"/>
    <w:rsid w:val="00481D5C"/>
    <w:rsid w:val="00482241"/>
    <w:rsid w:val="004826F5"/>
    <w:rsid w:val="004827E1"/>
    <w:rsid w:val="004828DC"/>
    <w:rsid w:val="004828F9"/>
    <w:rsid w:val="00482930"/>
    <w:rsid w:val="00482FF7"/>
    <w:rsid w:val="00483098"/>
    <w:rsid w:val="00483669"/>
    <w:rsid w:val="00483AFB"/>
    <w:rsid w:val="00483C80"/>
    <w:rsid w:val="0048402B"/>
    <w:rsid w:val="0048414A"/>
    <w:rsid w:val="00484875"/>
    <w:rsid w:val="004855E2"/>
    <w:rsid w:val="004856E5"/>
    <w:rsid w:val="00485B49"/>
    <w:rsid w:val="00485C56"/>
    <w:rsid w:val="00486B79"/>
    <w:rsid w:val="00486CA2"/>
    <w:rsid w:val="00487395"/>
    <w:rsid w:val="00487422"/>
    <w:rsid w:val="0049029E"/>
    <w:rsid w:val="0049041A"/>
    <w:rsid w:val="00490469"/>
    <w:rsid w:val="00490A67"/>
    <w:rsid w:val="00490B25"/>
    <w:rsid w:val="00490C1C"/>
    <w:rsid w:val="00490FD6"/>
    <w:rsid w:val="004911C4"/>
    <w:rsid w:val="00491BE4"/>
    <w:rsid w:val="00492998"/>
    <w:rsid w:val="00494030"/>
    <w:rsid w:val="004943C6"/>
    <w:rsid w:val="004944E8"/>
    <w:rsid w:val="00494919"/>
    <w:rsid w:val="00494CC8"/>
    <w:rsid w:val="004955E7"/>
    <w:rsid w:val="0049589C"/>
    <w:rsid w:val="00495942"/>
    <w:rsid w:val="00495B47"/>
    <w:rsid w:val="00495BE0"/>
    <w:rsid w:val="00495EF1"/>
    <w:rsid w:val="00495F7C"/>
    <w:rsid w:val="00496435"/>
    <w:rsid w:val="00496A1E"/>
    <w:rsid w:val="00496D65"/>
    <w:rsid w:val="00496ED4"/>
    <w:rsid w:val="004972A1"/>
    <w:rsid w:val="004972A3"/>
    <w:rsid w:val="00497390"/>
    <w:rsid w:val="00497931"/>
    <w:rsid w:val="00497D4A"/>
    <w:rsid w:val="004A0308"/>
    <w:rsid w:val="004A0441"/>
    <w:rsid w:val="004A084C"/>
    <w:rsid w:val="004A15B3"/>
    <w:rsid w:val="004A195B"/>
    <w:rsid w:val="004A19AF"/>
    <w:rsid w:val="004A1B33"/>
    <w:rsid w:val="004A1D01"/>
    <w:rsid w:val="004A1EC3"/>
    <w:rsid w:val="004A2373"/>
    <w:rsid w:val="004A2A54"/>
    <w:rsid w:val="004A2EF3"/>
    <w:rsid w:val="004A3096"/>
    <w:rsid w:val="004A336C"/>
    <w:rsid w:val="004A3B0D"/>
    <w:rsid w:val="004A52F5"/>
    <w:rsid w:val="004A5D3A"/>
    <w:rsid w:val="004A65C2"/>
    <w:rsid w:val="004A6885"/>
    <w:rsid w:val="004A6897"/>
    <w:rsid w:val="004A692B"/>
    <w:rsid w:val="004A6EB6"/>
    <w:rsid w:val="004A7023"/>
    <w:rsid w:val="004A703D"/>
    <w:rsid w:val="004A72DF"/>
    <w:rsid w:val="004A794C"/>
    <w:rsid w:val="004A7AAD"/>
    <w:rsid w:val="004B0023"/>
    <w:rsid w:val="004B0305"/>
    <w:rsid w:val="004B0331"/>
    <w:rsid w:val="004B0956"/>
    <w:rsid w:val="004B0A25"/>
    <w:rsid w:val="004B1B3C"/>
    <w:rsid w:val="004B1BD8"/>
    <w:rsid w:val="004B1E6C"/>
    <w:rsid w:val="004B20DB"/>
    <w:rsid w:val="004B30F4"/>
    <w:rsid w:val="004B363F"/>
    <w:rsid w:val="004B3812"/>
    <w:rsid w:val="004B3EC7"/>
    <w:rsid w:val="004B40DE"/>
    <w:rsid w:val="004B4415"/>
    <w:rsid w:val="004B44BA"/>
    <w:rsid w:val="004B46C6"/>
    <w:rsid w:val="004B46ED"/>
    <w:rsid w:val="004B4892"/>
    <w:rsid w:val="004B4B9D"/>
    <w:rsid w:val="004B4CD4"/>
    <w:rsid w:val="004B4F36"/>
    <w:rsid w:val="004B5664"/>
    <w:rsid w:val="004B5A6C"/>
    <w:rsid w:val="004B6100"/>
    <w:rsid w:val="004B6233"/>
    <w:rsid w:val="004B6333"/>
    <w:rsid w:val="004B683F"/>
    <w:rsid w:val="004B6AD5"/>
    <w:rsid w:val="004B6D09"/>
    <w:rsid w:val="004B6E93"/>
    <w:rsid w:val="004B7065"/>
    <w:rsid w:val="004B7391"/>
    <w:rsid w:val="004B7509"/>
    <w:rsid w:val="004B7B34"/>
    <w:rsid w:val="004C0355"/>
    <w:rsid w:val="004C083A"/>
    <w:rsid w:val="004C0936"/>
    <w:rsid w:val="004C0D6B"/>
    <w:rsid w:val="004C1321"/>
    <w:rsid w:val="004C2107"/>
    <w:rsid w:val="004C2783"/>
    <w:rsid w:val="004C2926"/>
    <w:rsid w:val="004C392C"/>
    <w:rsid w:val="004C5502"/>
    <w:rsid w:val="004C570F"/>
    <w:rsid w:val="004C5840"/>
    <w:rsid w:val="004C5FC6"/>
    <w:rsid w:val="004C63F4"/>
    <w:rsid w:val="004C6435"/>
    <w:rsid w:val="004C649B"/>
    <w:rsid w:val="004C6532"/>
    <w:rsid w:val="004C6541"/>
    <w:rsid w:val="004C72CB"/>
    <w:rsid w:val="004C72E9"/>
    <w:rsid w:val="004C74B6"/>
    <w:rsid w:val="004C7B9C"/>
    <w:rsid w:val="004C7D55"/>
    <w:rsid w:val="004D0217"/>
    <w:rsid w:val="004D089A"/>
    <w:rsid w:val="004D1398"/>
    <w:rsid w:val="004D176D"/>
    <w:rsid w:val="004D2177"/>
    <w:rsid w:val="004D251D"/>
    <w:rsid w:val="004D2A97"/>
    <w:rsid w:val="004D2F24"/>
    <w:rsid w:val="004D30BF"/>
    <w:rsid w:val="004D3184"/>
    <w:rsid w:val="004D3288"/>
    <w:rsid w:val="004D3D23"/>
    <w:rsid w:val="004D437F"/>
    <w:rsid w:val="004D4847"/>
    <w:rsid w:val="004D4CCE"/>
    <w:rsid w:val="004D5030"/>
    <w:rsid w:val="004D53B6"/>
    <w:rsid w:val="004D563A"/>
    <w:rsid w:val="004D5710"/>
    <w:rsid w:val="004D5895"/>
    <w:rsid w:val="004D59AE"/>
    <w:rsid w:val="004D59EB"/>
    <w:rsid w:val="004D6045"/>
    <w:rsid w:val="004D6B63"/>
    <w:rsid w:val="004D6F81"/>
    <w:rsid w:val="004D7546"/>
    <w:rsid w:val="004D7970"/>
    <w:rsid w:val="004D7EC5"/>
    <w:rsid w:val="004E013C"/>
    <w:rsid w:val="004E02B0"/>
    <w:rsid w:val="004E0B29"/>
    <w:rsid w:val="004E0C52"/>
    <w:rsid w:val="004E0CAA"/>
    <w:rsid w:val="004E0E11"/>
    <w:rsid w:val="004E0EAE"/>
    <w:rsid w:val="004E0F08"/>
    <w:rsid w:val="004E1233"/>
    <w:rsid w:val="004E13C6"/>
    <w:rsid w:val="004E1546"/>
    <w:rsid w:val="004E162A"/>
    <w:rsid w:val="004E19DC"/>
    <w:rsid w:val="004E2217"/>
    <w:rsid w:val="004E2280"/>
    <w:rsid w:val="004E2454"/>
    <w:rsid w:val="004E2B7C"/>
    <w:rsid w:val="004E33B4"/>
    <w:rsid w:val="004E35E8"/>
    <w:rsid w:val="004E3678"/>
    <w:rsid w:val="004E3BDD"/>
    <w:rsid w:val="004E3BEB"/>
    <w:rsid w:val="004E48CC"/>
    <w:rsid w:val="004E4E15"/>
    <w:rsid w:val="004E50F0"/>
    <w:rsid w:val="004E5A6E"/>
    <w:rsid w:val="004E5E37"/>
    <w:rsid w:val="004E67C8"/>
    <w:rsid w:val="004E6A03"/>
    <w:rsid w:val="004E726A"/>
    <w:rsid w:val="004E7321"/>
    <w:rsid w:val="004E7337"/>
    <w:rsid w:val="004E7D6C"/>
    <w:rsid w:val="004F0070"/>
    <w:rsid w:val="004F0468"/>
    <w:rsid w:val="004F05DE"/>
    <w:rsid w:val="004F0777"/>
    <w:rsid w:val="004F0C51"/>
    <w:rsid w:val="004F0DA1"/>
    <w:rsid w:val="004F108F"/>
    <w:rsid w:val="004F10CF"/>
    <w:rsid w:val="004F1321"/>
    <w:rsid w:val="004F1363"/>
    <w:rsid w:val="004F139C"/>
    <w:rsid w:val="004F1643"/>
    <w:rsid w:val="004F16FC"/>
    <w:rsid w:val="004F1E8C"/>
    <w:rsid w:val="004F263C"/>
    <w:rsid w:val="004F2BB1"/>
    <w:rsid w:val="004F2E26"/>
    <w:rsid w:val="004F2EC7"/>
    <w:rsid w:val="004F391A"/>
    <w:rsid w:val="004F399D"/>
    <w:rsid w:val="004F3CE8"/>
    <w:rsid w:val="004F51F0"/>
    <w:rsid w:val="004F526C"/>
    <w:rsid w:val="004F56D3"/>
    <w:rsid w:val="004F579B"/>
    <w:rsid w:val="004F5FD4"/>
    <w:rsid w:val="004F6466"/>
    <w:rsid w:val="004F65BF"/>
    <w:rsid w:val="004F6BFB"/>
    <w:rsid w:val="004F7441"/>
    <w:rsid w:val="004F7E4A"/>
    <w:rsid w:val="00500433"/>
    <w:rsid w:val="00500EB4"/>
    <w:rsid w:val="00501064"/>
    <w:rsid w:val="0050147C"/>
    <w:rsid w:val="0050182B"/>
    <w:rsid w:val="00501B8F"/>
    <w:rsid w:val="00501E63"/>
    <w:rsid w:val="005020DA"/>
    <w:rsid w:val="00502175"/>
    <w:rsid w:val="0050245F"/>
    <w:rsid w:val="00502579"/>
    <w:rsid w:val="005027FF"/>
    <w:rsid w:val="005029F7"/>
    <w:rsid w:val="005038D3"/>
    <w:rsid w:val="00503D4C"/>
    <w:rsid w:val="005040CE"/>
    <w:rsid w:val="00504203"/>
    <w:rsid w:val="005044B9"/>
    <w:rsid w:val="00504C0C"/>
    <w:rsid w:val="00504E48"/>
    <w:rsid w:val="00504EC0"/>
    <w:rsid w:val="0050559B"/>
    <w:rsid w:val="00506598"/>
    <w:rsid w:val="005065FE"/>
    <w:rsid w:val="00506694"/>
    <w:rsid w:val="00506DD4"/>
    <w:rsid w:val="005070FF"/>
    <w:rsid w:val="0050751B"/>
    <w:rsid w:val="00507BE1"/>
    <w:rsid w:val="00507E57"/>
    <w:rsid w:val="00510854"/>
    <w:rsid w:val="00510CB5"/>
    <w:rsid w:val="00511591"/>
    <w:rsid w:val="005118D2"/>
    <w:rsid w:val="0051219C"/>
    <w:rsid w:val="005123EA"/>
    <w:rsid w:val="00512B80"/>
    <w:rsid w:val="00512BBC"/>
    <w:rsid w:val="00513037"/>
    <w:rsid w:val="005133A4"/>
    <w:rsid w:val="005134FB"/>
    <w:rsid w:val="0051355B"/>
    <w:rsid w:val="005135FD"/>
    <w:rsid w:val="0051366C"/>
    <w:rsid w:val="0051476B"/>
    <w:rsid w:val="00515433"/>
    <w:rsid w:val="00515511"/>
    <w:rsid w:val="00515D5C"/>
    <w:rsid w:val="0051684F"/>
    <w:rsid w:val="00516949"/>
    <w:rsid w:val="00516A69"/>
    <w:rsid w:val="00516A92"/>
    <w:rsid w:val="00516B9F"/>
    <w:rsid w:val="00516FFE"/>
    <w:rsid w:val="00517331"/>
    <w:rsid w:val="00517693"/>
    <w:rsid w:val="00517700"/>
    <w:rsid w:val="0052048F"/>
    <w:rsid w:val="005205AB"/>
    <w:rsid w:val="00521D0D"/>
    <w:rsid w:val="00522A2A"/>
    <w:rsid w:val="00522C06"/>
    <w:rsid w:val="0052319B"/>
    <w:rsid w:val="00523378"/>
    <w:rsid w:val="005241B8"/>
    <w:rsid w:val="005242EF"/>
    <w:rsid w:val="005243DF"/>
    <w:rsid w:val="00524649"/>
    <w:rsid w:val="0052550F"/>
    <w:rsid w:val="00525CA0"/>
    <w:rsid w:val="0052672B"/>
    <w:rsid w:val="00526C0F"/>
    <w:rsid w:val="00526CFA"/>
    <w:rsid w:val="00526D0A"/>
    <w:rsid w:val="00526D5E"/>
    <w:rsid w:val="0052702A"/>
    <w:rsid w:val="0052795B"/>
    <w:rsid w:val="005279D0"/>
    <w:rsid w:val="00527E8D"/>
    <w:rsid w:val="0053012B"/>
    <w:rsid w:val="00530189"/>
    <w:rsid w:val="0053018F"/>
    <w:rsid w:val="00530397"/>
    <w:rsid w:val="00530F73"/>
    <w:rsid w:val="00531548"/>
    <w:rsid w:val="00531923"/>
    <w:rsid w:val="00531EC7"/>
    <w:rsid w:val="00531FC9"/>
    <w:rsid w:val="005326A9"/>
    <w:rsid w:val="00532897"/>
    <w:rsid w:val="00532A8E"/>
    <w:rsid w:val="00533252"/>
    <w:rsid w:val="00533370"/>
    <w:rsid w:val="005336A3"/>
    <w:rsid w:val="00533970"/>
    <w:rsid w:val="00533B8E"/>
    <w:rsid w:val="00533B92"/>
    <w:rsid w:val="00533E16"/>
    <w:rsid w:val="0053436D"/>
    <w:rsid w:val="00534848"/>
    <w:rsid w:val="00534E91"/>
    <w:rsid w:val="00534F7D"/>
    <w:rsid w:val="005350F3"/>
    <w:rsid w:val="00535417"/>
    <w:rsid w:val="00535542"/>
    <w:rsid w:val="00535833"/>
    <w:rsid w:val="005358A1"/>
    <w:rsid w:val="00536627"/>
    <w:rsid w:val="00536816"/>
    <w:rsid w:val="00536D28"/>
    <w:rsid w:val="005372C5"/>
    <w:rsid w:val="005372DF"/>
    <w:rsid w:val="0053770B"/>
    <w:rsid w:val="00537A26"/>
    <w:rsid w:val="00537ACE"/>
    <w:rsid w:val="0054016D"/>
    <w:rsid w:val="00540953"/>
    <w:rsid w:val="00540E47"/>
    <w:rsid w:val="00541350"/>
    <w:rsid w:val="005426FA"/>
    <w:rsid w:val="00542980"/>
    <w:rsid w:val="00542F0B"/>
    <w:rsid w:val="00543243"/>
    <w:rsid w:val="00543283"/>
    <w:rsid w:val="0054364C"/>
    <w:rsid w:val="00543750"/>
    <w:rsid w:val="00545CFA"/>
    <w:rsid w:val="00545D74"/>
    <w:rsid w:val="0054616F"/>
    <w:rsid w:val="005462E0"/>
    <w:rsid w:val="005462EB"/>
    <w:rsid w:val="005463E4"/>
    <w:rsid w:val="00546747"/>
    <w:rsid w:val="0054676A"/>
    <w:rsid w:val="00547410"/>
    <w:rsid w:val="00547510"/>
    <w:rsid w:val="005478D5"/>
    <w:rsid w:val="00547B57"/>
    <w:rsid w:val="00547ECC"/>
    <w:rsid w:val="00550F27"/>
    <w:rsid w:val="00551931"/>
    <w:rsid w:val="00551CEC"/>
    <w:rsid w:val="00551D5A"/>
    <w:rsid w:val="00551EC3"/>
    <w:rsid w:val="005521BD"/>
    <w:rsid w:val="005522E9"/>
    <w:rsid w:val="0055239A"/>
    <w:rsid w:val="0055281D"/>
    <w:rsid w:val="00552855"/>
    <w:rsid w:val="0055351C"/>
    <w:rsid w:val="00553566"/>
    <w:rsid w:val="0055418E"/>
    <w:rsid w:val="00554A44"/>
    <w:rsid w:val="00554C53"/>
    <w:rsid w:val="00554DE3"/>
    <w:rsid w:val="00554F18"/>
    <w:rsid w:val="00554FCA"/>
    <w:rsid w:val="00555220"/>
    <w:rsid w:val="005553A5"/>
    <w:rsid w:val="0055558D"/>
    <w:rsid w:val="005555F0"/>
    <w:rsid w:val="00555739"/>
    <w:rsid w:val="00556E75"/>
    <w:rsid w:val="00556F2D"/>
    <w:rsid w:val="0056069A"/>
    <w:rsid w:val="00560C3B"/>
    <w:rsid w:val="00560EB0"/>
    <w:rsid w:val="00561A89"/>
    <w:rsid w:val="00561D3C"/>
    <w:rsid w:val="00561EA1"/>
    <w:rsid w:val="0056249B"/>
    <w:rsid w:val="005625A3"/>
    <w:rsid w:val="0056274B"/>
    <w:rsid w:val="00562799"/>
    <w:rsid w:val="00562996"/>
    <w:rsid w:val="00562B0E"/>
    <w:rsid w:val="00563014"/>
    <w:rsid w:val="005630BA"/>
    <w:rsid w:val="0056332B"/>
    <w:rsid w:val="005633D7"/>
    <w:rsid w:val="005645BA"/>
    <w:rsid w:val="00564804"/>
    <w:rsid w:val="00564C2E"/>
    <w:rsid w:val="00564E14"/>
    <w:rsid w:val="00565598"/>
    <w:rsid w:val="005657B0"/>
    <w:rsid w:val="00565B5A"/>
    <w:rsid w:val="005661B7"/>
    <w:rsid w:val="00566222"/>
    <w:rsid w:val="00566CF5"/>
    <w:rsid w:val="00567C27"/>
    <w:rsid w:val="00567E8F"/>
    <w:rsid w:val="005702D6"/>
    <w:rsid w:val="00570448"/>
    <w:rsid w:val="0057068A"/>
    <w:rsid w:val="005707BB"/>
    <w:rsid w:val="0057088A"/>
    <w:rsid w:val="00570C09"/>
    <w:rsid w:val="00570EC9"/>
    <w:rsid w:val="005710BC"/>
    <w:rsid w:val="00571431"/>
    <w:rsid w:val="00571DC1"/>
    <w:rsid w:val="00571E30"/>
    <w:rsid w:val="00572588"/>
    <w:rsid w:val="0057309B"/>
    <w:rsid w:val="0057325B"/>
    <w:rsid w:val="0057349C"/>
    <w:rsid w:val="00573A50"/>
    <w:rsid w:val="00573C0E"/>
    <w:rsid w:val="00573C5E"/>
    <w:rsid w:val="005743CE"/>
    <w:rsid w:val="005746D2"/>
    <w:rsid w:val="00574A43"/>
    <w:rsid w:val="00574B3B"/>
    <w:rsid w:val="00574E8A"/>
    <w:rsid w:val="00575A41"/>
    <w:rsid w:val="00575CFB"/>
    <w:rsid w:val="00575F61"/>
    <w:rsid w:val="005760EF"/>
    <w:rsid w:val="005761E5"/>
    <w:rsid w:val="005767BB"/>
    <w:rsid w:val="00576C47"/>
    <w:rsid w:val="00576F6A"/>
    <w:rsid w:val="005775BA"/>
    <w:rsid w:val="005776B2"/>
    <w:rsid w:val="00577775"/>
    <w:rsid w:val="00577E8E"/>
    <w:rsid w:val="005800B7"/>
    <w:rsid w:val="00581061"/>
    <w:rsid w:val="0058121A"/>
    <w:rsid w:val="005812EB"/>
    <w:rsid w:val="00581863"/>
    <w:rsid w:val="00581A8A"/>
    <w:rsid w:val="00581EA3"/>
    <w:rsid w:val="0058205A"/>
    <w:rsid w:val="005821F9"/>
    <w:rsid w:val="0058242C"/>
    <w:rsid w:val="0058260B"/>
    <w:rsid w:val="005828F9"/>
    <w:rsid w:val="0058313A"/>
    <w:rsid w:val="005838D7"/>
    <w:rsid w:val="0058423F"/>
    <w:rsid w:val="00584523"/>
    <w:rsid w:val="0058452B"/>
    <w:rsid w:val="0058469A"/>
    <w:rsid w:val="00584D1E"/>
    <w:rsid w:val="0058519A"/>
    <w:rsid w:val="00585360"/>
    <w:rsid w:val="00585A03"/>
    <w:rsid w:val="00585A6C"/>
    <w:rsid w:val="005862DA"/>
    <w:rsid w:val="0058653C"/>
    <w:rsid w:val="00586795"/>
    <w:rsid w:val="00586B82"/>
    <w:rsid w:val="00586C24"/>
    <w:rsid w:val="00586D3D"/>
    <w:rsid w:val="00587B00"/>
    <w:rsid w:val="00587E13"/>
    <w:rsid w:val="00590945"/>
    <w:rsid w:val="00590B6D"/>
    <w:rsid w:val="0059191D"/>
    <w:rsid w:val="005919F6"/>
    <w:rsid w:val="00591D44"/>
    <w:rsid w:val="00591FBD"/>
    <w:rsid w:val="005923C3"/>
    <w:rsid w:val="005933AA"/>
    <w:rsid w:val="005940AA"/>
    <w:rsid w:val="00594614"/>
    <w:rsid w:val="00594E10"/>
    <w:rsid w:val="00595FC4"/>
    <w:rsid w:val="00596306"/>
    <w:rsid w:val="00596372"/>
    <w:rsid w:val="00596487"/>
    <w:rsid w:val="005969CC"/>
    <w:rsid w:val="00596EEB"/>
    <w:rsid w:val="00596F63"/>
    <w:rsid w:val="005A0630"/>
    <w:rsid w:val="005A0809"/>
    <w:rsid w:val="005A0B07"/>
    <w:rsid w:val="005A0B91"/>
    <w:rsid w:val="005A0BF2"/>
    <w:rsid w:val="005A0CB9"/>
    <w:rsid w:val="005A1494"/>
    <w:rsid w:val="005A1D59"/>
    <w:rsid w:val="005A1F2A"/>
    <w:rsid w:val="005A2453"/>
    <w:rsid w:val="005A3085"/>
    <w:rsid w:val="005A3590"/>
    <w:rsid w:val="005A39F3"/>
    <w:rsid w:val="005A3BB5"/>
    <w:rsid w:val="005A3BBA"/>
    <w:rsid w:val="005A4567"/>
    <w:rsid w:val="005A4988"/>
    <w:rsid w:val="005A4A1C"/>
    <w:rsid w:val="005A53F6"/>
    <w:rsid w:val="005A58B3"/>
    <w:rsid w:val="005A5BD8"/>
    <w:rsid w:val="005A692A"/>
    <w:rsid w:val="005A6AB8"/>
    <w:rsid w:val="005A6FDD"/>
    <w:rsid w:val="005A7BEA"/>
    <w:rsid w:val="005B0DBB"/>
    <w:rsid w:val="005B0DE2"/>
    <w:rsid w:val="005B0E39"/>
    <w:rsid w:val="005B11C2"/>
    <w:rsid w:val="005B12A2"/>
    <w:rsid w:val="005B13C8"/>
    <w:rsid w:val="005B180A"/>
    <w:rsid w:val="005B22A7"/>
    <w:rsid w:val="005B2501"/>
    <w:rsid w:val="005B2A37"/>
    <w:rsid w:val="005B31E7"/>
    <w:rsid w:val="005B3384"/>
    <w:rsid w:val="005B382C"/>
    <w:rsid w:val="005B3C11"/>
    <w:rsid w:val="005B3CA0"/>
    <w:rsid w:val="005B40DA"/>
    <w:rsid w:val="005B4220"/>
    <w:rsid w:val="005B4226"/>
    <w:rsid w:val="005B448A"/>
    <w:rsid w:val="005B4668"/>
    <w:rsid w:val="005B5056"/>
    <w:rsid w:val="005B56DE"/>
    <w:rsid w:val="005B5AA4"/>
    <w:rsid w:val="005B5B71"/>
    <w:rsid w:val="005B656B"/>
    <w:rsid w:val="005B68C6"/>
    <w:rsid w:val="005B71B3"/>
    <w:rsid w:val="005B76A4"/>
    <w:rsid w:val="005B783F"/>
    <w:rsid w:val="005B7A6B"/>
    <w:rsid w:val="005B7CB3"/>
    <w:rsid w:val="005C04A7"/>
    <w:rsid w:val="005C0517"/>
    <w:rsid w:val="005C0793"/>
    <w:rsid w:val="005C10CD"/>
    <w:rsid w:val="005C132E"/>
    <w:rsid w:val="005C1413"/>
    <w:rsid w:val="005C17A4"/>
    <w:rsid w:val="005C2186"/>
    <w:rsid w:val="005C2189"/>
    <w:rsid w:val="005C2622"/>
    <w:rsid w:val="005C27CC"/>
    <w:rsid w:val="005C32B5"/>
    <w:rsid w:val="005C370D"/>
    <w:rsid w:val="005C3C8B"/>
    <w:rsid w:val="005C3E55"/>
    <w:rsid w:val="005C3F27"/>
    <w:rsid w:val="005C44DB"/>
    <w:rsid w:val="005C4597"/>
    <w:rsid w:val="005C4C69"/>
    <w:rsid w:val="005C504E"/>
    <w:rsid w:val="005C5383"/>
    <w:rsid w:val="005C5400"/>
    <w:rsid w:val="005C55C5"/>
    <w:rsid w:val="005C5A4A"/>
    <w:rsid w:val="005C5DCD"/>
    <w:rsid w:val="005C6153"/>
    <w:rsid w:val="005C6F5B"/>
    <w:rsid w:val="005C78B0"/>
    <w:rsid w:val="005C793B"/>
    <w:rsid w:val="005C7B95"/>
    <w:rsid w:val="005C7B97"/>
    <w:rsid w:val="005D01EB"/>
    <w:rsid w:val="005D0BB0"/>
    <w:rsid w:val="005D0DFB"/>
    <w:rsid w:val="005D1112"/>
    <w:rsid w:val="005D12FA"/>
    <w:rsid w:val="005D143F"/>
    <w:rsid w:val="005D1771"/>
    <w:rsid w:val="005D237C"/>
    <w:rsid w:val="005D2498"/>
    <w:rsid w:val="005D25E2"/>
    <w:rsid w:val="005D25FF"/>
    <w:rsid w:val="005D2632"/>
    <w:rsid w:val="005D2A29"/>
    <w:rsid w:val="005D38E0"/>
    <w:rsid w:val="005D3A86"/>
    <w:rsid w:val="005D3F32"/>
    <w:rsid w:val="005D4322"/>
    <w:rsid w:val="005D4542"/>
    <w:rsid w:val="005D4742"/>
    <w:rsid w:val="005D4D6C"/>
    <w:rsid w:val="005D4E3E"/>
    <w:rsid w:val="005D52C5"/>
    <w:rsid w:val="005D60D8"/>
    <w:rsid w:val="005D6728"/>
    <w:rsid w:val="005D67F7"/>
    <w:rsid w:val="005D68D3"/>
    <w:rsid w:val="005D693A"/>
    <w:rsid w:val="005D745D"/>
    <w:rsid w:val="005D76B6"/>
    <w:rsid w:val="005D79E3"/>
    <w:rsid w:val="005D7D5D"/>
    <w:rsid w:val="005D7D7E"/>
    <w:rsid w:val="005E03ED"/>
    <w:rsid w:val="005E0B59"/>
    <w:rsid w:val="005E0FEC"/>
    <w:rsid w:val="005E1105"/>
    <w:rsid w:val="005E162F"/>
    <w:rsid w:val="005E1DF9"/>
    <w:rsid w:val="005E1F9E"/>
    <w:rsid w:val="005E262A"/>
    <w:rsid w:val="005E2A93"/>
    <w:rsid w:val="005E2AF0"/>
    <w:rsid w:val="005E2B5E"/>
    <w:rsid w:val="005E2B99"/>
    <w:rsid w:val="005E2C60"/>
    <w:rsid w:val="005E2E76"/>
    <w:rsid w:val="005E31F6"/>
    <w:rsid w:val="005E3622"/>
    <w:rsid w:val="005E3C71"/>
    <w:rsid w:val="005E4181"/>
    <w:rsid w:val="005E4512"/>
    <w:rsid w:val="005E56F7"/>
    <w:rsid w:val="005E59B2"/>
    <w:rsid w:val="005E60B3"/>
    <w:rsid w:val="005E621B"/>
    <w:rsid w:val="005E6556"/>
    <w:rsid w:val="005E676C"/>
    <w:rsid w:val="005E6B48"/>
    <w:rsid w:val="005E6B7A"/>
    <w:rsid w:val="005E6CB9"/>
    <w:rsid w:val="005E7138"/>
    <w:rsid w:val="005E7743"/>
    <w:rsid w:val="005E7F14"/>
    <w:rsid w:val="005F0154"/>
    <w:rsid w:val="005F0176"/>
    <w:rsid w:val="005F021D"/>
    <w:rsid w:val="005F03DF"/>
    <w:rsid w:val="005F0C3B"/>
    <w:rsid w:val="005F1523"/>
    <w:rsid w:val="005F1CAC"/>
    <w:rsid w:val="005F1E00"/>
    <w:rsid w:val="005F1EAC"/>
    <w:rsid w:val="005F2731"/>
    <w:rsid w:val="005F29ED"/>
    <w:rsid w:val="005F308F"/>
    <w:rsid w:val="005F34AA"/>
    <w:rsid w:val="005F3621"/>
    <w:rsid w:val="005F3BAB"/>
    <w:rsid w:val="005F41EC"/>
    <w:rsid w:val="005F47A3"/>
    <w:rsid w:val="005F4869"/>
    <w:rsid w:val="005F490B"/>
    <w:rsid w:val="005F4AAE"/>
    <w:rsid w:val="005F4B30"/>
    <w:rsid w:val="005F4BFD"/>
    <w:rsid w:val="005F5748"/>
    <w:rsid w:val="005F5834"/>
    <w:rsid w:val="005F5C31"/>
    <w:rsid w:val="005F5E11"/>
    <w:rsid w:val="005F5FAF"/>
    <w:rsid w:val="005F67A0"/>
    <w:rsid w:val="005F6B82"/>
    <w:rsid w:val="005F6D2C"/>
    <w:rsid w:val="005F6D78"/>
    <w:rsid w:val="005F6DD8"/>
    <w:rsid w:val="005F6E73"/>
    <w:rsid w:val="005F7D5C"/>
    <w:rsid w:val="005F7E9C"/>
    <w:rsid w:val="0060027D"/>
    <w:rsid w:val="006003E5"/>
    <w:rsid w:val="00600843"/>
    <w:rsid w:val="00600E63"/>
    <w:rsid w:val="00601111"/>
    <w:rsid w:val="00601561"/>
    <w:rsid w:val="00601712"/>
    <w:rsid w:val="00601851"/>
    <w:rsid w:val="00601880"/>
    <w:rsid w:val="00601CE9"/>
    <w:rsid w:val="00601E55"/>
    <w:rsid w:val="00602037"/>
    <w:rsid w:val="0060220D"/>
    <w:rsid w:val="0060294D"/>
    <w:rsid w:val="006029DD"/>
    <w:rsid w:val="00602C6A"/>
    <w:rsid w:val="00602DCD"/>
    <w:rsid w:val="00602E7B"/>
    <w:rsid w:val="00602FBC"/>
    <w:rsid w:val="00603AF5"/>
    <w:rsid w:val="006047A6"/>
    <w:rsid w:val="00604889"/>
    <w:rsid w:val="0060493C"/>
    <w:rsid w:val="00604E44"/>
    <w:rsid w:val="006058EE"/>
    <w:rsid w:val="00605D10"/>
    <w:rsid w:val="00605EF3"/>
    <w:rsid w:val="00605F71"/>
    <w:rsid w:val="00605F82"/>
    <w:rsid w:val="00606546"/>
    <w:rsid w:val="00606C66"/>
    <w:rsid w:val="00607574"/>
    <w:rsid w:val="006075BF"/>
    <w:rsid w:val="0061005D"/>
    <w:rsid w:val="00610145"/>
    <w:rsid w:val="00610383"/>
    <w:rsid w:val="0061093B"/>
    <w:rsid w:val="0061099E"/>
    <w:rsid w:val="00610D1F"/>
    <w:rsid w:val="006110A2"/>
    <w:rsid w:val="00611491"/>
    <w:rsid w:val="006117A7"/>
    <w:rsid w:val="006123C6"/>
    <w:rsid w:val="00612C02"/>
    <w:rsid w:val="00612CDD"/>
    <w:rsid w:val="006133E1"/>
    <w:rsid w:val="006134AF"/>
    <w:rsid w:val="006135B4"/>
    <w:rsid w:val="0061375B"/>
    <w:rsid w:val="006138EF"/>
    <w:rsid w:val="00614445"/>
    <w:rsid w:val="006145C2"/>
    <w:rsid w:val="00614BB4"/>
    <w:rsid w:val="00615058"/>
    <w:rsid w:val="00615077"/>
    <w:rsid w:val="0061535F"/>
    <w:rsid w:val="006155BC"/>
    <w:rsid w:val="00615600"/>
    <w:rsid w:val="0061562E"/>
    <w:rsid w:val="00616D41"/>
    <w:rsid w:val="006171CC"/>
    <w:rsid w:val="00617292"/>
    <w:rsid w:val="006172CD"/>
    <w:rsid w:val="006200A9"/>
    <w:rsid w:val="00620485"/>
    <w:rsid w:val="00620E4F"/>
    <w:rsid w:val="006214B8"/>
    <w:rsid w:val="006215D0"/>
    <w:rsid w:val="00621ECB"/>
    <w:rsid w:val="00622225"/>
    <w:rsid w:val="0062224A"/>
    <w:rsid w:val="00622802"/>
    <w:rsid w:val="0062288A"/>
    <w:rsid w:val="0062291E"/>
    <w:rsid w:val="00622B7F"/>
    <w:rsid w:val="00622D03"/>
    <w:rsid w:val="00622DCD"/>
    <w:rsid w:val="00622F57"/>
    <w:rsid w:val="00623043"/>
    <w:rsid w:val="00623AEE"/>
    <w:rsid w:val="00623DD5"/>
    <w:rsid w:val="00624269"/>
    <w:rsid w:val="006248E8"/>
    <w:rsid w:val="00624A34"/>
    <w:rsid w:val="00624BE6"/>
    <w:rsid w:val="00625252"/>
    <w:rsid w:val="0062568D"/>
    <w:rsid w:val="006256D3"/>
    <w:rsid w:val="006260E2"/>
    <w:rsid w:val="0062614B"/>
    <w:rsid w:val="00626502"/>
    <w:rsid w:val="006267F5"/>
    <w:rsid w:val="00626AEA"/>
    <w:rsid w:val="00627337"/>
    <w:rsid w:val="006274E1"/>
    <w:rsid w:val="006276F2"/>
    <w:rsid w:val="00627EEA"/>
    <w:rsid w:val="00630069"/>
    <w:rsid w:val="00630583"/>
    <w:rsid w:val="00630A15"/>
    <w:rsid w:val="00630D2E"/>
    <w:rsid w:val="00630D39"/>
    <w:rsid w:val="00631E19"/>
    <w:rsid w:val="00631F51"/>
    <w:rsid w:val="00631F9A"/>
    <w:rsid w:val="006322B2"/>
    <w:rsid w:val="006330D5"/>
    <w:rsid w:val="00633E76"/>
    <w:rsid w:val="00633EC9"/>
    <w:rsid w:val="006340F5"/>
    <w:rsid w:val="0063416D"/>
    <w:rsid w:val="006344E4"/>
    <w:rsid w:val="00634542"/>
    <w:rsid w:val="006347B6"/>
    <w:rsid w:val="00634A33"/>
    <w:rsid w:val="00634B5A"/>
    <w:rsid w:val="00634F1B"/>
    <w:rsid w:val="00635200"/>
    <w:rsid w:val="00635584"/>
    <w:rsid w:val="00635C82"/>
    <w:rsid w:val="00635E4D"/>
    <w:rsid w:val="0063620C"/>
    <w:rsid w:val="006364EB"/>
    <w:rsid w:val="006365EB"/>
    <w:rsid w:val="006365F6"/>
    <w:rsid w:val="006369C1"/>
    <w:rsid w:val="00636A34"/>
    <w:rsid w:val="006373B8"/>
    <w:rsid w:val="00637B67"/>
    <w:rsid w:val="00637E18"/>
    <w:rsid w:val="0064032E"/>
    <w:rsid w:val="0064038D"/>
    <w:rsid w:val="00640EB7"/>
    <w:rsid w:val="006410BF"/>
    <w:rsid w:val="00641222"/>
    <w:rsid w:val="00641A0B"/>
    <w:rsid w:val="00641D08"/>
    <w:rsid w:val="00641D5A"/>
    <w:rsid w:val="00641E06"/>
    <w:rsid w:val="006420DC"/>
    <w:rsid w:val="00642107"/>
    <w:rsid w:val="00642668"/>
    <w:rsid w:val="00642809"/>
    <w:rsid w:val="00642C49"/>
    <w:rsid w:val="00643007"/>
    <w:rsid w:val="006431D0"/>
    <w:rsid w:val="006432C5"/>
    <w:rsid w:val="006436FA"/>
    <w:rsid w:val="00643852"/>
    <w:rsid w:val="0064385E"/>
    <w:rsid w:val="00643B71"/>
    <w:rsid w:val="00643C27"/>
    <w:rsid w:val="00644919"/>
    <w:rsid w:val="00644B33"/>
    <w:rsid w:val="00644CE3"/>
    <w:rsid w:val="00645131"/>
    <w:rsid w:val="006455E7"/>
    <w:rsid w:val="00645758"/>
    <w:rsid w:val="00645AB3"/>
    <w:rsid w:val="006461A1"/>
    <w:rsid w:val="00646487"/>
    <w:rsid w:val="00647338"/>
    <w:rsid w:val="00647422"/>
    <w:rsid w:val="006475DC"/>
    <w:rsid w:val="006475E6"/>
    <w:rsid w:val="00647E6B"/>
    <w:rsid w:val="0065082F"/>
    <w:rsid w:val="0065084E"/>
    <w:rsid w:val="00650969"/>
    <w:rsid w:val="00650BF0"/>
    <w:rsid w:val="00650E84"/>
    <w:rsid w:val="006514AA"/>
    <w:rsid w:val="0065198B"/>
    <w:rsid w:val="00651B26"/>
    <w:rsid w:val="00651F91"/>
    <w:rsid w:val="006525AF"/>
    <w:rsid w:val="0065266A"/>
    <w:rsid w:val="00653223"/>
    <w:rsid w:val="0065354A"/>
    <w:rsid w:val="00653B6E"/>
    <w:rsid w:val="00653F9C"/>
    <w:rsid w:val="006543D8"/>
    <w:rsid w:val="00654D2D"/>
    <w:rsid w:val="00655470"/>
    <w:rsid w:val="006557E4"/>
    <w:rsid w:val="006558D9"/>
    <w:rsid w:val="00656300"/>
    <w:rsid w:val="00656509"/>
    <w:rsid w:val="00656A46"/>
    <w:rsid w:val="00656B36"/>
    <w:rsid w:val="00656F4B"/>
    <w:rsid w:val="00656FEE"/>
    <w:rsid w:val="0065758F"/>
    <w:rsid w:val="00660001"/>
    <w:rsid w:val="00660416"/>
    <w:rsid w:val="00660434"/>
    <w:rsid w:val="00660538"/>
    <w:rsid w:val="00660897"/>
    <w:rsid w:val="00661028"/>
    <w:rsid w:val="006617BD"/>
    <w:rsid w:val="0066194D"/>
    <w:rsid w:val="00661A8D"/>
    <w:rsid w:val="00662920"/>
    <w:rsid w:val="00662AB2"/>
    <w:rsid w:val="00662DB1"/>
    <w:rsid w:val="00662F02"/>
    <w:rsid w:val="0066333D"/>
    <w:rsid w:val="00663C04"/>
    <w:rsid w:val="006643BC"/>
    <w:rsid w:val="00664585"/>
    <w:rsid w:val="00664695"/>
    <w:rsid w:val="006646DD"/>
    <w:rsid w:val="00664840"/>
    <w:rsid w:val="00664B44"/>
    <w:rsid w:val="00665216"/>
    <w:rsid w:val="006652BF"/>
    <w:rsid w:val="00665742"/>
    <w:rsid w:val="00665BFD"/>
    <w:rsid w:val="00665F7D"/>
    <w:rsid w:val="006660A7"/>
    <w:rsid w:val="0066630C"/>
    <w:rsid w:val="006664A8"/>
    <w:rsid w:val="00666B40"/>
    <w:rsid w:val="006674D0"/>
    <w:rsid w:val="006676FE"/>
    <w:rsid w:val="00667734"/>
    <w:rsid w:val="00667951"/>
    <w:rsid w:val="00667BBD"/>
    <w:rsid w:val="00667CFD"/>
    <w:rsid w:val="00667E16"/>
    <w:rsid w:val="00667E75"/>
    <w:rsid w:val="00670C16"/>
    <w:rsid w:val="00670F84"/>
    <w:rsid w:val="00671149"/>
    <w:rsid w:val="00671615"/>
    <w:rsid w:val="00671741"/>
    <w:rsid w:val="00671766"/>
    <w:rsid w:val="00672523"/>
    <w:rsid w:val="00672914"/>
    <w:rsid w:val="00672C9B"/>
    <w:rsid w:val="00673C13"/>
    <w:rsid w:val="00673CBF"/>
    <w:rsid w:val="006744C3"/>
    <w:rsid w:val="0067459C"/>
    <w:rsid w:val="00674D36"/>
    <w:rsid w:val="0067537F"/>
    <w:rsid w:val="0067543A"/>
    <w:rsid w:val="00675A45"/>
    <w:rsid w:val="00675C2F"/>
    <w:rsid w:val="00676410"/>
    <w:rsid w:val="006767FE"/>
    <w:rsid w:val="00676862"/>
    <w:rsid w:val="00677B38"/>
    <w:rsid w:val="00680509"/>
    <w:rsid w:val="0068050F"/>
    <w:rsid w:val="006805CB"/>
    <w:rsid w:val="00680CBC"/>
    <w:rsid w:val="00680DE9"/>
    <w:rsid w:val="006810E0"/>
    <w:rsid w:val="006810E7"/>
    <w:rsid w:val="00681CC1"/>
    <w:rsid w:val="0068233B"/>
    <w:rsid w:val="00682436"/>
    <w:rsid w:val="00682682"/>
    <w:rsid w:val="00682E11"/>
    <w:rsid w:val="00682F25"/>
    <w:rsid w:val="00683081"/>
    <w:rsid w:val="0068367C"/>
    <w:rsid w:val="00683F27"/>
    <w:rsid w:val="00683F33"/>
    <w:rsid w:val="00684008"/>
    <w:rsid w:val="0068461C"/>
    <w:rsid w:val="00684787"/>
    <w:rsid w:val="00684C95"/>
    <w:rsid w:val="00684CA1"/>
    <w:rsid w:val="00684EA5"/>
    <w:rsid w:val="006850D3"/>
    <w:rsid w:val="00685249"/>
    <w:rsid w:val="0068559F"/>
    <w:rsid w:val="006856B9"/>
    <w:rsid w:val="00685856"/>
    <w:rsid w:val="00685BDE"/>
    <w:rsid w:val="00685CAD"/>
    <w:rsid w:val="00685F93"/>
    <w:rsid w:val="00686085"/>
    <w:rsid w:val="00686719"/>
    <w:rsid w:val="00687086"/>
    <w:rsid w:val="00687958"/>
    <w:rsid w:val="00687C0D"/>
    <w:rsid w:val="00687EC5"/>
    <w:rsid w:val="00687FCC"/>
    <w:rsid w:val="00690249"/>
    <w:rsid w:val="0069037B"/>
    <w:rsid w:val="006904EE"/>
    <w:rsid w:val="00690BD9"/>
    <w:rsid w:val="00690DF4"/>
    <w:rsid w:val="00690F2B"/>
    <w:rsid w:val="006910CA"/>
    <w:rsid w:val="00691237"/>
    <w:rsid w:val="006915EF"/>
    <w:rsid w:val="006920E6"/>
    <w:rsid w:val="0069224C"/>
    <w:rsid w:val="0069240C"/>
    <w:rsid w:val="00692555"/>
    <w:rsid w:val="00692DEA"/>
    <w:rsid w:val="00693A95"/>
    <w:rsid w:val="006940B1"/>
    <w:rsid w:val="00694295"/>
    <w:rsid w:val="00694AD8"/>
    <w:rsid w:val="006954C5"/>
    <w:rsid w:val="00695DFA"/>
    <w:rsid w:val="00696566"/>
    <w:rsid w:val="006966BA"/>
    <w:rsid w:val="006969C6"/>
    <w:rsid w:val="0069722D"/>
    <w:rsid w:val="0069727E"/>
    <w:rsid w:val="00697BB8"/>
    <w:rsid w:val="00697EAA"/>
    <w:rsid w:val="006A0052"/>
    <w:rsid w:val="006A0A9E"/>
    <w:rsid w:val="006A0EC7"/>
    <w:rsid w:val="006A10FB"/>
    <w:rsid w:val="006A1142"/>
    <w:rsid w:val="006A1221"/>
    <w:rsid w:val="006A193D"/>
    <w:rsid w:val="006A1A41"/>
    <w:rsid w:val="006A1B25"/>
    <w:rsid w:val="006A1C4B"/>
    <w:rsid w:val="006A1F1C"/>
    <w:rsid w:val="006A213B"/>
    <w:rsid w:val="006A284A"/>
    <w:rsid w:val="006A2990"/>
    <w:rsid w:val="006A29C2"/>
    <w:rsid w:val="006A2B4C"/>
    <w:rsid w:val="006A2C2B"/>
    <w:rsid w:val="006A35E3"/>
    <w:rsid w:val="006A3836"/>
    <w:rsid w:val="006A3DD3"/>
    <w:rsid w:val="006A3F8E"/>
    <w:rsid w:val="006A3FF4"/>
    <w:rsid w:val="006A4625"/>
    <w:rsid w:val="006A47AE"/>
    <w:rsid w:val="006A47CB"/>
    <w:rsid w:val="006A4A27"/>
    <w:rsid w:val="006A4C4C"/>
    <w:rsid w:val="006A4DA6"/>
    <w:rsid w:val="006A4FF1"/>
    <w:rsid w:val="006A5B5E"/>
    <w:rsid w:val="006A5D87"/>
    <w:rsid w:val="006A615B"/>
    <w:rsid w:val="006A67CB"/>
    <w:rsid w:val="006A7044"/>
    <w:rsid w:val="006A709E"/>
    <w:rsid w:val="006A75A9"/>
    <w:rsid w:val="006A7AD0"/>
    <w:rsid w:val="006A7EBA"/>
    <w:rsid w:val="006B00A2"/>
    <w:rsid w:val="006B0368"/>
    <w:rsid w:val="006B0EAF"/>
    <w:rsid w:val="006B0F6E"/>
    <w:rsid w:val="006B0F80"/>
    <w:rsid w:val="006B1D7B"/>
    <w:rsid w:val="006B27D4"/>
    <w:rsid w:val="006B2932"/>
    <w:rsid w:val="006B2C9C"/>
    <w:rsid w:val="006B2F7F"/>
    <w:rsid w:val="006B319A"/>
    <w:rsid w:val="006B338F"/>
    <w:rsid w:val="006B34BD"/>
    <w:rsid w:val="006B39E2"/>
    <w:rsid w:val="006B48EB"/>
    <w:rsid w:val="006B4C00"/>
    <w:rsid w:val="006B4C1A"/>
    <w:rsid w:val="006B5008"/>
    <w:rsid w:val="006B5589"/>
    <w:rsid w:val="006B56FC"/>
    <w:rsid w:val="006B5799"/>
    <w:rsid w:val="006B5CD9"/>
    <w:rsid w:val="006B5D11"/>
    <w:rsid w:val="006B614A"/>
    <w:rsid w:val="006B6DDA"/>
    <w:rsid w:val="006B6F7C"/>
    <w:rsid w:val="006B73D9"/>
    <w:rsid w:val="006B762A"/>
    <w:rsid w:val="006B7DF0"/>
    <w:rsid w:val="006B7E74"/>
    <w:rsid w:val="006C068E"/>
    <w:rsid w:val="006C0747"/>
    <w:rsid w:val="006C0A46"/>
    <w:rsid w:val="006C0A4D"/>
    <w:rsid w:val="006C0AB9"/>
    <w:rsid w:val="006C0D75"/>
    <w:rsid w:val="006C119E"/>
    <w:rsid w:val="006C1629"/>
    <w:rsid w:val="006C1C48"/>
    <w:rsid w:val="006C247B"/>
    <w:rsid w:val="006C2D8F"/>
    <w:rsid w:val="006C35A6"/>
    <w:rsid w:val="006C3C1D"/>
    <w:rsid w:val="006C41FF"/>
    <w:rsid w:val="006C4461"/>
    <w:rsid w:val="006C4D2B"/>
    <w:rsid w:val="006C4E70"/>
    <w:rsid w:val="006C5145"/>
    <w:rsid w:val="006C5BFA"/>
    <w:rsid w:val="006C61AE"/>
    <w:rsid w:val="006C65A8"/>
    <w:rsid w:val="006C67BC"/>
    <w:rsid w:val="006C6997"/>
    <w:rsid w:val="006C70A0"/>
    <w:rsid w:val="006C71A9"/>
    <w:rsid w:val="006C7217"/>
    <w:rsid w:val="006C7C56"/>
    <w:rsid w:val="006C7DBC"/>
    <w:rsid w:val="006D0087"/>
    <w:rsid w:val="006D02FF"/>
    <w:rsid w:val="006D05AD"/>
    <w:rsid w:val="006D08D9"/>
    <w:rsid w:val="006D0CD5"/>
    <w:rsid w:val="006D0EC1"/>
    <w:rsid w:val="006D0EC9"/>
    <w:rsid w:val="006D105D"/>
    <w:rsid w:val="006D154C"/>
    <w:rsid w:val="006D16F8"/>
    <w:rsid w:val="006D1813"/>
    <w:rsid w:val="006D1A1F"/>
    <w:rsid w:val="006D1C00"/>
    <w:rsid w:val="006D24A9"/>
    <w:rsid w:val="006D29D6"/>
    <w:rsid w:val="006D2AF3"/>
    <w:rsid w:val="006D33ED"/>
    <w:rsid w:val="006D3BC9"/>
    <w:rsid w:val="006D4083"/>
    <w:rsid w:val="006D440E"/>
    <w:rsid w:val="006D4C09"/>
    <w:rsid w:val="006D4D79"/>
    <w:rsid w:val="006D4FBD"/>
    <w:rsid w:val="006D510E"/>
    <w:rsid w:val="006D53ED"/>
    <w:rsid w:val="006D5879"/>
    <w:rsid w:val="006D6010"/>
    <w:rsid w:val="006D63FD"/>
    <w:rsid w:val="006D65B4"/>
    <w:rsid w:val="006D69BA"/>
    <w:rsid w:val="006D6B32"/>
    <w:rsid w:val="006D6CE0"/>
    <w:rsid w:val="006D7184"/>
    <w:rsid w:val="006D7507"/>
    <w:rsid w:val="006D754A"/>
    <w:rsid w:val="006D7B9C"/>
    <w:rsid w:val="006D7F90"/>
    <w:rsid w:val="006E031D"/>
    <w:rsid w:val="006E04C6"/>
    <w:rsid w:val="006E04F9"/>
    <w:rsid w:val="006E0A65"/>
    <w:rsid w:val="006E0E41"/>
    <w:rsid w:val="006E1728"/>
    <w:rsid w:val="006E1A90"/>
    <w:rsid w:val="006E1B01"/>
    <w:rsid w:val="006E1F2A"/>
    <w:rsid w:val="006E2F5E"/>
    <w:rsid w:val="006E3338"/>
    <w:rsid w:val="006E3530"/>
    <w:rsid w:val="006E3E3D"/>
    <w:rsid w:val="006E4836"/>
    <w:rsid w:val="006E56AE"/>
    <w:rsid w:val="006E5BD9"/>
    <w:rsid w:val="006E5DDD"/>
    <w:rsid w:val="006E5FCE"/>
    <w:rsid w:val="006E62FC"/>
    <w:rsid w:val="006E6509"/>
    <w:rsid w:val="006E6C63"/>
    <w:rsid w:val="006E702F"/>
    <w:rsid w:val="006E72B2"/>
    <w:rsid w:val="006E7811"/>
    <w:rsid w:val="006F039A"/>
    <w:rsid w:val="006F04DA"/>
    <w:rsid w:val="006F0557"/>
    <w:rsid w:val="006F069E"/>
    <w:rsid w:val="006F0EA3"/>
    <w:rsid w:val="006F10B9"/>
    <w:rsid w:val="006F1B5D"/>
    <w:rsid w:val="006F1B6C"/>
    <w:rsid w:val="006F1C6F"/>
    <w:rsid w:val="006F212B"/>
    <w:rsid w:val="006F220F"/>
    <w:rsid w:val="006F2453"/>
    <w:rsid w:val="006F2AA3"/>
    <w:rsid w:val="006F37F7"/>
    <w:rsid w:val="006F3881"/>
    <w:rsid w:val="006F38F4"/>
    <w:rsid w:val="006F3B7B"/>
    <w:rsid w:val="006F3D42"/>
    <w:rsid w:val="006F413D"/>
    <w:rsid w:val="006F45BC"/>
    <w:rsid w:val="006F473D"/>
    <w:rsid w:val="006F4A61"/>
    <w:rsid w:val="006F4ADC"/>
    <w:rsid w:val="006F4C75"/>
    <w:rsid w:val="006F5186"/>
    <w:rsid w:val="006F5399"/>
    <w:rsid w:val="006F5408"/>
    <w:rsid w:val="006F5BB1"/>
    <w:rsid w:val="006F5D12"/>
    <w:rsid w:val="006F5DB2"/>
    <w:rsid w:val="006F5F22"/>
    <w:rsid w:val="006F63A3"/>
    <w:rsid w:val="006F643D"/>
    <w:rsid w:val="006F64D8"/>
    <w:rsid w:val="006F675C"/>
    <w:rsid w:val="006F6A98"/>
    <w:rsid w:val="006F6D13"/>
    <w:rsid w:val="006F6F38"/>
    <w:rsid w:val="006F735C"/>
    <w:rsid w:val="006F75E5"/>
    <w:rsid w:val="006F7759"/>
    <w:rsid w:val="006F790C"/>
    <w:rsid w:val="006F7D95"/>
    <w:rsid w:val="007005F2"/>
    <w:rsid w:val="007009C9"/>
    <w:rsid w:val="00700A3B"/>
    <w:rsid w:val="00700D41"/>
    <w:rsid w:val="00700E39"/>
    <w:rsid w:val="00700F78"/>
    <w:rsid w:val="007012F3"/>
    <w:rsid w:val="00701837"/>
    <w:rsid w:val="00701B21"/>
    <w:rsid w:val="00701FEB"/>
    <w:rsid w:val="00702384"/>
    <w:rsid w:val="00702823"/>
    <w:rsid w:val="0070288D"/>
    <w:rsid w:val="007029C2"/>
    <w:rsid w:val="0070303F"/>
    <w:rsid w:val="00703083"/>
    <w:rsid w:val="00704BAE"/>
    <w:rsid w:val="0070525F"/>
    <w:rsid w:val="00705478"/>
    <w:rsid w:val="00705807"/>
    <w:rsid w:val="00705C74"/>
    <w:rsid w:val="00705C78"/>
    <w:rsid w:val="00705C86"/>
    <w:rsid w:val="00705E12"/>
    <w:rsid w:val="007060E1"/>
    <w:rsid w:val="007061BD"/>
    <w:rsid w:val="007064C2"/>
    <w:rsid w:val="00706525"/>
    <w:rsid w:val="00706824"/>
    <w:rsid w:val="00706B85"/>
    <w:rsid w:val="00707103"/>
    <w:rsid w:val="007071FC"/>
    <w:rsid w:val="00707C84"/>
    <w:rsid w:val="007100A6"/>
    <w:rsid w:val="0071095E"/>
    <w:rsid w:val="00710A59"/>
    <w:rsid w:val="00710DC6"/>
    <w:rsid w:val="00710FDE"/>
    <w:rsid w:val="007114DE"/>
    <w:rsid w:val="007116C7"/>
    <w:rsid w:val="007116F2"/>
    <w:rsid w:val="00711C5A"/>
    <w:rsid w:val="00711EB6"/>
    <w:rsid w:val="0071273B"/>
    <w:rsid w:val="0071291F"/>
    <w:rsid w:val="00712B66"/>
    <w:rsid w:val="00712D33"/>
    <w:rsid w:val="00712F21"/>
    <w:rsid w:val="007132C8"/>
    <w:rsid w:val="00713C31"/>
    <w:rsid w:val="00713E12"/>
    <w:rsid w:val="00713EC8"/>
    <w:rsid w:val="0071428D"/>
    <w:rsid w:val="007144C9"/>
    <w:rsid w:val="00714B49"/>
    <w:rsid w:val="00714BC6"/>
    <w:rsid w:val="007160E5"/>
    <w:rsid w:val="007163A4"/>
    <w:rsid w:val="00716B3C"/>
    <w:rsid w:val="00716C72"/>
    <w:rsid w:val="007170C2"/>
    <w:rsid w:val="00717267"/>
    <w:rsid w:val="0071763E"/>
    <w:rsid w:val="00717B4E"/>
    <w:rsid w:val="00717EE4"/>
    <w:rsid w:val="00717F2D"/>
    <w:rsid w:val="007200BC"/>
    <w:rsid w:val="0072019F"/>
    <w:rsid w:val="00720364"/>
    <w:rsid w:val="00720442"/>
    <w:rsid w:val="00720453"/>
    <w:rsid w:val="00720546"/>
    <w:rsid w:val="00720853"/>
    <w:rsid w:val="00720EAB"/>
    <w:rsid w:val="00721E3A"/>
    <w:rsid w:val="00722129"/>
    <w:rsid w:val="007226A8"/>
    <w:rsid w:val="007227EA"/>
    <w:rsid w:val="00722AF6"/>
    <w:rsid w:val="00722D94"/>
    <w:rsid w:val="00722FD0"/>
    <w:rsid w:val="007236C1"/>
    <w:rsid w:val="00724173"/>
    <w:rsid w:val="0072478E"/>
    <w:rsid w:val="00724B41"/>
    <w:rsid w:val="00724BAF"/>
    <w:rsid w:val="00724F3B"/>
    <w:rsid w:val="00725100"/>
    <w:rsid w:val="00725431"/>
    <w:rsid w:val="00725635"/>
    <w:rsid w:val="00725EFA"/>
    <w:rsid w:val="00726421"/>
    <w:rsid w:val="00726491"/>
    <w:rsid w:val="00726689"/>
    <w:rsid w:val="00726730"/>
    <w:rsid w:val="00726A4C"/>
    <w:rsid w:val="00727256"/>
    <w:rsid w:val="00727823"/>
    <w:rsid w:val="00727BDA"/>
    <w:rsid w:val="00727CDD"/>
    <w:rsid w:val="00730179"/>
    <w:rsid w:val="00730497"/>
    <w:rsid w:val="00730598"/>
    <w:rsid w:val="00730E41"/>
    <w:rsid w:val="007312BC"/>
    <w:rsid w:val="007313B0"/>
    <w:rsid w:val="00731438"/>
    <w:rsid w:val="007314C7"/>
    <w:rsid w:val="007314D7"/>
    <w:rsid w:val="00731596"/>
    <w:rsid w:val="00731C24"/>
    <w:rsid w:val="00731DB1"/>
    <w:rsid w:val="00731F51"/>
    <w:rsid w:val="007324FE"/>
    <w:rsid w:val="0073257E"/>
    <w:rsid w:val="007327A8"/>
    <w:rsid w:val="007328E0"/>
    <w:rsid w:val="00732A32"/>
    <w:rsid w:val="00732B9A"/>
    <w:rsid w:val="00733066"/>
    <w:rsid w:val="00733469"/>
    <w:rsid w:val="00733539"/>
    <w:rsid w:val="007336E1"/>
    <w:rsid w:val="00733EE7"/>
    <w:rsid w:val="00734265"/>
    <w:rsid w:val="007348C4"/>
    <w:rsid w:val="007348C8"/>
    <w:rsid w:val="0073506E"/>
    <w:rsid w:val="00735557"/>
    <w:rsid w:val="00735DF8"/>
    <w:rsid w:val="007360AB"/>
    <w:rsid w:val="007366C0"/>
    <w:rsid w:val="00736FA5"/>
    <w:rsid w:val="00737108"/>
    <w:rsid w:val="0073741F"/>
    <w:rsid w:val="007375CD"/>
    <w:rsid w:val="00737628"/>
    <w:rsid w:val="00737676"/>
    <w:rsid w:val="007379CE"/>
    <w:rsid w:val="00737B34"/>
    <w:rsid w:val="00737EF4"/>
    <w:rsid w:val="00740704"/>
    <w:rsid w:val="00740F0D"/>
    <w:rsid w:val="00740F2B"/>
    <w:rsid w:val="007410BE"/>
    <w:rsid w:val="00741328"/>
    <w:rsid w:val="0074175F"/>
    <w:rsid w:val="007419A7"/>
    <w:rsid w:val="007419AF"/>
    <w:rsid w:val="00741B21"/>
    <w:rsid w:val="00741C04"/>
    <w:rsid w:val="00741DD8"/>
    <w:rsid w:val="00741E49"/>
    <w:rsid w:val="00742007"/>
    <w:rsid w:val="0074250D"/>
    <w:rsid w:val="00742780"/>
    <w:rsid w:val="007428F3"/>
    <w:rsid w:val="00742ECB"/>
    <w:rsid w:val="00743803"/>
    <w:rsid w:val="007445E2"/>
    <w:rsid w:val="007448FB"/>
    <w:rsid w:val="00745143"/>
    <w:rsid w:val="00745496"/>
    <w:rsid w:val="00745CD5"/>
    <w:rsid w:val="00745EB9"/>
    <w:rsid w:val="007460DA"/>
    <w:rsid w:val="007466C5"/>
    <w:rsid w:val="0074672C"/>
    <w:rsid w:val="00746897"/>
    <w:rsid w:val="00746D24"/>
    <w:rsid w:val="00746E80"/>
    <w:rsid w:val="0074705B"/>
    <w:rsid w:val="007470EC"/>
    <w:rsid w:val="00747BA5"/>
    <w:rsid w:val="0075020B"/>
    <w:rsid w:val="00750518"/>
    <w:rsid w:val="0075077A"/>
    <w:rsid w:val="00751017"/>
    <w:rsid w:val="00751960"/>
    <w:rsid w:val="00751D69"/>
    <w:rsid w:val="00751DF8"/>
    <w:rsid w:val="00751E26"/>
    <w:rsid w:val="00752BAF"/>
    <w:rsid w:val="007535C7"/>
    <w:rsid w:val="0075389A"/>
    <w:rsid w:val="00753AE1"/>
    <w:rsid w:val="00753C06"/>
    <w:rsid w:val="00753C0C"/>
    <w:rsid w:val="00753E96"/>
    <w:rsid w:val="007540CA"/>
    <w:rsid w:val="00754312"/>
    <w:rsid w:val="007543D9"/>
    <w:rsid w:val="007544E6"/>
    <w:rsid w:val="00754C6F"/>
    <w:rsid w:val="007550E9"/>
    <w:rsid w:val="00755118"/>
    <w:rsid w:val="00755152"/>
    <w:rsid w:val="00755852"/>
    <w:rsid w:val="0075595C"/>
    <w:rsid w:val="00756232"/>
    <w:rsid w:val="007564FE"/>
    <w:rsid w:val="00756551"/>
    <w:rsid w:val="00756A4D"/>
    <w:rsid w:val="00757769"/>
    <w:rsid w:val="0076067E"/>
    <w:rsid w:val="00760FD2"/>
    <w:rsid w:val="00761BFD"/>
    <w:rsid w:val="00761D5C"/>
    <w:rsid w:val="00761D89"/>
    <w:rsid w:val="00761FE5"/>
    <w:rsid w:val="00762177"/>
    <w:rsid w:val="00762476"/>
    <w:rsid w:val="00762866"/>
    <w:rsid w:val="00762A18"/>
    <w:rsid w:val="00763AE2"/>
    <w:rsid w:val="0076467D"/>
    <w:rsid w:val="007649D2"/>
    <w:rsid w:val="0076539A"/>
    <w:rsid w:val="007653AD"/>
    <w:rsid w:val="00765766"/>
    <w:rsid w:val="00765A38"/>
    <w:rsid w:val="00765EF1"/>
    <w:rsid w:val="00766A7F"/>
    <w:rsid w:val="00766D85"/>
    <w:rsid w:val="00766D90"/>
    <w:rsid w:val="00767BF3"/>
    <w:rsid w:val="00767C19"/>
    <w:rsid w:val="00767CB5"/>
    <w:rsid w:val="00767D4E"/>
    <w:rsid w:val="007700CF"/>
    <w:rsid w:val="00771067"/>
    <w:rsid w:val="00771108"/>
    <w:rsid w:val="00771905"/>
    <w:rsid w:val="00771F22"/>
    <w:rsid w:val="007721D3"/>
    <w:rsid w:val="007722ED"/>
    <w:rsid w:val="00773594"/>
    <w:rsid w:val="00773854"/>
    <w:rsid w:val="00773AF3"/>
    <w:rsid w:val="0077408B"/>
    <w:rsid w:val="00774A71"/>
    <w:rsid w:val="00774AF6"/>
    <w:rsid w:val="00774EC8"/>
    <w:rsid w:val="00775058"/>
    <w:rsid w:val="007751B2"/>
    <w:rsid w:val="007751E4"/>
    <w:rsid w:val="00775CE0"/>
    <w:rsid w:val="00776557"/>
    <w:rsid w:val="00776781"/>
    <w:rsid w:val="00776917"/>
    <w:rsid w:val="00776B2F"/>
    <w:rsid w:val="00776CC7"/>
    <w:rsid w:val="00776D30"/>
    <w:rsid w:val="00777390"/>
    <w:rsid w:val="007776CC"/>
    <w:rsid w:val="00777A9D"/>
    <w:rsid w:val="00777CE9"/>
    <w:rsid w:val="00777E27"/>
    <w:rsid w:val="0077C7B3"/>
    <w:rsid w:val="007800F3"/>
    <w:rsid w:val="00780D05"/>
    <w:rsid w:val="007811CC"/>
    <w:rsid w:val="007821E2"/>
    <w:rsid w:val="007825B4"/>
    <w:rsid w:val="007826C0"/>
    <w:rsid w:val="00782B1A"/>
    <w:rsid w:val="00782EAF"/>
    <w:rsid w:val="00783087"/>
    <w:rsid w:val="0078315C"/>
    <w:rsid w:val="007831A4"/>
    <w:rsid w:val="00783918"/>
    <w:rsid w:val="00783C7B"/>
    <w:rsid w:val="00784213"/>
    <w:rsid w:val="007842A7"/>
    <w:rsid w:val="0078556C"/>
    <w:rsid w:val="007855C5"/>
    <w:rsid w:val="007856D3"/>
    <w:rsid w:val="00785ABD"/>
    <w:rsid w:val="00785E04"/>
    <w:rsid w:val="007860C6"/>
    <w:rsid w:val="00786254"/>
    <w:rsid w:val="007865C9"/>
    <w:rsid w:val="00786D2E"/>
    <w:rsid w:val="00786DB0"/>
    <w:rsid w:val="007870A8"/>
    <w:rsid w:val="00787D47"/>
    <w:rsid w:val="0079014E"/>
    <w:rsid w:val="00790F77"/>
    <w:rsid w:val="00790FDF"/>
    <w:rsid w:val="007912E1"/>
    <w:rsid w:val="0079137C"/>
    <w:rsid w:val="0079148B"/>
    <w:rsid w:val="0079149F"/>
    <w:rsid w:val="0079182E"/>
    <w:rsid w:val="00791F8B"/>
    <w:rsid w:val="00792148"/>
    <w:rsid w:val="007922A4"/>
    <w:rsid w:val="00792788"/>
    <w:rsid w:val="00792971"/>
    <w:rsid w:val="00792EA4"/>
    <w:rsid w:val="007935C6"/>
    <w:rsid w:val="007938E3"/>
    <w:rsid w:val="00794129"/>
    <w:rsid w:val="00794516"/>
    <w:rsid w:val="00794681"/>
    <w:rsid w:val="00794878"/>
    <w:rsid w:val="00794BD2"/>
    <w:rsid w:val="00794C8E"/>
    <w:rsid w:val="00795229"/>
    <w:rsid w:val="00795512"/>
    <w:rsid w:val="00795AB7"/>
    <w:rsid w:val="00795DFF"/>
    <w:rsid w:val="00795E37"/>
    <w:rsid w:val="00796532"/>
    <w:rsid w:val="0079694C"/>
    <w:rsid w:val="00796AC0"/>
    <w:rsid w:val="00796CC0"/>
    <w:rsid w:val="00796D89"/>
    <w:rsid w:val="00796DA2"/>
    <w:rsid w:val="00796EFC"/>
    <w:rsid w:val="007970AB"/>
    <w:rsid w:val="007972FC"/>
    <w:rsid w:val="0079760B"/>
    <w:rsid w:val="00797779"/>
    <w:rsid w:val="007A0344"/>
    <w:rsid w:val="007A0415"/>
    <w:rsid w:val="007A06BA"/>
    <w:rsid w:val="007A18DD"/>
    <w:rsid w:val="007A1E1E"/>
    <w:rsid w:val="007A2155"/>
    <w:rsid w:val="007A27BD"/>
    <w:rsid w:val="007A294A"/>
    <w:rsid w:val="007A36F6"/>
    <w:rsid w:val="007A4324"/>
    <w:rsid w:val="007A4355"/>
    <w:rsid w:val="007A4960"/>
    <w:rsid w:val="007A4B8F"/>
    <w:rsid w:val="007A4C96"/>
    <w:rsid w:val="007A51A6"/>
    <w:rsid w:val="007A523D"/>
    <w:rsid w:val="007A5629"/>
    <w:rsid w:val="007A56E5"/>
    <w:rsid w:val="007A5FB5"/>
    <w:rsid w:val="007A60CA"/>
    <w:rsid w:val="007A6392"/>
    <w:rsid w:val="007A6677"/>
    <w:rsid w:val="007A6F0F"/>
    <w:rsid w:val="007A708C"/>
    <w:rsid w:val="007A75B5"/>
    <w:rsid w:val="007A7985"/>
    <w:rsid w:val="007A7ABE"/>
    <w:rsid w:val="007AF2A5"/>
    <w:rsid w:val="007B010C"/>
    <w:rsid w:val="007B0141"/>
    <w:rsid w:val="007B03C5"/>
    <w:rsid w:val="007B08AE"/>
    <w:rsid w:val="007B094F"/>
    <w:rsid w:val="007B0B16"/>
    <w:rsid w:val="007B1DF6"/>
    <w:rsid w:val="007B25AC"/>
    <w:rsid w:val="007B26E1"/>
    <w:rsid w:val="007B2807"/>
    <w:rsid w:val="007B2896"/>
    <w:rsid w:val="007B2941"/>
    <w:rsid w:val="007B2C77"/>
    <w:rsid w:val="007B3045"/>
    <w:rsid w:val="007B3B23"/>
    <w:rsid w:val="007B3EB2"/>
    <w:rsid w:val="007B3F17"/>
    <w:rsid w:val="007B46D7"/>
    <w:rsid w:val="007B46E9"/>
    <w:rsid w:val="007B4C0F"/>
    <w:rsid w:val="007B50AB"/>
    <w:rsid w:val="007B583D"/>
    <w:rsid w:val="007B5E25"/>
    <w:rsid w:val="007B62F3"/>
    <w:rsid w:val="007B65E0"/>
    <w:rsid w:val="007B6E0E"/>
    <w:rsid w:val="007B6E10"/>
    <w:rsid w:val="007B7239"/>
    <w:rsid w:val="007B73B5"/>
    <w:rsid w:val="007B799D"/>
    <w:rsid w:val="007B79F4"/>
    <w:rsid w:val="007B7B0E"/>
    <w:rsid w:val="007B7F5D"/>
    <w:rsid w:val="007C045C"/>
    <w:rsid w:val="007C059F"/>
    <w:rsid w:val="007C0713"/>
    <w:rsid w:val="007C0E49"/>
    <w:rsid w:val="007C1EEB"/>
    <w:rsid w:val="007C249E"/>
    <w:rsid w:val="007C27FB"/>
    <w:rsid w:val="007C2CBB"/>
    <w:rsid w:val="007C2CCB"/>
    <w:rsid w:val="007C2DD3"/>
    <w:rsid w:val="007C309C"/>
    <w:rsid w:val="007C31F2"/>
    <w:rsid w:val="007C3F2C"/>
    <w:rsid w:val="007C4209"/>
    <w:rsid w:val="007C428D"/>
    <w:rsid w:val="007C4963"/>
    <w:rsid w:val="007C4A21"/>
    <w:rsid w:val="007C4AD5"/>
    <w:rsid w:val="007C569F"/>
    <w:rsid w:val="007C5D74"/>
    <w:rsid w:val="007C5EB9"/>
    <w:rsid w:val="007C62CA"/>
    <w:rsid w:val="007C665E"/>
    <w:rsid w:val="007C6BB6"/>
    <w:rsid w:val="007C73B9"/>
    <w:rsid w:val="007C7449"/>
    <w:rsid w:val="007C7564"/>
    <w:rsid w:val="007C7C17"/>
    <w:rsid w:val="007C7EA5"/>
    <w:rsid w:val="007D0193"/>
    <w:rsid w:val="007D0DDD"/>
    <w:rsid w:val="007D0FF0"/>
    <w:rsid w:val="007D108C"/>
    <w:rsid w:val="007D17C3"/>
    <w:rsid w:val="007D1A95"/>
    <w:rsid w:val="007D245E"/>
    <w:rsid w:val="007D2512"/>
    <w:rsid w:val="007D3764"/>
    <w:rsid w:val="007D485A"/>
    <w:rsid w:val="007D4A88"/>
    <w:rsid w:val="007D4AA8"/>
    <w:rsid w:val="007D54FF"/>
    <w:rsid w:val="007D55DD"/>
    <w:rsid w:val="007D57D4"/>
    <w:rsid w:val="007D59A5"/>
    <w:rsid w:val="007D5CAB"/>
    <w:rsid w:val="007D6315"/>
    <w:rsid w:val="007D63C7"/>
    <w:rsid w:val="007D6C63"/>
    <w:rsid w:val="007D6CA3"/>
    <w:rsid w:val="007D6E29"/>
    <w:rsid w:val="007D724A"/>
    <w:rsid w:val="007D7450"/>
    <w:rsid w:val="007D75A3"/>
    <w:rsid w:val="007D761E"/>
    <w:rsid w:val="007D76CD"/>
    <w:rsid w:val="007E0F08"/>
    <w:rsid w:val="007E1370"/>
    <w:rsid w:val="007E14DB"/>
    <w:rsid w:val="007E16A2"/>
    <w:rsid w:val="007E16E2"/>
    <w:rsid w:val="007E19FE"/>
    <w:rsid w:val="007E1AA8"/>
    <w:rsid w:val="007E1AAC"/>
    <w:rsid w:val="007E1FC6"/>
    <w:rsid w:val="007E2555"/>
    <w:rsid w:val="007E2573"/>
    <w:rsid w:val="007E3518"/>
    <w:rsid w:val="007E3589"/>
    <w:rsid w:val="007E3B9C"/>
    <w:rsid w:val="007E3E7A"/>
    <w:rsid w:val="007E40E6"/>
    <w:rsid w:val="007E4145"/>
    <w:rsid w:val="007E4A2F"/>
    <w:rsid w:val="007E4A39"/>
    <w:rsid w:val="007E55C8"/>
    <w:rsid w:val="007E55D2"/>
    <w:rsid w:val="007E5B00"/>
    <w:rsid w:val="007E5C4A"/>
    <w:rsid w:val="007E6915"/>
    <w:rsid w:val="007E6D6A"/>
    <w:rsid w:val="007E724A"/>
    <w:rsid w:val="007E74CA"/>
    <w:rsid w:val="007E79DD"/>
    <w:rsid w:val="007E7AD3"/>
    <w:rsid w:val="007E7E28"/>
    <w:rsid w:val="007F0070"/>
    <w:rsid w:val="007F0083"/>
    <w:rsid w:val="007F0353"/>
    <w:rsid w:val="007F03E0"/>
    <w:rsid w:val="007F0441"/>
    <w:rsid w:val="007F0658"/>
    <w:rsid w:val="007F0E99"/>
    <w:rsid w:val="007F106F"/>
    <w:rsid w:val="007F12B4"/>
    <w:rsid w:val="007F18DC"/>
    <w:rsid w:val="007F20F1"/>
    <w:rsid w:val="007F23FE"/>
    <w:rsid w:val="007F267B"/>
    <w:rsid w:val="007F2F6E"/>
    <w:rsid w:val="007F39FC"/>
    <w:rsid w:val="007F3C8B"/>
    <w:rsid w:val="007F4224"/>
    <w:rsid w:val="007F4710"/>
    <w:rsid w:val="007F4DD2"/>
    <w:rsid w:val="007F4E63"/>
    <w:rsid w:val="007F4FB9"/>
    <w:rsid w:val="007F513E"/>
    <w:rsid w:val="007F52AD"/>
    <w:rsid w:val="007F60CF"/>
    <w:rsid w:val="007F60EF"/>
    <w:rsid w:val="007F68DC"/>
    <w:rsid w:val="007F6B13"/>
    <w:rsid w:val="007F6F36"/>
    <w:rsid w:val="007F7022"/>
    <w:rsid w:val="007F7676"/>
    <w:rsid w:val="007F7690"/>
    <w:rsid w:val="007F7C5C"/>
    <w:rsid w:val="00800089"/>
    <w:rsid w:val="00800B00"/>
    <w:rsid w:val="00800CD7"/>
    <w:rsid w:val="00800DCD"/>
    <w:rsid w:val="008011CC"/>
    <w:rsid w:val="00801404"/>
    <w:rsid w:val="00801797"/>
    <w:rsid w:val="008017AA"/>
    <w:rsid w:val="008017D8"/>
    <w:rsid w:val="00801CBA"/>
    <w:rsid w:val="00801D92"/>
    <w:rsid w:val="00802101"/>
    <w:rsid w:val="0080211B"/>
    <w:rsid w:val="0080248D"/>
    <w:rsid w:val="0080297D"/>
    <w:rsid w:val="00802BC9"/>
    <w:rsid w:val="00803A4F"/>
    <w:rsid w:val="00804033"/>
    <w:rsid w:val="0080423B"/>
    <w:rsid w:val="0080441D"/>
    <w:rsid w:val="00804977"/>
    <w:rsid w:val="00804BCF"/>
    <w:rsid w:val="00804FA4"/>
    <w:rsid w:val="00805275"/>
    <w:rsid w:val="0080531A"/>
    <w:rsid w:val="008053C3"/>
    <w:rsid w:val="0080591D"/>
    <w:rsid w:val="00805A4C"/>
    <w:rsid w:val="00806360"/>
    <w:rsid w:val="00806A62"/>
    <w:rsid w:val="00806E47"/>
    <w:rsid w:val="00806E55"/>
    <w:rsid w:val="00806EE4"/>
    <w:rsid w:val="008071A1"/>
    <w:rsid w:val="008075CE"/>
    <w:rsid w:val="00807B4A"/>
    <w:rsid w:val="00807CA7"/>
    <w:rsid w:val="00810B41"/>
    <w:rsid w:val="00811AF8"/>
    <w:rsid w:val="00812179"/>
    <w:rsid w:val="008124E2"/>
    <w:rsid w:val="008125A4"/>
    <w:rsid w:val="008127AD"/>
    <w:rsid w:val="00812B73"/>
    <w:rsid w:val="008131E2"/>
    <w:rsid w:val="008134A9"/>
    <w:rsid w:val="0081363C"/>
    <w:rsid w:val="00813928"/>
    <w:rsid w:val="00813FEE"/>
    <w:rsid w:val="008144EF"/>
    <w:rsid w:val="008144F4"/>
    <w:rsid w:val="008148B2"/>
    <w:rsid w:val="00814BDB"/>
    <w:rsid w:val="00814D20"/>
    <w:rsid w:val="00814DC1"/>
    <w:rsid w:val="00814F6E"/>
    <w:rsid w:val="00815321"/>
    <w:rsid w:val="00815B5F"/>
    <w:rsid w:val="0081604D"/>
    <w:rsid w:val="008160DC"/>
    <w:rsid w:val="0081655B"/>
    <w:rsid w:val="008165A3"/>
    <w:rsid w:val="008166DB"/>
    <w:rsid w:val="00816D2A"/>
    <w:rsid w:val="008172EE"/>
    <w:rsid w:val="008173E0"/>
    <w:rsid w:val="008174B6"/>
    <w:rsid w:val="008175C1"/>
    <w:rsid w:val="008200D4"/>
    <w:rsid w:val="008200FC"/>
    <w:rsid w:val="008201C9"/>
    <w:rsid w:val="00820370"/>
    <w:rsid w:val="00820A41"/>
    <w:rsid w:val="00820CC6"/>
    <w:rsid w:val="00820EFD"/>
    <w:rsid w:val="0082105C"/>
    <w:rsid w:val="008217DB"/>
    <w:rsid w:val="00821A4A"/>
    <w:rsid w:val="00821E9F"/>
    <w:rsid w:val="008225DA"/>
    <w:rsid w:val="008227E1"/>
    <w:rsid w:val="00822C41"/>
    <w:rsid w:val="008233DF"/>
    <w:rsid w:val="008234B8"/>
    <w:rsid w:val="0082438B"/>
    <w:rsid w:val="00824415"/>
    <w:rsid w:val="00824761"/>
    <w:rsid w:val="00824C9C"/>
    <w:rsid w:val="00824F29"/>
    <w:rsid w:val="00825043"/>
    <w:rsid w:val="00825250"/>
    <w:rsid w:val="00825267"/>
    <w:rsid w:val="00825C37"/>
    <w:rsid w:val="0082642A"/>
    <w:rsid w:val="008264EC"/>
    <w:rsid w:val="00827212"/>
    <w:rsid w:val="008279AE"/>
    <w:rsid w:val="00827C0D"/>
    <w:rsid w:val="00827EDC"/>
    <w:rsid w:val="00827FA9"/>
    <w:rsid w:val="008301DA"/>
    <w:rsid w:val="0083028D"/>
    <w:rsid w:val="008302C6"/>
    <w:rsid w:val="008302EB"/>
    <w:rsid w:val="00830526"/>
    <w:rsid w:val="008305AD"/>
    <w:rsid w:val="00830642"/>
    <w:rsid w:val="00830729"/>
    <w:rsid w:val="00830997"/>
    <w:rsid w:val="00830C62"/>
    <w:rsid w:val="00830E48"/>
    <w:rsid w:val="00830E62"/>
    <w:rsid w:val="00831250"/>
    <w:rsid w:val="00831D8D"/>
    <w:rsid w:val="00831E1D"/>
    <w:rsid w:val="008333B7"/>
    <w:rsid w:val="008333BA"/>
    <w:rsid w:val="00833428"/>
    <w:rsid w:val="008334FF"/>
    <w:rsid w:val="008336EC"/>
    <w:rsid w:val="008337B9"/>
    <w:rsid w:val="00833FFB"/>
    <w:rsid w:val="008343EF"/>
    <w:rsid w:val="00834832"/>
    <w:rsid w:val="00834C2C"/>
    <w:rsid w:val="00834CAA"/>
    <w:rsid w:val="00834FD2"/>
    <w:rsid w:val="00835084"/>
    <w:rsid w:val="00835184"/>
    <w:rsid w:val="00835569"/>
    <w:rsid w:val="00835802"/>
    <w:rsid w:val="00835DCB"/>
    <w:rsid w:val="00835EDA"/>
    <w:rsid w:val="00835F2E"/>
    <w:rsid w:val="008360C9"/>
    <w:rsid w:val="0083620E"/>
    <w:rsid w:val="00836287"/>
    <w:rsid w:val="00836295"/>
    <w:rsid w:val="0083685A"/>
    <w:rsid w:val="00836AF5"/>
    <w:rsid w:val="008370EE"/>
    <w:rsid w:val="00837479"/>
    <w:rsid w:val="00837CA7"/>
    <w:rsid w:val="008403D1"/>
    <w:rsid w:val="0084093F"/>
    <w:rsid w:val="0084098A"/>
    <w:rsid w:val="00840DB0"/>
    <w:rsid w:val="00840EDE"/>
    <w:rsid w:val="0084129C"/>
    <w:rsid w:val="008418A5"/>
    <w:rsid w:val="00841EBF"/>
    <w:rsid w:val="00841EDC"/>
    <w:rsid w:val="008421F0"/>
    <w:rsid w:val="008425D3"/>
    <w:rsid w:val="008427FF"/>
    <w:rsid w:val="00843007"/>
    <w:rsid w:val="00843548"/>
    <w:rsid w:val="0084383C"/>
    <w:rsid w:val="00843A28"/>
    <w:rsid w:val="00843CBB"/>
    <w:rsid w:val="00843CC0"/>
    <w:rsid w:val="00843F68"/>
    <w:rsid w:val="00843F7F"/>
    <w:rsid w:val="008441DA"/>
    <w:rsid w:val="00844943"/>
    <w:rsid w:val="00844ADD"/>
    <w:rsid w:val="0084534E"/>
    <w:rsid w:val="00845ADA"/>
    <w:rsid w:val="00846062"/>
    <w:rsid w:val="0084619B"/>
    <w:rsid w:val="00846412"/>
    <w:rsid w:val="008468F1"/>
    <w:rsid w:val="00846BA7"/>
    <w:rsid w:val="00846BDB"/>
    <w:rsid w:val="00846C9A"/>
    <w:rsid w:val="008470E3"/>
    <w:rsid w:val="008471E4"/>
    <w:rsid w:val="008474C1"/>
    <w:rsid w:val="00847AA8"/>
    <w:rsid w:val="00847AAB"/>
    <w:rsid w:val="00847C1C"/>
    <w:rsid w:val="0085055E"/>
    <w:rsid w:val="008505CE"/>
    <w:rsid w:val="00850C3B"/>
    <w:rsid w:val="0085109D"/>
    <w:rsid w:val="00851605"/>
    <w:rsid w:val="00851A1B"/>
    <w:rsid w:val="00851C89"/>
    <w:rsid w:val="00852302"/>
    <w:rsid w:val="00852CA0"/>
    <w:rsid w:val="00852D85"/>
    <w:rsid w:val="00852F6C"/>
    <w:rsid w:val="00854081"/>
    <w:rsid w:val="0085425D"/>
    <w:rsid w:val="0085463B"/>
    <w:rsid w:val="0085465C"/>
    <w:rsid w:val="00854886"/>
    <w:rsid w:val="00854967"/>
    <w:rsid w:val="0085540B"/>
    <w:rsid w:val="00855511"/>
    <w:rsid w:val="0085574F"/>
    <w:rsid w:val="00855755"/>
    <w:rsid w:val="0085582C"/>
    <w:rsid w:val="00855B96"/>
    <w:rsid w:val="00855FD3"/>
    <w:rsid w:val="0085618E"/>
    <w:rsid w:val="00857086"/>
    <w:rsid w:val="00857572"/>
    <w:rsid w:val="0085759B"/>
    <w:rsid w:val="0085762F"/>
    <w:rsid w:val="0085783B"/>
    <w:rsid w:val="00860617"/>
    <w:rsid w:val="00860A40"/>
    <w:rsid w:val="00860F4D"/>
    <w:rsid w:val="008611DE"/>
    <w:rsid w:val="00861375"/>
    <w:rsid w:val="008617E0"/>
    <w:rsid w:val="00861AB0"/>
    <w:rsid w:val="00861C56"/>
    <w:rsid w:val="00861F29"/>
    <w:rsid w:val="008620A2"/>
    <w:rsid w:val="00862741"/>
    <w:rsid w:val="008627D8"/>
    <w:rsid w:val="00862828"/>
    <w:rsid w:val="008629F3"/>
    <w:rsid w:val="00862BBD"/>
    <w:rsid w:val="00862FB0"/>
    <w:rsid w:val="00863145"/>
    <w:rsid w:val="00863226"/>
    <w:rsid w:val="008639DD"/>
    <w:rsid w:val="00863C9F"/>
    <w:rsid w:val="00863EA3"/>
    <w:rsid w:val="008644E9"/>
    <w:rsid w:val="008645D6"/>
    <w:rsid w:val="0086536C"/>
    <w:rsid w:val="0086541A"/>
    <w:rsid w:val="008654B3"/>
    <w:rsid w:val="0086552B"/>
    <w:rsid w:val="008655A2"/>
    <w:rsid w:val="0086584F"/>
    <w:rsid w:val="00866148"/>
    <w:rsid w:val="008663E1"/>
    <w:rsid w:val="008671C7"/>
    <w:rsid w:val="00867B1D"/>
    <w:rsid w:val="00867EB8"/>
    <w:rsid w:val="00870335"/>
    <w:rsid w:val="0087066C"/>
    <w:rsid w:val="0087095A"/>
    <w:rsid w:val="00870AA2"/>
    <w:rsid w:val="00870F4E"/>
    <w:rsid w:val="00872D2A"/>
    <w:rsid w:val="00873050"/>
    <w:rsid w:val="00873D88"/>
    <w:rsid w:val="00874188"/>
    <w:rsid w:val="0087424E"/>
    <w:rsid w:val="0087433B"/>
    <w:rsid w:val="0087485B"/>
    <w:rsid w:val="00875441"/>
    <w:rsid w:val="0087545B"/>
    <w:rsid w:val="00875924"/>
    <w:rsid w:val="00875A8E"/>
    <w:rsid w:val="00875E97"/>
    <w:rsid w:val="0087621E"/>
    <w:rsid w:val="00876624"/>
    <w:rsid w:val="008767B2"/>
    <w:rsid w:val="00876A03"/>
    <w:rsid w:val="00876D79"/>
    <w:rsid w:val="00877328"/>
    <w:rsid w:val="00877418"/>
    <w:rsid w:val="0087787A"/>
    <w:rsid w:val="00877DBD"/>
    <w:rsid w:val="00877EB4"/>
    <w:rsid w:val="00877EB8"/>
    <w:rsid w:val="0088008A"/>
    <w:rsid w:val="00880196"/>
    <w:rsid w:val="008802F0"/>
    <w:rsid w:val="00880635"/>
    <w:rsid w:val="0088091C"/>
    <w:rsid w:val="00880992"/>
    <w:rsid w:val="0088123F"/>
    <w:rsid w:val="00881692"/>
    <w:rsid w:val="008816B0"/>
    <w:rsid w:val="0088176B"/>
    <w:rsid w:val="00882977"/>
    <w:rsid w:val="00883063"/>
    <w:rsid w:val="00883143"/>
    <w:rsid w:val="00883608"/>
    <w:rsid w:val="00883A7D"/>
    <w:rsid w:val="00883B82"/>
    <w:rsid w:val="00884073"/>
    <w:rsid w:val="008840F6"/>
    <w:rsid w:val="00884169"/>
    <w:rsid w:val="0088448C"/>
    <w:rsid w:val="00884B06"/>
    <w:rsid w:val="00884C54"/>
    <w:rsid w:val="00884EC8"/>
    <w:rsid w:val="00885360"/>
    <w:rsid w:val="00885598"/>
    <w:rsid w:val="00885CBE"/>
    <w:rsid w:val="00886154"/>
    <w:rsid w:val="00886464"/>
    <w:rsid w:val="00886469"/>
    <w:rsid w:val="0088665C"/>
    <w:rsid w:val="00886D36"/>
    <w:rsid w:val="00887352"/>
    <w:rsid w:val="00887659"/>
    <w:rsid w:val="008878E0"/>
    <w:rsid w:val="00887FC7"/>
    <w:rsid w:val="00890277"/>
    <w:rsid w:val="00890302"/>
    <w:rsid w:val="00890560"/>
    <w:rsid w:val="0089061A"/>
    <w:rsid w:val="0089065A"/>
    <w:rsid w:val="0089067E"/>
    <w:rsid w:val="00890F5F"/>
    <w:rsid w:val="008911DE"/>
    <w:rsid w:val="00891369"/>
    <w:rsid w:val="00891485"/>
    <w:rsid w:val="008915C6"/>
    <w:rsid w:val="008915E9"/>
    <w:rsid w:val="00891677"/>
    <w:rsid w:val="0089199F"/>
    <w:rsid w:val="00891A31"/>
    <w:rsid w:val="00891C6D"/>
    <w:rsid w:val="00892A01"/>
    <w:rsid w:val="00892A20"/>
    <w:rsid w:val="00892C8D"/>
    <w:rsid w:val="00892CA7"/>
    <w:rsid w:val="00892DB5"/>
    <w:rsid w:val="008931A1"/>
    <w:rsid w:val="0089340C"/>
    <w:rsid w:val="00894381"/>
    <w:rsid w:val="0089462E"/>
    <w:rsid w:val="00894976"/>
    <w:rsid w:val="00894B61"/>
    <w:rsid w:val="00894B6B"/>
    <w:rsid w:val="0089502D"/>
    <w:rsid w:val="00895255"/>
    <w:rsid w:val="00895A83"/>
    <w:rsid w:val="00895DF1"/>
    <w:rsid w:val="00895F32"/>
    <w:rsid w:val="00896066"/>
    <w:rsid w:val="00896377"/>
    <w:rsid w:val="00896645"/>
    <w:rsid w:val="0089688E"/>
    <w:rsid w:val="00896AC7"/>
    <w:rsid w:val="00896B0F"/>
    <w:rsid w:val="008975D2"/>
    <w:rsid w:val="00897CFF"/>
    <w:rsid w:val="00897E74"/>
    <w:rsid w:val="008A035B"/>
    <w:rsid w:val="008A0459"/>
    <w:rsid w:val="008A10C3"/>
    <w:rsid w:val="008A1218"/>
    <w:rsid w:val="008A1477"/>
    <w:rsid w:val="008A15B6"/>
    <w:rsid w:val="008A16AE"/>
    <w:rsid w:val="008A19EE"/>
    <w:rsid w:val="008A1A6E"/>
    <w:rsid w:val="008A1A8E"/>
    <w:rsid w:val="008A1C0E"/>
    <w:rsid w:val="008A202A"/>
    <w:rsid w:val="008A2EE4"/>
    <w:rsid w:val="008A3036"/>
    <w:rsid w:val="008A365C"/>
    <w:rsid w:val="008A36C9"/>
    <w:rsid w:val="008A39BC"/>
    <w:rsid w:val="008A3D78"/>
    <w:rsid w:val="008A42A4"/>
    <w:rsid w:val="008A4463"/>
    <w:rsid w:val="008A5360"/>
    <w:rsid w:val="008A5702"/>
    <w:rsid w:val="008A5903"/>
    <w:rsid w:val="008A5AF9"/>
    <w:rsid w:val="008A5B29"/>
    <w:rsid w:val="008A68C3"/>
    <w:rsid w:val="008A6A9F"/>
    <w:rsid w:val="008A6B2D"/>
    <w:rsid w:val="008A6E3F"/>
    <w:rsid w:val="008A717A"/>
    <w:rsid w:val="008A7D43"/>
    <w:rsid w:val="008B0017"/>
    <w:rsid w:val="008B00F9"/>
    <w:rsid w:val="008B0A80"/>
    <w:rsid w:val="008B0B42"/>
    <w:rsid w:val="008B0F90"/>
    <w:rsid w:val="008B15FD"/>
    <w:rsid w:val="008B16DE"/>
    <w:rsid w:val="008B1E3E"/>
    <w:rsid w:val="008B1EAB"/>
    <w:rsid w:val="008B1F07"/>
    <w:rsid w:val="008B22A3"/>
    <w:rsid w:val="008B251F"/>
    <w:rsid w:val="008B2602"/>
    <w:rsid w:val="008B2727"/>
    <w:rsid w:val="008B292C"/>
    <w:rsid w:val="008B2B89"/>
    <w:rsid w:val="008B30B1"/>
    <w:rsid w:val="008B316B"/>
    <w:rsid w:val="008B31F0"/>
    <w:rsid w:val="008B3A26"/>
    <w:rsid w:val="008B3B9F"/>
    <w:rsid w:val="008B4829"/>
    <w:rsid w:val="008B5059"/>
    <w:rsid w:val="008B53F0"/>
    <w:rsid w:val="008B56DF"/>
    <w:rsid w:val="008B58AA"/>
    <w:rsid w:val="008B5BF2"/>
    <w:rsid w:val="008B6581"/>
    <w:rsid w:val="008B6934"/>
    <w:rsid w:val="008B6CF8"/>
    <w:rsid w:val="008B6DBD"/>
    <w:rsid w:val="008B6FB4"/>
    <w:rsid w:val="008B707B"/>
    <w:rsid w:val="008B7240"/>
    <w:rsid w:val="008B72F6"/>
    <w:rsid w:val="008B74C2"/>
    <w:rsid w:val="008B7948"/>
    <w:rsid w:val="008B7E3B"/>
    <w:rsid w:val="008C119E"/>
    <w:rsid w:val="008C1274"/>
    <w:rsid w:val="008C17F7"/>
    <w:rsid w:val="008C1AC8"/>
    <w:rsid w:val="008C1E24"/>
    <w:rsid w:val="008C26CB"/>
    <w:rsid w:val="008C296B"/>
    <w:rsid w:val="008C2A46"/>
    <w:rsid w:val="008C2DE7"/>
    <w:rsid w:val="008C31C4"/>
    <w:rsid w:val="008C31D3"/>
    <w:rsid w:val="008C362F"/>
    <w:rsid w:val="008C3E62"/>
    <w:rsid w:val="008C3F8F"/>
    <w:rsid w:val="008C4278"/>
    <w:rsid w:val="008C4CB2"/>
    <w:rsid w:val="008C4DCE"/>
    <w:rsid w:val="008C520E"/>
    <w:rsid w:val="008C563B"/>
    <w:rsid w:val="008C567E"/>
    <w:rsid w:val="008C58A6"/>
    <w:rsid w:val="008C5952"/>
    <w:rsid w:val="008C5970"/>
    <w:rsid w:val="008C5B2D"/>
    <w:rsid w:val="008C5D91"/>
    <w:rsid w:val="008C5DEE"/>
    <w:rsid w:val="008C5FAC"/>
    <w:rsid w:val="008C6285"/>
    <w:rsid w:val="008C6447"/>
    <w:rsid w:val="008C6797"/>
    <w:rsid w:val="008C6A7E"/>
    <w:rsid w:val="008C7182"/>
    <w:rsid w:val="008C7268"/>
    <w:rsid w:val="008C79F7"/>
    <w:rsid w:val="008C7CA5"/>
    <w:rsid w:val="008C7D9D"/>
    <w:rsid w:val="008D0416"/>
    <w:rsid w:val="008D125D"/>
    <w:rsid w:val="008D13C6"/>
    <w:rsid w:val="008D16B3"/>
    <w:rsid w:val="008D1A2C"/>
    <w:rsid w:val="008D1B04"/>
    <w:rsid w:val="008D1CDC"/>
    <w:rsid w:val="008D2AC4"/>
    <w:rsid w:val="008D2DE6"/>
    <w:rsid w:val="008D3235"/>
    <w:rsid w:val="008D33C8"/>
    <w:rsid w:val="008D36E0"/>
    <w:rsid w:val="008D372E"/>
    <w:rsid w:val="008D3893"/>
    <w:rsid w:val="008D3A1A"/>
    <w:rsid w:val="008D3DDD"/>
    <w:rsid w:val="008D3EE1"/>
    <w:rsid w:val="008D42BA"/>
    <w:rsid w:val="008D45CD"/>
    <w:rsid w:val="008D526D"/>
    <w:rsid w:val="008D5324"/>
    <w:rsid w:val="008D55F1"/>
    <w:rsid w:val="008D5CD7"/>
    <w:rsid w:val="008D68B2"/>
    <w:rsid w:val="008D6971"/>
    <w:rsid w:val="008D718E"/>
    <w:rsid w:val="008D72DD"/>
    <w:rsid w:val="008D7379"/>
    <w:rsid w:val="008D7F98"/>
    <w:rsid w:val="008E031E"/>
    <w:rsid w:val="008E09C5"/>
    <w:rsid w:val="008E0AA7"/>
    <w:rsid w:val="008E0AB9"/>
    <w:rsid w:val="008E0FD0"/>
    <w:rsid w:val="008E13DD"/>
    <w:rsid w:val="008E1618"/>
    <w:rsid w:val="008E1E4B"/>
    <w:rsid w:val="008E2355"/>
    <w:rsid w:val="008E2557"/>
    <w:rsid w:val="008E28EC"/>
    <w:rsid w:val="008E2F96"/>
    <w:rsid w:val="008E3151"/>
    <w:rsid w:val="008E3386"/>
    <w:rsid w:val="008E37E5"/>
    <w:rsid w:val="008E402C"/>
    <w:rsid w:val="008E4318"/>
    <w:rsid w:val="008E5410"/>
    <w:rsid w:val="008E554A"/>
    <w:rsid w:val="008E55D9"/>
    <w:rsid w:val="008E565E"/>
    <w:rsid w:val="008E5A3F"/>
    <w:rsid w:val="008E62EA"/>
    <w:rsid w:val="008E63BC"/>
    <w:rsid w:val="008E63E4"/>
    <w:rsid w:val="008E662E"/>
    <w:rsid w:val="008E6B1D"/>
    <w:rsid w:val="008E7209"/>
    <w:rsid w:val="008E7448"/>
    <w:rsid w:val="008F0AC1"/>
    <w:rsid w:val="008F0C78"/>
    <w:rsid w:val="008F0D14"/>
    <w:rsid w:val="008F0FC2"/>
    <w:rsid w:val="008F11BB"/>
    <w:rsid w:val="008F1398"/>
    <w:rsid w:val="008F16FF"/>
    <w:rsid w:val="008F182F"/>
    <w:rsid w:val="008F1AB0"/>
    <w:rsid w:val="008F1E95"/>
    <w:rsid w:val="008F1ECE"/>
    <w:rsid w:val="008F20AF"/>
    <w:rsid w:val="008F2304"/>
    <w:rsid w:val="008F2557"/>
    <w:rsid w:val="008F28CE"/>
    <w:rsid w:val="008F3180"/>
    <w:rsid w:val="008F32D6"/>
    <w:rsid w:val="008F3A2D"/>
    <w:rsid w:val="008F3D17"/>
    <w:rsid w:val="008F57DD"/>
    <w:rsid w:val="008F5AEE"/>
    <w:rsid w:val="008F5DE6"/>
    <w:rsid w:val="008F5FF9"/>
    <w:rsid w:val="008F61F7"/>
    <w:rsid w:val="008F63AA"/>
    <w:rsid w:val="008F6540"/>
    <w:rsid w:val="008F65D0"/>
    <w:rsid w:val="008F6EAA"/>
    <w:rsid w:val="008F7800"/>
    <w:rsid w:val="008F7A36"/>
    <w:rsid w:val="008F7BCA"/>
    <w:rsid w:val="00900482"/>
    <w:rsid w:val="00900E70"/>
    <w:rsid w:val="00900F4D"/>
    <w:rsid w:val="00900FA2"/>
    <w:rsid w:val="009013F8"/>
    <w:rsid w:val="0090167B"/>
    <w:rsid w:val="009019BC"/>
    <w:rsid w:val="00901B09"/>
    <w:rsid w:val="0090213A"/>
    <w:rsid w:val="00902692"/>
    <w:rsid w:val="009029EC"/>
    <w:rsid w:val="00902B86"/>
    <w:rsid w:val="00902CFD"/>
    <w:rsid w:val="00902D68"/>
    <w:rsid w:val="00902DEC"/>
    <w:rsid w:val="0090335B"/>
    <w:rsid w:val="0090342E"/>
    <w:rsid w:val="00903623"/>
    <w:rsid w:val="009036AC"/>
    <w:rsid w:val="00903A4D"/>
    <w:rsid w:val="00903D3A"/>
    <w:rsid w:val="009044B9"/>
    <w:rsid w:val="00904586"/>
    <w:rsid w:val="009047B1"/>
    <w:rsid w:val="009047E0"/>
    <w:rsid w:val="00904C86"/>
    <w:rsid w:val="009053A0"/>
    <w:rsid w:val="00905E33"/>
    <w:rsid w:val="00905EB4"/>
    <w:rsid w:val="00906326"/>
    <w:rsid w:val="0090680D"/>
    <w:rsid w:val="00906E9A"/>
    <w:rsid w:val="009073BC"/>
    <w:rsid w:val="009076A8"/>
    <w:rsid w:val="00907A53"/>
    <w:rsid w:val="00907D4F"/>
    <w:rsid w:val="00909045"/>
    <w:rsid w:val="0091045D"/>
    <w:rsid w:val="00910674"/>
    <w:rsid w:val="0091126A"/>
    <w:rsid w:val="00911A19"/>
    <w:rsid w:val="00912407"/>
    <w:rsid w:val="0091281A"/>
    <w:rsid w:val="009129C6"/>
    <w:rsid w:val="00912B24"/>
    <w:rsid w:val="009139A5"/>
    <w:rsid w:val="009139B5"/>
    <w:rsid w:val="0091446F"/>
    <w:rsid w:val="009144B7"/>
    <w:rsid w:val="00914514"/>
    <w:rsid w:val="00914549"/>
    <w:rsid w:val="0091473B"/>
    <w:rsid w:val="00914991"/>
    <w:rsid w:val="00914A3D"/>
    <w:rsid w:val="00914A45"/>
    <w:rsid w:val="00914C08"/>
    <w:rsid w:val="00914F2F"/>
    <w:rsid w:val="00915136"/>
    <w:rsid w:val="00915698"/>
    <w:rsid w:val="00915F73"/>
    <w:rsid w:val="00916057"/>
    <w:rsid w:val="00916241"/>
    <w:rsid w:val="00916AD1"/>
    <w:rsid w:val="00916EED"/>
    <w:rsid w:val="00917603"/>
    <w:rsid w:val="00917637"/>
    <w:rsid w:val="00917B5D"/>
    <w:rsid w:val="00917FEE"/>
    <w:rsid w:val="0092023D"/>
    <w:rsid w:val="00920472"/>
    <w:rsid w:val="00920554"/>
    <w:rsid w:val="00920695"/>
    <w:rsid w:val="00920713"/>
    <w:rsid w:val="00921251"/>
    <w:rsid w:val="0092154A"/>
    <w:rsid w:val="00921724"/>
    <w:rsid w:val="00921861"/>
    <w:rsid w:val="0092189E"/>
    <w:rsid w:val="009219FD"/>
    <w:rsid w:val="00921A89"/>
    <w:rsid w:val="00921D82"/>
    <w:rsid w:val="00921DF7"/>
    <w:rsid w:val="00921E6C"/>
    <w:rsid w:val="009221CD"/>
    <w:rsid w:val="00922297"/>
    <w:rsid w:val="00922E9D"/>
    <w:rsid w:val="009231AB"/>
    <w:rsid w:val="00923597"/>
    <w:rsid w:val="00923F4F"/>
    <w:rsid w:val="0092411B"/>
    <w:rsid w:val="00924594"/>
    <w:rsid w:val="00924636"/>
    <w:rsid w:val="009257B0"/>
    <w:rsid w:val="009258BD"/>
    <w:rsid w:val="00925DEB"/>
    <w:rsid w:val="00926086"/>
    <w:rsid w:val="00926172"/>
    <w:rsid w:val="009263C0"/>
    <w:rsid w:val="00926857"/>
    <w:rsid w:val="00926912"/>
    <w:rsid w:val="00926B3B"/>
    <w:rsid w:val="00926DB5"/>
    <w:rsid w:val="00927087"/>
    <w:rsid w:val="0092757C"/>
    <w:rsid w:val="00927789"/>
    <w:rsid w:val="00927877"/>
    <w:rsid w:val="00927D5A"/>
    <w:rsid w:val="009302D4"/>
    <w:rsid w:val="009307F2"/>
    <w:rsid w:val="009308E4"/>
    <w:rsid w:val="00930CEC"/>
    <w:rsid w:val="00930F4A"/>
    <w:rsid w:val="00931E19"/>
    <w:rsid w:val="00932733"/>
    <w:rsid w:val="0093279B"/>
    <w:rsid w:val="009327C5"/>
    <w:rsid w:val="00932A1E"/>
    <w:rsid w:val="00932B35"/>
    <w:rsid w:val="00932F0A"/>
    <w:rsid w:val="009332AE"/>
    <w:rsid w:val="0093375E"/>
    <w:rsid w:val="00933BEF"/>
    <w:rsid w:val="00933D08"/>
    <w:rsid w:val="00933EF3"/>
    <w:rsid w:val="00935633"/>
    <w:rsid w:val="00935BF7"/>
    <w:rsid w:val="00936252"/>
    <w:rsid w:val="0093634A"/>
    <w:rsid w:val="0093651C"/>
    <w:rsid w:val="00936575"/>
    <w:rsid w:val="00936C88"/>
    <w:rsid w:val="00936E78"/>
    <w:rsid w:val="0093730E"/>
    <w:rsid w:val="009376AE"/>
    <w:rsid w:val="0093787E"/>
    <w:rsid w:val="00937C72"/>
    <w:rsid w:val="00940455"/>
    <w:rsid w:val="009407E7"/>
    <w:rsid w:val="009408DE"/>
    <w:rsid w:val="009412CC"/>
    <w:rsid w:val="0094181C"/>
    <w:rsid w:val="009418E3"/>
    <w:rsid w:val="00941A3B"/>
    <w:rsid w:val="009425C1"/>
    <w:rsid w:val="00943335"/>
    <w:rsid w:val="009433F6"/>
    <w:rsid w:val="00943475"/>
    <w:rsid w:val="00943723"/>
    <w:rsid w:val="0094388B"/>
    <w:rsid w:val="00943B80"/>
    <w:rsid w:val="00943B9D"/>
    <w:rsid w:val="00943D09"/>
    <w:rsid w:val="00943D4F"/>
    <w:rsid w:val="0094417E"/>
    <w:rsid w:val="009441A8"/>
    <w:rsid w:val="00944541"/>
    <w:rsid w:val="00944741"/>
    <w:rsid w:val="00944826"/>
    <w:rsid w:val="00944B32"/>
    <w:rsid w:val="00944B3B"/>
    <w:rsid w:val="009451FB"/>
    <w:rsid w:val="009452C2"/>
    <w:rsid w:val="009457A1"/>
    <w:rsid w:val="0094582D"/>
    <w:rsid w:val="009467D4"/>
    <w:rsid w:val="00946C13"/>
    <w:rsid w:val="00946EF4"/>
    <w:rsid w:val="0094701F"/>
    <w:rsid w:val="00947C5D"/>
    <w:rsid w:val="00947CA9"/>
    <w:rsid w:val="00947E22"/>
    <w:rsid w:val="00947F18"/>
    <w:rsid w:val="00950478"/>
    <w:rsid w:val="009504BD"/>
    <w:rsid w:val="009506F1"/>
    <w:rsid w:val="00950888"/>
    <w:rsid w:val="00950AF9"/>
    <w:rsid w:val="00950B5F"/>
    <w:rsid w:val="00950D35"/>
    <w:rsid w:val="0095144C"/>
    <w:rsid w:val="0095165B"/>
    <w:rsid w:val="009516DC"/>
    <w:rsid w:val="0095198E"/>
    <w:rsid w:val="00951B17"/>
    <w:rsid w:val="00951B8D"/>
    <w:rsid w:val="00951C48"/>
    <w:rsid w:val="00951C80"/>
    <w:rsid w:val="00951C9C"/>
    <w:rsid w:val="00951EE2"/>
    <w:rsid w:val="00952025"/>
    <w:rsid w:val="00952754"/>
    <w:rsid w:val="00952C14"/>
    <w:rsid w:val="0095319D"/>
    <w:rsid w:val="009533B1"/>
    <w:rsid w:val="009536A8"/>
    <w:rsid w:val="00953BD2"/>
    <w:rsid w:val="00953F26"/>
    <w:rsid w:val="009543F9"/>
    <w:rsid w:val="00954596"/>
    <w:rsid w:val="00954E63"/>
    <w:rsid w:val="009551D7"/>
    <w:rsid w:val="0095541B"/>
    <w:rsid w:val="00955851"/>
    <w:rsid w:val="00955B9A"/>
    <w:rsid w:val="00955C63"/>
    <w:rsid w:val="00956530"/>
    <w:rsid w:val="0095663A"/>
    <w:rsid w:val="0095693C"/>
    <w:rsid w:val="00956A9C"/>
    <w:rsid w:val="00956C42"/>
    <w:rsid w:val="00956CB6"/>
    <w:rsid w:val="00956FDA"/>
    <w:rsid w:val="0095794D"/>
    <w:rsid w:val="009579AC"/>
    <w:rsid w:val="00957B29"/>
    <w:rsid w:val="00957E23"/>
    <w:rsid w:val="00957EA9"/>
    <w:rsid w:val="009600F2"/>
    <w:rsid w:val="009606BA"/>
    <w:rsid w:val="00960CBD"/>
    <w:rsid w:val="00961487"/>
    <w:rsid w:val="009615B7"/>
    <w:rsid w:val="009617B5"/>
    <w:rsid w:val="00961BA3"/>
    <w:rsid w:val="00961BA7"/>
    <w:rsid w:val="00961F01"/>
    <w:rsid w:val="00962162"/>
    <w:rsid w:val="009623BC"/>
    <w:rsid w:val="0096241F"/>
    <w:rsid w:val="00962742"/>
    <w:rsid w:val="009628BE"/>
    <w:rsid w:val="00962B7D"/>
    <w:rsid w:val="00962EB2"/>
    <w:rsid w:val="009631C8"/>
    <w:rsid w:val="0096323A"/>
    <w:rsid w:val="009639E0"/>
    <w:rsid w:val="00963AE4"/>
    <w:rsid w:val="00963B2F"/>
    <w:rsid w:val="00963C14"/>
    <w:rsid w:val="00964110"/>
    <w:rsid w:val="009645CD"/>
    <w:rsid w:val="0096479A"/>
    <w:rsid w:val="00964CF6"/>
    <w:rsid w:val="009652F7"/>
    <w:rsid w:val="00965473"/>
    <w:rsid w:val="00965940"/>
    <w:rsid w:val="00965A4E"/>
    <w:rsid w:val="00965D27"/>
    <w:rsid w:val="00965DAC"/>
    <w:rsid w:val="009661B4"/>
    <w:rsid w:val="0096621D"/>
    <w:rsid w:val="00966531"/>
    <w:rsid w:val="00966532"/>
    <w:rsid w:val="009665F2"/>
    <w:rsid w:val="00966BE5"/>
    <w:rsid w:val="00966EB0"/>
    <w:rsid w:val="00966F32"/>
    <w:rsid w:val="009674E7"/>
    <w:rsid w:val="00967A3F"/>
    <w:rsid w:val="00970707"/>
    <w:rsid w:val="00970BD4"/>
    <w:rsid w:val="00970D93"/>
    <w:rsid w:val="00971116"/>
    <w:rsid w:val="00971675"/>
    <w:rsid w:val="009716ED"/>
    <w:rsid w:val="009716F2"/>
    <w:rsid w:val="00971736"/>
    <w:rsid w:val="009717D5"/>
    <w:rsid w:val="00971912"/>
    <w:rsid w:val="00971CE7"/>
    <w:rsid w:val="00971F1E"/>
    <w:rsid w:val="009723AF"/>
    <w:rsid w:val="0097273F"/>
    <w:rsid w:val="00972B33"/>
    <w:rsid w:val="00972E28"/>
    <w:rsid w:val="00972E8A"/>
    <w:rsid w:val="00973030"/>
    <w:rsid w:val="009733F3"/>
    <w:rsid w:val="009737E4"/>
    <w:rsid w:val="00974033"/>
    <w:rsid w:val="009746F5"/>
    <w:rsid w:val="009748E4"/>
    <w:rsid w:val="00974F05"/>
    <w:rsid w:val="0097582E"/>
    <w:rsid w:val="00975D4C"/>
    <w:rsid w:val="00975EC7"/>
    <w:rsid w:val="009761E4"/>
    <w:rsid w:val="0097657A"/>
    <w:rsid w:val="00976700"/>
    <w:rsid w:val="00976D65"/>
    <w:rsid w:val="00976EAF"/>
    <w:rsid w:val="0097755A"/>
    <w:rsid w:val="00977ABF"/>
    <w:rsid w:val="00977AFF"/>
    <w:rsid w:val="00977C76"/>
    <w:rsid w:val="00977CE6"/>
    <w:rsid w:val="00977EE6"/>
    <w:rsid w:val="009807AC"/>
    <w:rsid w:val="0098096F"/>
    <w:rsid w:val="00980C18"/>
    <w:rsid w:val="00980C21"/>
    <w:rsid w:val="00980D4B"/>
    <w:rsid w:val="009810E9"/>
    <w:rsid w:val="0098141C"/>
    <w:rsid w:val="00981AA9"/>
    <w:rsid w:val="00981C91"/>
    <w:rsid w:val="00981F9E"/>
    <w:rsid w:val="00982888"/>
    <w:rsid w:val="00982A60"/>
    <w:rsid w:val="00982E84"/>
    <w:rsid w:val="00982F29"/>
    <w:rsid w:val="00983132"/>
    <w:rsid w:val="00983295"/>
    <w:rsid w:val="00983314"/>
    <w:rsid w:val="009834E7"/>
    <w:rsid w:val="009838A7"/>
    <w:rsid w:val="00983906"/>
    <w:rsid w:val="00983A4B"/>
    <w:rsid w:val="00983DF2"/>
    <w:rsid w:val="0098428A"/>
    <w:rsid w:val="0098433A"/>
    <w:rsid w:val="00984652"/>
    <w:rsid w:val="009848BB"/>
    <w:rsid w:val="0098496C"/>
    <w:rsid w:val="00984CE4"/>
    <w:rsid w:val="00984EBF"/>
    <w:rsid w:val="009851DD"/>
    <w:rsid w:val="00985675"/>
    <w:rsid w:val="00985939"/>
    <w:rsid w:val="00985C93"/>
    <w:rsid w:val="0098637F"/>
    <w:rsid w:val="00986A9B"/>
    <w:rsid w:val="00986B9C"/>
    <w:rsid w:val="00986D19"/>
    <w:rsid w:val="00986D3C"/>
    <w:rsid w:val="00986D76"/>
    <w:rsid w:val="00987067"/>
    <w:rsid w:val="0098717B"/>
    <w:rsid w:val="00987BAB"/>
    <w:rsid w:val="0099032B"/>
    <w:rsid w:val="009904D4"/>
    <w:rsid w:val="009906BF"/>
    <w:rsid w:val="00990F62"/>
    <w:rsid w:val="0099134C"/>
    <w:rsid w:val="009913F3"/>
    <w:rsid w:val="00991493"/>
    <w:rsid w:val="009916E2"/>
    <w:rsid w:val="0099185F"/>
    <w:rsid w:val="00991A3E"/>
    <w:rsid w:val="00991B16"/>
    <w:rsid w:val="00991D7C"/>
    <w:rsid w:val="00991DA1"/>
    <w:rsid w:val="00991E66"/>
    <w:rsid w:val="00992345"/>
    <w:rsid w:val="009927F1"/>
    <w:rsid w:val="00993219"/>
    <w:rsid w:val="009936C4"/>
    <w:rsid w:val="00993D03"/>
    <w:rsid w:val="009945A3"/>
    <w:rsid w:val="00994658"/>
    <w:rsid w:val="009948ED"/>
    <w:rsid w:val="00995ADA"/>
    <w:rsid w:val="00995B15"/>
    <w:rsid w:val="009960BB"/>
    <w:rsid w:val="009962F1"/>
    <w:rsid w:val="0099643A"/>
    <w:rsid w:val="00996F98"/>
    <w:rsid w:val="00997520"/>
    <w:rsid w:val="00997959"/>
    <w:rsid w:val="00997BFB"/>
    <w:rsid w:val="00997D8B"/>
    <w:rsid w:val="00997ED9"/>
    <w:rsid w:val="009A018D"/>
    <w:rsid w:val="009A02EB"/>
    <w:rsid w:val="009A071D"/>
    <w:rsid w:val="009A0BAF"/>
    <w:rsid w:val="009A0D44"/>
    <w:rsid w:val="009A1431"/>
    <w:rsid w:val="009A14C7"/>
    <w:rsid w:val="009A153D"/>
    <w:rsid w:val="009A162D"/>
    <w:rsid w:val="009A1634"/>
    <w:rsid w:val="009A17BF"/>
    <w:rsid w:val="009A1C6F"/>
    <w:rsid w:val="009A24C4"/>
    <w:rsid w:val="009A2AEF"/>
    <w:rsid w:val="009A3053"/>
    <w:rsid w:val="009A31C4"/>
    <w:rsid w:val="009A3348"/>
    <w:rsid w:val="009A3A34"/>
    <w:rsid w:val="009A3E15"/>
    <w:rsid w:val="009A3E5C"/>
    <w:rsid w:val="009A3F65"/>
    <w:rsid w:val="009A3FE2"/>
    <w:rsid w:val="009A400C"/>
    <w:rsid w:val="009A464E"/>
    <w:rsid w:val="009A4B2C"/>
    <w:rsid w:val="009A5592"/>
    <w:rsid w:val="009A57FE"/>
    <w:rsid w:val="009A5880"/>
    <w:rsid w:val="009A59BA"/>
    <w:rsid w:val="009A6417"/>
    <w:rsid w:val="009A6E81"/>
    <w:rsid w:val="009A702A"/>
    <w:rsid w:val="009A724F"/>
    <w:rsid w:val="009A7CF3"/>
    <w:rsid w:val="009B01DF"/>
    <w:rsid w:val="009B020D"/>
    <w:rsid w:val="009B0652"/>
    <w:rsid w:val="009B0697"/>
    <w:rsid w:val="009B072F"/>
    <w:rsid w:val="009B07A1"/>
    <w:rsid w:val="009B083B"/>
    <w:rsid w:val="009B086F"/>
    <w:rsid w:val="009B0872"/>
    <w:rsid w:val="009B09CC"/>
    <w:rsid w:val="009B0E06"/>
    <w:rsid w:val="009B1040"/>
    <w:rsid w:val="009B1504"/>
    <w:rsid w:val="009B173B"/>
    <w:rsid w:val="009B1744"/>
    <w:rsid w:val="009B192A"/>
    <w:rsid w:val="009B1A1A"/>
    <w:rsid w:val="009B2559"/>
    <w:rsid w:val="009B2608"/>
    <w:rsid w:val="009B2833"/>
    <w:rsid w:val="009B2A71"/>
    <w:rsid w:val="009B2DF4"/>
    <w:rsid w:val="009B303E"/>
    <w:rsid w:val="009B325D"/>
    <w:rsid w:val="009B3299"/>
    <w:rsid w:val="009B3C4C"/>
    <w:rsid w:val="009B4027"/>
    <w:rsid w:val="009B4156"/>
    <w:rsid w:val="009B43E4"/>
    <w:rsid w:val="009B4788"/>
    <w:rsid w:val="009B4975"/>
    <w:rsid w:val="009B5277"/>
    <w:rsid w:val="009B54DD"/>
    <w:rsid w:val="009B561F"/>
    <w:rsid w:val="009B5773"/>
    <w:rsid w:val="009B5981"/>
    <w:rsid w:val="009B5BD8"/>
    <w:rsid w:val="009B5D2D"/>
    <w:rsid w:val="009B5E42"/>
    <w:rsid w:val="009B6AB7"/>
    <w:rsid w:val="009B7256"/>
    <w:rsid w:val="009B74FA"/>
    <w:rsid w:val="009B7BCD"/>
    <w:rsid w:val="009B7D42"/>
    <w:rsid w:val="009C0082"/>
    <w:rsid w:val="009C03BF"/>
    <w:rsid w:val="009C058F"/>
    <w:rsid w:val="009C0DF6"/>
    <w:rsid w:val="009C101F"/>
    <w:rsid w:val="009C11CA"/>
    <w:rsid w:val="009C1AC8"/>
    <w:rsid w:val="009C1BBA"/>
    <w:rsid w:val="009C2381"/>
    <w:rsid w:val="009C2B3E"/>
    <w:rsid w:val="009C2E58"/>
    <w:rsid w:val="009C2EA2"/>
    <w:rsid w:val="009C2F35"/>
    <w:rsid w:val="009C3721"/>
    <w:rsid w:val="009C394E"/>
    <w:rsid w:val="009C3DE2"/>
    <w:rsid w:val="009C4141"/>
    <w:rsid w:val="009C4285"/>
    <w:rsid w:val="009C48A7"/>
    <w:rsid w:val="009C49A8"/>
    <w:rsid w:val="009C4B55"/>
    <w:rsid w:val="009C5042"/>
    <w:rsid w:val="009C5B09"/>
    <w:rsid w:val="009C5DA3"/>
    <w:rsid w:val="009C5FCC"/>
    <w:rsid w:val="009C61A2"/>
    <w:rsid w:val="009C6855"/>
    <w:rsid w:val="009C6DF6"/>
    <w:rsid w:val="009C6E92"/>
    <w:rsid w:val="009C7138"/>
    <w:rsid w:val="009C7A47"/>
    <w:rsid w:val="009CEDCA"/>
    <w:rsid w:val="009D00B1"/>
    <w:rsid w:val="009D02DF"/>
    <w:rsid w:val="009D045C"/>
    <w:rsid w:val="009D04F7"/>
    <w:rsid w:val="009D0547"/>
    <w:rsid w:val="009D1047"/>
    <w:rsid w:val="009D1589"/>
    <w:rsid w:val="009D1ADA"/>
    <w:rsid w:val="009D1BDC"/>
    <w:rsid w:val="009D2003"/>
    <w:rsid w:val="009D247B"/>
    <w:rsid w:val="009D24D1"/>
    <w:rsid w:val="009D2E8C"/>
    <w:rsid w:val="009D3190"/>
    <w:rsid w:val="009D3358"/>
    <w:rsid w:val="009D38C2"/>
    <w:rsid w:val="009D3A86"/>
    <w:rsid w:val="009D3CD1"/>
    <w:rsid w:val="009D3EC8"/>
    <w:rsid w:val="009D417F"/>
    <w:rsid w:val="009D43CC"/>
    <w:rsid w:val="009D45E5"/>
    <w:rsid w:val="009D49E8"/>
    <w:rsid w:val="009D4B85"/>
    <w:rsid w:val="009D535B"/>
    <w:rsid w:val="009D5CF9"/>
    <w:rsid w:val="009D5E39"/>
    <w:rsid w:val="009D6121"/>
    <w:rsid w:val="009D62C2"/>
    <w:rsid w:val="009D630B"/>
    <w:rsid w:val="009D651F"/>
    <w:rsid w:val="009D66F5"/>
    <w:rsid w:val="009D6AE4"/>
    <w:rsid w:val="009D6CAA"/>
    <w:rsid w:val="009D6CF6"/>
    <w:rsid w:val="009D6E69"/>
    <w:rsid w:val="009D7815"/>
    <w:rsid w:val="009D7B2E"/>
    <w:rsid w:val="009DA204"/>
    <w:rsid w:val="009E02DC"/>
    <w:rsid w:val="009E065F"/>
    <w:rsid w:val="009E0B42"/>
    <w:rsid w:val="009E0DF7"/>
    <w:rsid w:val="009E13BB"/>
    <w:rsid w:val="009E1F77"/>
    <w:rsid w:val="009E2040"/>
    <w:rsid w:val="009E2D1A"/>
    <w:rsid w:val="009E2D30"/>
    <w:rsid w:val="009E2E0C"/>
    <w:rsid w:val="009E2E27"/>
    <w:rsid w:val="009E341D"/>
    <w:rsid w:val="009E4079"/>
    <w:rsid w:val="009E41D7"/>
    <w:rsid w:val="009E486B"/>
    <w:rsid w:val="009E49AE"/>
    <w:rsid w:val="009E4C4E"/>
    <w:rsid w:val="009E4DC7"/>
    <w:rsid w:val="009E56C6"/>
    <w:rsid w:val="009E595A"/>
    <w:rsid w:val="009E5A6C"/>
    <w:rsid w:val="009E628B"/>
    <w:rsid w:val="009E660A"/>
    <w:rsid w:val="009E6B64"/>
    <w:rsid w:val="009E6DF8"/>
    <w:rsid w:val="009E6F08"/>
    <w:rsid w:val="009E72E5"/>
    <w:rsid w:val="009E7384"/>
    <w:rsid w:val="009E73C5"/>
    <w:rsid w:val="009E74B0"/>
    <w:rsid w:val="009F0961"/>
    <w:rsid w:val="009F18CF"/>
    <w:rsid w:val="009F1E69"/>
    <w:rsid w:val="009F2084"/>
    <w:rsid w:val="009F22EB"/>
    <w:rsid w:val="009F2744"/>
    <w:rsid w:val="009F2C37"/>
    <w:rsid w:val="009F2ED5"/>
    <w:rsid w:val="009F4503"/>
    <w:rsid w:val="009F4514"/>
    <w:rsid w:val="009F4547"/>
    <w:rsid w:val="009F46C8"/>
    <w:rsid w:val="009F4F2A"/>
    <w:rsid w:val="009F5159"/>
    <w:rsid w:val="009F5C1B"/>
    <w:rsid w:val="009F653D"/>
    <w:rsid w:val="009F660B"/>
    <w:rsid w:val="009F671E"/>
    <w:rsid w:val="009F6828"/>
    <w:rsid w:val="009F684E"/>
    <w:rsid w:val="009F6A6D"/>
    <w:rsid w:val="009F6B44"/>
    <w:rsid w:val="009F6C49"/>
    <w:rsid w:val="009F6C73"/>
    <w:rsid w:val="009F6E51"/>
    <w:rsid w:val="009F7D25"/>
    <w:rsid w:val="009F7EA2"/>
    <w:rsid w:val="009F7ED1"/>
    <w:rsid w:val="009F7F14"/>
    <w:rsid w:val="009F7FCE"/>
    <w:rsid w:val="00A007CC"/>
    <w:rsid w:val="00A01054"/>
    <w:rsid w:val="00A0149B"/>
    <w:rsid w:val="00A014E5"/>
    <w:rsid w:val="00A01607"/>
    <w:rsid w:val="00A01888"/>
    <w:rsid w:val="00A018D4"/>
    <w:rsid w:val="00A01946"/>
    <w:rsid w:val="00A01C76"/>
    <w:rsid w:val="00A0252F"/>
    <w:rsid w:val="00A02697"/>
    <w:rsid w:val="00A0287E"/>
    <w:rsid w:val="00A02B0A"/>
    <w:rsid w:val="00A02F9D"/>
    <w:rsid w:val="00A033D3"/>
    <w:rsid w:val="00A035B8"/>
    <w:rsid w:val="00A035E7"/>
    <w:rsid w:val="00A03767"/>
    <w:rsid w:val="00A03AA9"/>
    <w:rsid w:val="00A04091"/>
    <w:rsid w:val="00A04253"/>
    <w:rsid w:val="00A0438D"/>
    <w:rsid w:val="00A04834"/>
    <w:rsid w:val="00A05149"/>
    <w:rsid w:val="00A0528D"/>
    <w:rsid w:val="00A05628"/>
    <w:rsid w:val="00A05CEE"/>
    <w:rsid w:val="00A06FC1"/>
    <w:rsid w:val="00A073E9"/>
    <w:rsid w:val="00A07B53"/>
    <w:rsid w:val="00A07DCF"/>
    <w:rsid w:val="00A07F3F"/>
    <w:rsid w:val="00A10259"/>
    <w:rsid w:val="00A115DA"/>
    <w:rsid w:val="00A11C25"/>
    <w:rsid w:val="00A11FAD"/>
    <w:rsid w:val="00A12979"/>
    <w:rsid w:val="00A131A9"/>
    <w:rsid w:val="00A13233"/>
    <w:rsid w:val="00A13511"/>
    <w:rsid w:val="00A1395C"/>
    <w:rsid w:val="00A13E2D"/>
    <w:rsid w:val="00A13E79"/>
    <w:rsid w:val="00A13FD1"/>
    <w:rsid w:val="00A13FD3"/>
    <w:rsid w:val="00A14847"/>
    <w:rsid w:val="00A1496E"/>
    <w:rsid w:val="00A14CA1"/>
    <w:rsid w:val="00A14E91"/>
    <w:rsid w:val="00A14F84"/>
    <w:rsid w:val="00A154FC"/>
    <w:rsid w:val="00A15D42"/>
    <w:rsid w:val="00A16093"/>
    <w:rsid w:val="00A16368"/>
    <w:rsid w:val="00A16436"/>
    <w:rsid w:val="00A164F4"/>
    <w:rsid w:val="00A16D6D"/>
    <w:rsid w:val="00A16DB7"/>
    <w:rsid w:val="00A1790F"/>
    <w:rsid w:val="00A17C75"/>
    <w:rsid w:val="00A17FDC"/>
    <w:rsid w:val="00A1CAF4"/>
    <w:rsid w:val="00A20B2A"/>
    <w:rsid w:val="00A20FBB"/>
    <w:rsid w:val="00A20FD0"/>
    <w:rsid w:val="00A21094"/>
    <w:rsid w:val="00A211C8"/>
    <w:rsid w:val="00A2121E"/>
    <w:rsid w:val="00A21EAC"/>
    <w:rsid w:val="00A221DE"/>
    <w:rsid w:val="00A2297D"/>
    <w:rsid w:val="00A22CB2"/>
    <w:rsid w:val="00A23068"/>
    <w:rsid w:val="00A23138"/>
    <w:rsid w:val="00A23536"/>
    <w:rsid w:val="00A23569"/>
    <w:rsid w:val="00A2363E"/>
    <w:rsid w:val="00A23940"/>
    <w:rsid w:val="00A23C51"/>
    <w:rsid w:val="00A23E91"/>
    <w:rsid w:val="00A23ECC"/>
    <w:rsid w:val="00A2473B"/>
    <w:rsid w:val="00A24CD3"/>
    <w:rsid w:val="00A24D00"/>
    <w:rsid w:val="00A25461"/>
    <w:rsid w:val="00A2551F"/>
    <w:rsid w:val="00A26367"/>
    <w:rsid w:val="00A26549"/>
    <w:rsid w:val="00A2678A"/>
    <w:rsid w:val="00A269E1"/>
    <w:rsid w:val="00A279AD"/>
    <w:rsid w:val="00A27C1C"/>
    <w:rsid w:val="00A27C5B"/>
    <w:rsid w:val="00A30013"/>
    <w:rsid w:val="00A3041A"/>
    <w:rsid w:val="00A30F6A"/>
    <w:rsid w:val="00A30F80"/>
    <w:rsid w:val="00A31033"/>
    <w:rsid w:val="00A31229"/>
    <w:rsid w:val="00A31444"/>
    <w:rsid w:val="00A3195A"/>
    <w:rsid w:val="00A31FE0"/>
    <w:rsid w:val="00A320A5"/>
    <w:rsid w:val="00A32630"/>
    <w:rsid w:val="00A32AEA"/>
    <w:rsid w:val="00A32EFE"/>
    <w:rsid w:val="00A32F32"/>
    <w:rsid w:val="00A33E80"/>
    <w:rsid w:val="00A33EFE"/>
    <w:rsid w:val="00A34B60"/>
    <w:rsid w:val="00A34E23"/>
    <w:rsid w:val="00A35780"/>
    <w:rsid w:val="00A35A96"/>
    <w:rsid w:val="00A35FE7"/>
    <w:rsid w:val="00A368F9"/>
    <w:rsid w:val="00A3761C"/>
    <w:rsid w:val="00A40237"/>
    <w:rsid w:val="00A406AE"/>
    <w:rsid w:val="00A40C57"/>
    <w:rsid w:val="00A40E41"/>
    <w:rsid w:val="00A41139"/>
    <w:rsid w:val="00A4148D"/>
    <w:rsid w:val="00A41FDF"/>
    <w:rsid w:val="00A433B0"/>
    <w:rsid w:val="00A435F0"/>
    <w:rsid w:val="00A437D3"/>
    <w:rsid w:val="00A43E53"/>
    <w:rsid w:val="00A44080"/>
    <w:rsid w:val="00A4419C"/>
    <w:rsid w:val="00A441B2"/>
    <w:rsid w:val="00A443AB"/>
    <w:rsid w:val="00A44493"/>
    <w:rsid w:val="00A4473F"/>
    <w:rsid w:val="00A448EB"/>
    <w:rsid w:val="00A44D0E"/>
    <w:rsid w:val="00A4521F"/>
    <w:rsid w:val="00A457DA"/>
    <w:rsid w:val="00A45DE6"/>
    <w:rsid w:val="00A4607D"/>
    <w:rsid w:val="00A4621D"/>
    <w:rsid w:val="00A4648F"/>
    <w:rsid w:val="00A46936"/>
    <w:rsid w:val="00A4701E"/>
    <w:rsid w:val="00A47398"/>
    <w:rsid w:val="00A47464"/>
    <w:rsid w:val="00A47591"/>
    <w:rsid w:val="00A47657"/>
    <w:rsid w:val="00A5001F"/>
    <w:rsid w:val="00A50395"/>
    <w:rsid w:val="00A50735"/>
    <w:rsid w:val="00A509FB"/>
    <w:rsid w:val="00A50CB6"/>
    <w:rsid w:val="00A511F6"/>
    <w:rsid w:val="00A5138A"/>
    <w:rsid w:val="00A51ACF"/>
    <w:rsid w:val="00A51C19"/>
    <w:rsid w:val="00A51E04"/>
    <w:rsid w:val="00A51F77"/>
    <w:rsid w:val="00A51FDB"/>
    <w:rsid w:val="00A522B5"/>
    <w:rsid w:val="00A52744"/>
    <w:rsid w:val="00A52C31"/>
    <w:rsid w:val="00A52EFA"/>
    <w:rsid w:val="00A52F37"/>
    <w:rsid w:val="00A533C5"/>
    <w:rsid w:val="00A533FD"/>
    <w:rsid w:val="00A5346A"/>
    <w:rsid w:val="00A5388C"/>
    <w:rsid w:val="00A5397B"/>
    <w:rsid w:val="00A53BE1"/>
    <w:rsid w:val="00A54644"/>
    <w:rsid w:val="00A55306"/>
    <w:rsid w:val="00A55921"/>
    <w:rsid w:val="00A55A4E"/>
    <w:rsid w:val="00A55DBB"/>
    <w:rsid w:val="00A560E3"/>
    <w:rsid w:val="00A5624E"/>
    <w:rsid w:val="00A5628F"/>
    <w:rsid w:val="00A564AF"/>
    <w:rsid w:val="00A5668E"/>
    <w:rsid w:val="00A566A8"/>
    <w:rsid w:val="00A56D0B"/>
    <w:rsid w:val="00A571FC"/>
    <w:rsid w:val="00A5775C"/>
    <w:rsid w:val="00A5787A"/>
    <w:rsid w:val="00A6009E"/>
    <w:rsid w:val="00A60842"/>
    <w:rsid w:val="00A60E72"/>
    <w:rsid w:val="00A615E7"/>
    <w:rsid w:val="00A61734"/>
    <w:rsid w:val="00A61B02"/>
    <w:rsid w:val="00A61B4F"/>
    <w:rsid w:val="00A61C33"/>
    <w:rsid w:val="00A61E84"/>
    <w:rsid w:val="00A61F0C"/>
    <w:rsid w:val="00A61FF0"/>
    <w:rsid w:val="00A62156"/>
    <w:rsid w:val="00A623F9"/>
    <w:rsid w:val="00A62580"/>
    <w:rsid w:val="00A62D1F"/>
    <w:rsid w:val="00A62E08"/>
    <w:rsid w:val="00A632C3"/>
    <w:rsid w:val="00A6336D"/>
    <w:rsid w:val="00A63AC9"/>
    <w:rsid w:val="00A6418B"/>
    <w:rsid w:val="00A64502"/>
    <w:rsid w:val="00A64543"/>
    <w:rsid w:val="00A649E3"/>
    <w:rsid w:val="00A64B5F"/>
    <w:rsid w:val="00A64F01"/>
    <w:rsid w:val="00A652C0"/>
    <w:rsid w:val="00A658CF"/>
    <w:rsid w:val="00A65971"/>
    <w:rsid w:val="00A65EA0"/>
    <w:rsid w:val="00A66517"/>
    <w:rsid w:val="00A67299"/>
    <w:rsid w:val="00A672BE"/>
    <w:rsid w:val="00A6763E"/>
    <w:rsid w:val="00A67685"/>
    <w:rsid w:val="00A6768A"/>
    <w:rsid w:val="00A67B0E"/>
    <w:rsid w:val="00A703F4"/>
    <w:rsid w:val="00A707B7"/>
    <w:rsid w:val="00A70DAF"/>
    <w:rsid w:val="00A7105A"/>
    <w:rsid w:val="00A7154C"/>
    <w:rsid w:val="00A715F0"/>
    <w:rsid w:val="00A718EF"/>
    <w:rsid w:val="00A71ABC"/>
    <w:rsid w:val="00A71BE1"/>
    <w:rsid w:val="00A71FF4"/>
    <w:rsid w:val="00A72134"/>
    <w:rsid w:val="00A726A8"/>
    <w:rsid w:val="00A72747"/>
    <w:rsid w:val="00A728AB"/>
    <w:rsid w:val="00A72951"/>
    <w:rsid w:val="00A73090"/>
    <w:rsid w:val="00A73505"/>
    <w:rsid w:val="00A7364C"/>
    <w:rsid w:val="00A73851"/>
    <w:rsid w:val="00A73A95"/>
    <w:rsid w:val="00A73ECE"/>
    <w:rsid w:val="00A74159"/>
    <w:rsid w:val="00A74271"/>
    <w:rsid w:val="00A743C8"/>
    <w:rsid w:val="00A749D7"/>
    <w:rsid w:val="00A756E0"/>
    <w:rsid w:val="00A7574E"/>
    <w:rsid w:val="00A75959"/>
    <w:rsid w:val="00A75D92"/>
    <w:rsid w:val="00A75E02"/>
    <w:rsid w:val="00A76522"/>
    <w:rsid w:val="00A76E79"/>
    <w:rsid w:val="00A77121"/>
    <w:rsid w:val="00A7771B"/>
    <w:rsid w:val="00A778C1"/>
    <w:rsid w:val="00A77ABC"/>
    <w:rsid w:val="00A77B53"/>
    <w:rsid w:val="00A806D4"/>
    <w:rsid w:val="00A80733"/>
    <w:rsid w:val="00A80FFF"/>
    <w:rsid w:val="00A811F1"/>
    <w:rsid w:val="00A813D4"/>
    <w:rsid w:val="00A81CC4"/>
    <w:rsid w:val="00A8230A"/>
    <w:rsid w:val="00A82887"/>
    <w:rsid w:val="00A83010"/>
    <w:rsid w:val="00A83187"/>
    <w:rsid w:val="00A8372C"/>
    <w:rsid w:val="00A8386C"/>
    <w:rsid w:val="00A83BF5"/>
    <w:rsid w:val="00A84AD2"/>
    <w:rsid w:val="00A84B25"/>
    <w:rsid w:val="00A84CD1"/>
    <w:rsid w:val="00A8519B"/>
    <w:rsid w:val="00A851DB"/>
    <w:rsid w:val="00A8547A"/>
    <w:rsid w:val="00A85778"/>
    <w:rsid w:val="00A85A52"/>
    <w:rsid w:val="00A85E2E"/>
    <w:rsid w:val="00A861F3"/>
    <w:rsid w:val="00A86816"/>
    <w:rsid w:val="00A8728F"/>
    <w:rsid w:val="00A87391"/>
    <w:rsid w:val="00A87461"/>
    <w:rsid w:val="00A8756A"/>
    <w:rsid w:val="00A8768A"/>
    <w:rsid w:val="00A87F7D"/>
    <w:rsid w:val="00A906B7"/>
    <w:rsid w:val="00A9070E"/>
    <w:rsid w:val="00A90BA4"/>
    <w:rsid w:val="00A90F54"/>
    <w:rsid w:val="00A911ED"/>
    <w:rsid w:val="00A911FE"/>
    <w:rsid w:val="00A91688"/>
    <w:rsid w:val="00A92C61"/>
    <w:rsid w:val="00A92DD4"/>
    <w:rsid w:val="00A92FBE"/>
    <w:rsid w:val="00A93BCA"/>
    <w:rsid w:val="00A93E59"/>
    <w:rsid w:val="00A944AC"/>
    <w:rsid w:val="00A9450D"/>
    <w:rsid w:val="00A94D0F"/>
    <w:rsid w:val="00A94F13"/>
    <w:rsid w:val="00A9532D"/>
    <w:rsid w:val="00A9568C"/>
    <w:rsid w:val="00A95BB5"/>
    <w:rsid w:val="00A95BED"/>
    <w:rsid w:val="00A95C6E"/>
    <w:rsid w:val="00A95CF2"/>
    <w:rsid w:val="00A95EA2"/>
    <w:rsid w:val="00A96244"/>
    <w:rsid w:val="00A9680F"/>
    <w:rsid w:val="00A9787E"/>
    <w:rsid w:val="00A97AF9"/>
    <w:rsid w:val="00A97E20"/>
    <w:rsid w:val="00AA08E8"/>
    <w:rsid w:val="00AA0A51"/>
    <w:rsid w:val="00AA0C17"/>
    <w:rsid w:val="00AA0DB4"/>
    <w:rsid w:val="00AA11C5"/>
    <w:rsid w:val="00AA12B9"/>
    <w:rsid w:val="00AA17E2"/>
    <w:rsid w:val="00AA21B7"/>
    <w:rsid w:val="00AA279A"/>
    <w:rsid w:val="00AA2951"/>
    <w:rsid w:val="00AA32C1"/>
    <w:rsid w:val="00AA3827"/>
    <w:rsid w:val="00AA382D"/>
    <w:rsid w:val="00AA42DB"/>
    <w:rsid w:val="00AA489A"/>
    <w:rsid w:val="00AA4A2C"/>
    <w:rsid w:val="00AA5074"/>
    <w:rsid w:val="00AA5502"/>
    <w:rsid w:val="00AA592B"/>
    <w:rsid w:val="00AA59A6"/>
    <w:rsid w:val="00AA5A57"/>
    <w:rsid w:val="00AA5CF8"/>
    <w:rsid w:val="00AA6299"/>
    <w:rsid w:val="00AA6478"/>
    <w:rsid w:val="00AA6552"/>
    <w:rsid w:val="00AA65A0"/>
    <w:rsid w:val="00AA68BF"/>
    <w:rsid w:val="00AA6E05"/>
    <w:rsid w:val="00AA6E73"/>
    <w:rsid w:val="00AA7514"/>
    <w:rsid w:val="00AB0262"/>
    <w:rsid w:val="00AB02B7"/>
    <w:rsid w:val="00AB06BC"/>
    <w:rsid w:val="00AB10F7"/>
    <w:rsid w:val="00AB14A1"/>
    <w:rsid w:val="00AB179A"/>
    <w:rsid w:val="00AB1C36"/>
    <w:rsid w:val="00AB1D1D"/>
    <w:rsid w:val="00AB202A"/>
    <w:rsid w:val="00AB231C"/>
    <w:rsid w:val="00AB2504"/>
    <w:rsid w:val="00AB27BC"/>
    <w:rsid w:val="00AB2FD9"/>
    <w:rsid w:val="00AB3DC4"/>
    <w:rsid w:val="00AB3F2C"/>
    <w:rsid w:val="00AB4112"/>
    <w:rsid w:val="00AB42D3"/>
    <w:rsid w:val="00AB477B"/>
    <w:rsid w:val="00AB5555"/>
    <w:rsid w:val="00AB55AD"/>
    <w:rsid w:val="00AB573D"/>
    <w:rsid w:val="00AB5BFD"/>
    <w:rsid w:val="00AB5D1B"/>
    <w:rsid w:val="00AB5E24"/>
    <w:rsid w:val="00AB6505"/>
    <w:rsid w:val="00AB6837"/>
    <w:rsid w:val="00AB6918"/>
    <w:rsid w:val="00AB6B40"/>
    <w:rsid w:val="00AB71E4"/>
    <w:rsid w:val="00AB740A"/>
    <w:rsid w:val="00AB7509"/>
    <w:rsid w:val="00AB79BE"/>
    <w:rsid w:val="00AC06AA"/>
    <w:rsid w:val="00AC108A"/>
    <w:rsid w:val="00AC10DA"/>
    <w:rsid w:val="00AC152F"/>
    <w:rsid w:val="00AC1533"/>
    <w:rsid w:val="00AC1DA5"/>
    <w:rsid w:val="00AC216B"/>
    <w:rsid w:val="00AC23CC"/>
    <w:rsid w:val="00AC26B1"/>
    <w:rsid w:val="00AC28C2"/>
    <w:rsid w:val="00AC2BCB"/>
    <w:rsid w:val="00AC3832"/>
    <w:rsid w:val="00AC42B8"/>
    <w:rsid w:val="00AC4365"/>
    <w:rsid w:val="00AC45C5"/>
    <w:rsid w:val="00AC4791"/>
    <w:rsid w:val="00AC4E05"/>
    <w:rsid w:val="00AC4FB6"/>
    <w:rsid w:val="00AC4FD1"/>
    <w:rsid w:val="00AC51DD"/>
    <w:rsid w:val="00AC5774"/>
    <w:rsid w:val="00AC5FEF"/>
    <w:rsid w:val="00AC6036"/>
    <w:rsid w:val="00AC62BA"/>
    <w:rsid w:val="00AC675F"/>
    <w:rsid w:val="00AC67C4"/>
    <w:rsid w:val="00AC74BF"/>
    <w:rsid w:val="00AC796A"/>
    <w:rsid w:val="00AC7FAB"/>
    <w:rsid w:val="00AD0328"/>
    <w:rsid w:val="00AD09A3"/>
    <w:rsid w:val="00AD10E0"/>
    <w:rsid w:val="00AD11DC"/>
    <w:rsid w:val="00AD12DF"/>
    <w:rsid w:val="00AD1525"/>
    <w:rsid w:val="00AD152F"/>
    <w:rsid w:val="00AD17E3"/>
    <w:rsid w:val="00AD1878"/>
    <w:rsid w:val="00AD1966"/>
    <w:rsid w:val="00AD19A5"/>
    <w:rsid w:val="00AD19E8"/>
    <w:rsid w:val="00AD19EB"/>
    <w:rsid w:val="00AD1C11"/>
    <w:rsid w:val="00AD214D"/>
    <w:rsid w:val="00AD227F"/>
    <w:rsid w:val="00AD240C"/>
    <w:rsid w:val="00AD2893"/>
    <w:rsid w:val="00AD2B03"/>
    <w:rsid w:val="00AD2CBF"/>
    <w:rsid w:val="00AD2E07"/>
    <w:rsid w:val="00AD37DC"/>
    <w:rsid w:val="00AD38A9"/>
    <w:rsid w:val="00AD3A6E"/>
    <w:rsid w:val="00AD4071"/>
    <w:rsid w:val="00AD44EA"/>
    <w:rsid w:val="00AD4782"/>
    <w:rsid w:val="00AD48F8"/>
    <w:rsid w:val="00AD4B41"/>
    <w:rsid w:val="00AD5236"/>
    <w:rsid w:val="00AD527D"/>
    <w:rsid w:val="00AD53A8"/>
    <w:rsid w:val="00AD54E0"/>
    <w:rsid w:val="00AD56B1"/>
    <w:rsid w:val="00AD5963"/>
    <w:rsid w:val="00AD6B69"/>
    <w:rsid w:val="00AD758E"/>
    <w:rsid w:val="00AD771A"/>
    <w:rsid w:val="00AD7AB5"/>
    <w:rsid w:val="00AE0130"/>
    <w:rsid w:val="00AE0538"/>
    <w:rsid w:val="00AE07AC"/>
    <w:rsid w:val="00AE08B7"/>
    <w:rsid w:val="00AE0DBA"/>
    <w:rsid w:val="00AE12A1"/>
    <w:rsid w:val="00AE1468"/>
    <w:rsid w:val="00AE160F"/>
    <w:rsid w:val="00AE1755"/>
    <w:rsid w:val="00AE21DC"/>
    <w:rsid w:val="00AE239B"/>
    <w:rsid w:val="00AE240A"/>
    <w:rsid w:val="00AE2506"/>
    <w:rsid w:val="00AE25D2"/>
    <w:rsid w:val="00AE2B47"/>
    <w:rsid w:val="00AE2CAD"/>
    <w:rsid w:val="00AE3064"/>
    <w:rsid w:val="00AE3090"/>
    <w:rsid w:val="00AE331F"/>
    <w:rsid w:val="00AE380E"/>
    <w:rsid w:val="00AE3AAD"/>
    <w:rsid w:val="00AE3AED"/>
    <w:rsid w:val="00AE4172"/>
    <w:rsid w:val="00AE4189"/>
    <w:rsid w:val="00AE45C2"/>
    <w:rsid w:val="00AE503A"/>
    <w:rsid w:val="00AE5919"/>
    <w:rsid w:val="00AE5985"/>
    <w:rsid w:val="00AE67F0"/>
    <w:rsid w:val="00AE68E2"/>
    <w:rsid w:val="00AE6B91"/>
    <w:rsid w:val="00AE70F0"/>
    <w:rsid w:val="00AE72F2"/>
    <w:rsid w:val="00AE7BC8"/>
    <w:rsid w:val="00AE7C5D"/>
    <w:rsid w:val="00AE7CD4"/>
    <w:rsid w:val="00AE7E4F"/>
    <w:rsid w:val="00AE7FBC"/>
    <w:rsid w:val="00AF0127"/>
    <w:rsid w:val="00AF0157"/>
    <w:rsid w:val="00AF0684"/>
    <w:rsid w:val="00AF07AC"/>
    <w:rsid w:val="00AF11F4"/>
    <w:rsid w:val="00AF16D5"/>
    <w:rsid w:val="00AF1B2E"/>
    <w:rsid w:val="00AF2B0A"/>
    <w:rsid w:val="00AF2EC7"/>
    <w:rsid w:val="00AF3034"/>
    <w:rsid w:val="00AF38D3"/>
    <w:rsid w:val="00AF3AC0"/>
    <w:rsid w:val="00AF4527"/>
    <w:rsid w:val="00AF4B0B"/>
    <w:rsid w:val="00AF4D25"/>
    <w:rsid w:val="00AF4EB2"/>
    <w:rsid w:val="00AF4F4A"/>
    <w:rsid w:val="00AF5175"/>
    <w:rsid w:val="00AF535F"/>
    <w:rsid w:val="00AF5738"/>
    <w:rsid w:val="00AF60FE"/>
    <w:rsid w:val="00AF6316"/>
    <w:rsid w:val="00AF6D8C"/>
    <w:rsid w:val="00AF74A7"/>
    <w:rsid w:val="00AF7642"/>
    <w:rsid w:val="00AF7B7E"/>
    <w:rsid w:val="00B00278"/>
    <w:rsid w:val="00B0056F"/>
    <w:rsid w:val="00B008E3"/>
    <w:rsid w:val="00B00A2D"/>
    <w:rsid w:val="00B00C24"/>
    <w:rsid w:val="00B00F93"/>
    <w:rsid w:val="00B01176"/>
    <w:rsid w:val="00B01976"/>
    <w:rsid w:val="00B01BBE"/>
    <w:rsid w:val="00B01E32"/>
    <w:rsid w:val="00B02367"/>
    <w:rsid w:val="00B033A9"/>
    <w:rsid w:val="00B0341D"/>
    <w:rsid w:val="00B034A7"/>
    <w:rsid w:val="00B03508"/>
    <w:rsid w:val="00B03AC0"/>
    <w:rsid w:val="00B03F92"/>
    <w:rsid w:val="00B05303"/>
    <w:rsid w:val="00B05375"/>
    <w:rsid w:val="00B055D8"/>
    <w:rsid w:val="00B06334"/>
    <w:rsid w:val="00B063B8"/>
    <w:rsid w:val="00B06BF3"/>
    <w:rsid w:val="00B06CD6"/>
    <w:rsid w:val="00B06EBC"/>
    <w:rsid w:val="00B06F7C"/>
    <w:rsid w:val="00B071CC"/>
    <w:rsid w:val="00B07CC8"/>
    <w:rsid w:val="00B07F66"/>
    <w:rsid w:val="00B10E04"/>
    <w:rsid w:val="00B114CA"/>
    <w:rsid w:val="00B114F5"/>
    <w:rsid w:val="00B11BE2"/>
    <w:rsid w:val="00B11D2D"/>
    <w:rsid w:val="00B123F0"/>
    <w:rsid w:val="00B1265E"/>
    <w:rsid w:val="00B1278A"/>
    <w:rsid w:val="00B12891"/>
    <w:rsid w:val="00B128D8"/>
    <w:rsid w:val="00B12F6C"/>
    <w:rsid w:val="00B13120"/>
    <w:rsid w:val="00B1366F"/>
    <w:rsid w:val="00B13A9B"/>
    <w:rsid w:val="00B13B5B"/>
    <w:rsid w:val="00B13FDE"/>
    <w:rsid w:val="00B146C1"/>
    <w:rsid w:val="00B146E7"/>
    <w:rsid w:val="00B1487E"/>
    <w:rsid w:val="00B14C51"/>
    <w:rsid w:val="00B152CB"/>
    <w:rsid w:val="00B156DF"/>
    <w:rsid w:val="00B15ABB"/>
    <w:rsid w:val="00B15DEE"/>
    <w:rsid w:val="00B16973"/>
    <w:rsid w:val="00B172A5"/>
    <w:rsid w:val="00B17FE1"/>
    <w:rsid w:val="00B2036A"/>
    <w:rsid w:val="00B20F40"/>
    <w:rsid w:val="00B20F71"/>
    <w:rsid w:val="00B21057"/>
    <w:rsid w:val="00B2138B"/>
    <w:rsid w:val="00B218B6"/>
    <w:rsid w:val="00B21E52"/>
    <w:rsid w:val="00B2202B"/>
    <w:rsid w:val="00B22446"/>
    <w:rsid w:val="00B22632"/>
    <w:rsid w:val="00B228D2"/>
    <w:rsid w:val="00B22C41"/>
    <w:rsid w:val="00B23101"/>
    <w:rsid w:val="00B23422"/>
    <w:rsid w:val="00B23650"/>
    <w:rsid w:val="00B24290"/>
    <w:rsid w:val="00B24735"/>
    <w:rsid w:val="00B24948"/>
    <w:rsid w:val="00B24C6C"/>
    <w:rsid w:val="00B24CB2"/>
    <w:rsid w:val="00B24CBD"/>
    <w:rsid w:val="00B24FAD"/>
    <w:rsid w:val="00B25CA3"/>
    <w:rsid w:val="00B25F14"/>
    <w:rsid w:val="00B26330"/>
    <w:rsid w:val="00B2757C"/>
    <w:rsid w:val="00B275AF"/>
    <w:rsid w:val="00B27E07"/>
    <w:rsid w:val="00B27E2D"/>
    <w:rsid w:val="00B30028"/>
    <w:rsid w:val="00B3016B"/>
    <w:rsid w:val="00B30DEC"/>
    <w:rsid w:val="00B317F0"/>
    <w:rsid w:val="00B3183E"/>
    <w:rsid w:val="00B31B4D"/>
    <w:rsid w:val="00B31E8D"/>
    <w:rsid w:val="00B320C3"/>
    <w:rsid w:val="00B32609"/>
    <w:rsid w:val="00B32B82"/>
    <w:rsid w:val="00B32E57"/>
    <w:rsid w:val="00B3313B"/>
    <w:rsid w:val="00B331E8"/>
    <w:rsid w:val="00B331EA"/>
    <w:rsid w:val="00B33ACA"/>
    <w:rsid w:val="00B34492"/>
    <w:rsid w:val="00B34536"/>
    <w:rsid w:val="00B34732"/>
    <w:rsid w:val="00B34F26"/>
    <w:rsid w:val="00B350B5"/>
    <w:rsid w:val="00B353B8"/>
    <w:rsid w:val="00B35500"/>
    <w:rsid w:val="00B3569F"/>
    <w:rsid w:val="00B35C56"/>
    <w:rsid w:val="00B35CCC"/>
    <w:rsid w:val="00B36051"/>
    <w:rsid w:val="00B361BC"/>
    <w:rsid w:val="00B362E4"/>
    <w:rsid w:val="00B36371"/>
    <w:rsid w:val="00B3677D"/>
    <w:rsid w:val="00B369A4"/>
    <w:rsid w:val="00B36F17"/>
    <w:rsid w:val="00B371E7"/>
    <w:rsid w:val="00B3724E"/>
    <w:rsid w:val="00B372ED"/>
    <w:rsid w:val="00B37CF8"/>
    <w:rsid w:val="00B40155"/>
    <w:rsid w:val="00B40597"/>
    <w:rsid w:val="00B40603"/>
    <w:rsid w:val="00B40617"/>
    <w:rsid w:val="00B4070C"/>
    <w:rsid w:val="00B408EC"/>
    <w:rsid w:val="00B40AF6"/>
    <w:rsid w:val="00B41071"/>
    <w:rsid w:val="00B4113F"/>
    <w:rsid w:val="00B417AF"/>
    <w:rsid w:val="00B41B53"/>
    <w:rsid w:val="00B41F8A"/>
    <w:rsid w:val="00B425C0"/>
    <w:rsid w:val="00B42DB6"/>
    <w:rsid w:val="00B43740"/>
    <w:rsid w:val="00B43824"/>
    <w:rsid w:val="00B43E83"/>
    <w:rsid w:val="00B43EAB"/>
    <w:rsid w:val="00B4484E"/>
    <w:rsid w:val="00B45A78"/>
    <w:rsid w:val="00B45D70"/>
    <w:rsid w:val="00B45D7E"/>
    <w:rsid w:val="00B46026"/>
    <w:rsid w:val="00B4609E"/>
    <w:rsid w:val="00B46628"/>
    <w:rsid w:val="00B466E6"/>
    <w:rsid w:val="00B46850"/>
    <w:rsid w:val="00B4688F"/>
    <w:rsid w:val="00B468F4"/>
    <w:rsid w:val="00B46957"/>
    <w:rsid w:val="00B47034"/>
    <w:rsid w:val="00B47B54"/>
    <w:rsid w:val="00B47BB3"/>
    <w:rsid w:val="00B50151"/>
    <w:rsid w:val="00B50E99"/>
    <w:rsid w:val="00B51652"/>
    <w:rsid w:val="00B51926"/>
    <w:rsid w:val="00B5198B"/>
    <w:rsid w:val="00B51B26"/>
    <w:rsid w:val="00B51F9A"/>
    <w:rsid w:val="00B52179"/>
    <w:rsid w:val="00B52825"/>
    <w:rsid w:val="00B5343B"/>
    <w:rsid w:val="00B54A54"/>
    <w:rsid w:val="00B54DA7"/>
    <w:rsid w:val="00B55411"/>
    <w:rsid w:val="00B555A2"/>
    <w:rsid w:val="00B5647E"/>
    <w:rsid w:val="00B566E3"/>
    <w:rsid w:val="00B569E6"/>
    <w:rsid w:val="00B56A99"/>
    <w:rsid w:val="00B5710E"/>
    <w:rsid w:val="00B572AE"/>
    <w:rsid w:val="00B57668"/>
    <w:rsid w:val="00B57A56"/>
    <w:rsid w:val="00B57F2C"/>
    <w:rsid w:val="00B600C6"/>
    <w:rsid w:val="00B60167"/>
    <w:rsid w:val="00B605FE"/>
    <w:rsid w:val="00B60C07"/>
    <w:rsid w:val="00B60E34"/>
    <w:rsid w:val="00B60FC0"/>
    <w:rsid w:val="00B61199"/>
    <w:rsid w:val="00B61665"/>
    <w:rsid w:val="00B61CA0"/>
    <w:rsid w:val="00B61CD6"/>
    <w:rsid w:val="00B6203B"/>
    <w:rsid w:val="00B621C6"/>
    <w:rsid w:val="00B62AEF"/>
    <w:rsid w:val="00B62BF3"/>
    <w:rsid w:val="00B62EEA"/>
    <w:rsid w:val="00B63528"/>
    <w:rsid w:val="00B63DAF"/>
    <w:rsid w:val="00B63E98"/>
    <w:rsid w:val="00B64CB1"/>
    <w:rsid w:val="00B65754"/>
    <w:rsid w:val="00B65EC0"/>
    <w:rsid w:val="00B65F30"/>
    <w:rsid w:val="00B660F7"/>
    <w:rsid w:val="00B661AA"/>
    <w:rsid w:val="00B66242"/>
    <w:rsid w:val="00B66426"/>
    <w:rsid w:val="00B665E2"/>
    <w:rsid w:val="00B6685D"/>
    <w:rsid w:val="00B66AAC"/>
    <w:rsid w:val="00B67005"/>
    <w:rsid w:val="00B670D3"/>
    <w:rsid w:val="00B67958"/>
    <w:rsid w:val="00B701D1"/>
    <w:rsid w:val="00B7036B"/>
    <w:rsid w:val="00B70A7A"/>
    <w:rsid w:val="00B711D3"/>
    <w:rsid w:val="00B71675"/>
    <w:rsid w:val="00B716BB"/>
    <w:rsid w:val="00B716FD"/>
    <w:rsid w:val="00B71D19"/>
    <w:rsid w:val="00B71E78"/>
    <w:rsid w:val="00B72247"/>
    <w:rsid w:val="00B72AA4"/>
    <w:rsid w:val="00B72EB4"/>
    <w:rsid w:val="00B732C3"/>
    <w:rsid w:val="00B734C2"/>
    <w:rsid w:val="00B736FA"/>
    <w:rsid w:val="00B739A2"/>
    <w:rsid w:val="00B739AA"/>
    <w:rsid w:val="00B73BA6"/>
    <w:rsid w:val="00B73BDA"/>
    <w:rsid w:val="00B73FB4"/>
    <w:rsid w:val="00B74053"/>
    <w:rsid w:val="00B7545E"/>
    <w:rsid w:val="00B75544"/>
    <w:rsid w:val="00B75712"/>
    <w:rsid w:val="00B75CBE"/>
    <w:rsid w:val="00B76190"/>
    <w:rsid w:val="00B763A6"/>
    <w:rsid w:val="00B765A0"/>
    <w:rsid w:val="00B766B2"/>
    <w:rsid w:val="00B76731"/>
    <w:rsid w:val="00B76B94"/>
    <w:rsid w:val="00B76C02"/>
    <w:rsid w:val="00B771B8"/>
    <w:rsid w:val="00B77BD2"/>
    <w:rsid w:val="00B80429"/>
    <w:rsid w:val="00B80669"/>
    <w:rsid w:val="00B808B7"/>
    <w:rsid w:val="00B8114C"/>
    <w:rsid w:val="00B812E3"/>
    <w:rsid w:val="00B814CB"/>
    <w:rsid w:val="00B8159B"/>
    <w:rsid w:val="00B816A0"/>
    <w:rsid w:val="00B81858"/>
    <w:rsid w:val="00B81944"/>
    <w:rsid w:val="00B819BD"/>
    <w:rsid w:val="00B81AE7"/>
    <w:rsid w:val="00B81B6A"/>
    <w:rsid w:val="00B81FFF"/>
    <w:rsid w:val="00B820F4"/>
    <w:rsid w:val="00B82BF3"/>
    <w:rsid w:val="00B82CB4"/>
    <w:rsid w:val="00B834B0"/>
    <w:rsid w:val="00B835E0"/>
    <w:rsid w:val="00B8381E"/>
    <w:rsid w:val="00B8396D"/>
    <w:rsid w:val="00B83BC9"/>
    <w:rsid w:val="00B83C53"/>
    <w:rsid w:val="00B8449A"/>
    <w:rsid w:val="00B84A24"/>
    <w:rsid w:val="00B84BA0"/>
    <w:rsid w:val="00B85524"/>
    <w:rsid w:val="00B858C3"/>
    <w:rsid w:val="00B86468"/>
    <w:rsid w:val="00B86963"/>
    <w:rsid w:val="00B874EC"/>
    <w:rsid w:val="00B87682"/>
    <w:rsid w:val="00B90331"/>
    <w:rsid w:val="00B903ED"/>
    <w:rsid w:val="00B906F7"/>
    <w:rsid w:val="00B90B2D"/>
    <w:rsid w:val="00B91041"/>
    <w:rsid w:val="00B9137C"/>
    <w:rsid w:val="00B91C3D"/>
    <w:rsid w:val="00B9229A"/>
    <w:rsid w:val="00B923A6"/>
    <w:rsid w:val="00B92900"/>
    <w:rsid w:val="00B935A1"/>
    <w:rsid w:val="00B940E4"/>
    <w:rsid w:val="00B94E01"/>
    <w:rsid w:val="00B94E10"/>
    <w:rsid w:val="00B95932"/>
    <w:rsid w:val="00B95DAD"/>
    <w:rsid w:val="00B966B5"/>
    <w:rsid w:val="00B96C0C"/>
    <w:rsid w:val="00B96C1A"/>
    <w:rsid w:val="00B9734D"/>
    <w:rsid w:val="00B974AC"/>
    <w:rsid w:val="00B97732"/>
    <w:rsid w:val="00B97FDE"/>
    <w:rsid w:val="00BA176B"/>
    <w:rsid w:val="00BA1878"/>
    <w:rsid w:val="00BA2111"/>
    <w:rsid w:val="00BA21C0"/>
    <w:rsid w:val="00BA2421"/>
    <w:rsid w:val="00BA259C"/>
    <w:rsid w:val="00BA27F4"/>
    <w:rsid w:val="00BA2B67"/>
    <w:rsid w:val="00BA2E40"/>
    <w:rsid w:val="00BA33CC"/>
    <w:rsid w:val="00BA344E"/>
    <w:rsid w:val="00BA3792"/>
    <w:rsid w:val="00BA3CB7"/>
    <w:rsid w:val="00BA3E54"/>
    <w:rsid w:val="00BA41DE"/>
    <w:rsid w:val="00BA4611"/>
    <w:rsid w:val="00BA4DFE"/>
    <w:rsid w:val="00BA556C"/>
    <w:rsid w:val="00BA5579"/>
    <w:rsid w:val="00BA6572"/>
    <w:rsid w:val="00BA6A12"/>
    <w:rsid w:val="00BA72C6"/>
    <w:rsid w:val="00BB04AD"/>
    <w:rsid w:val="00BB07E1"/>
    <w:rsid w:val="00BB0A49"/>
    <w:rsid w:val="00BB0A8B"/>
    <w:rsid w:val="00BB0ED4"/>
    <w:rsid w:val="00BB0F31"/>
    <w:rsid w:val="00BB12E1"/>
    <w:rsid w:val="00BB15AB"/>
    <w:rsid w:val="00BB189B"/>
    <w:rsid w:val="00BB1D21"/>
    <w:rsid w:val="00BB253B"/>
    <w:rsid w:val="00BB2559"/>
    <w:rsid w:val="00BB2664"/>
    <w:rsid w:val="00BB269E"/>
    <w:rsid w:val="00BB2B03"/>
    <w:rsid w:val="00BB2E51"/>
    <w:rsid w:val="00BB33C5"/>
    <w:rsid w:val="00BB396A"/>
    <w:rsid w:val="00BB42B1"/>
    <w:rsid w:val="00BB4840"/>
    <w:rsid w:val="00BB4BEA"/>
    <w:rsid w:val="00BB4C1A"/>
    <w:rsid w:val="00BB4E1F"/>
    <w:rsid w:val="00BB50AB"/>
    <w:rsid w:val="00BB52C9"/>
    <w:rsid w:val="00BB5800"/>
    <w:rsid w:val="00BB6664"/>
    <w:rsid w:val="00BB6E99"/>
    <w:rsid w:val="00BB6EDC"/>
    <w:rsid w:val="00BB7732"/>
    <w:rsid w:val="00BB79D9"/>
    <w:rsid w:val="00BC01FC"/>
    <w:rsid w:val="00BC093E"/>
    <w:rsid w:val="00BC1476"/>
    <w:rsid w:val="00BC1869"/>
    <w:rsid w:val="00BC1C35"/>
    <w:rsid w:val="00BC1F63"/>
    <w:rsid w:val="00BC1F79"/>
    <w:rsid w:val="00BC2201"/>
    <w:rsid w:val="00BC3262"/>
    <w:rsid w:val="00BC3618"/>
    <w:rsid w:val="00BC368F"/>
    <w:rsid w:val="00BC3B08"/>
    <w:rsid w:val="00BC3C7A"/>
    <w:rsid w:val="00BC51EC"/>
    <w:rsid w:val="00BC5D18"/>
    <w:rsid w:val="00BC5EB8"/>
    <w:rsid w:val="00BC5FAE"/>
    <w:rsid w:val="00BC5FE5"/>
    <w:rsid w:val="00BC635A"/>
    <w:rsid w:val="00BC63E0"/>
    <w:rsid w:val="00BC6C77"/>
    <w:rsid w:val="00BC6F2C"/>
    <w:rsid w:val="00BC7606"/>
    <w:rsid w:val="00BC7683"/>
    <w:rsid w:val="00BC7DC6"/>
    <w:rsid w:val="00BD0D48"/>
    <w:rsid w:val="00BD1039"/>
    <w:rsid w:val="00BD113D"/>
    <w:rsid w:val="00BD13B5"/>
    <w:rsid w:val="00BD13E3"/>
    <w:rsid w:val="00BD1418"/>
    <w:rsid w:val="00BD1C4B"/>
    <w:rsid w:val="00BD1EA1"/>
    <w:rsid w:val="00BD1F88"/>
    <w:rsid w:val="00BD2486"/>
    <w:rsid w:val="00BD2958"/>
    <w:rsid w:val="00BD2EFC"/>
    <w:rsid w:val="00BD2F63"/>
    <w:rsid w:val="00BD340E"/>
    <w:rsid w:val="00BD39CA"/>
    <w:rsid w:val="00BD4569"/>
    <w:rsid w:val="00BD5698"/>
    <w:rsid w:val="00BD60AD"/>
    <w:rsid w:val="00BD67A1"/>
    <w:rsid w:val="00BD6B5E"/>
    <w:rsid w:val="00BD6C02"/>
    <w:rsid w:val="00BD6C2F"/>
    <w:rsid w:val="00BD7712"/>
    <w:rsid w:val="00BE068A"/>
    <w:rsid w:val="00BE0868"/>
    <w:rsid w:val="00BE0BF4"/>
    <w:rsid w:val="00BE1244"/>
    <w:rsid w:val="00BE165D"/>
    <w:rsid w:val="00BE1A7C"/>
    <w:rsid w:val="00BE1A8E"/>
    <w:rsid w:val="00BE1BB1"/>
    <w:rsid w:val="00BE2394"/>
    <w:rsid w:val="00BE25F4"/>
    <w:rsid w:val="00BE2620"/>
    <w:rsid w:val="00BE2702"/>
    <w:rsid w:val="00BE295E"/>
    <w:rsid w:val="00BE3082"/>
    <w:rsid w:val="00BE31CE"/>
    <w:rsid w:val="00BE3523"/>
    <w:rsid w:val="00BE3727"/>
    <w:rsid w:val="00BE4326"/>
    <w:rsid w:val="00BE4702"/>
    <w:rsid w:val="00BE4CB8"/>
    <w:rsid w:val="00BE54A5"/>
    <w:rsid w:val="00BE5F4F"/>
    <w:rsid w:val="00BE5F8D"/>
    <w:rsid w:val="00BE60DB"/>
    <w:rsid w:val="00BE686F"/>
    <w:rsid w:val="00BE6C70"/>
    <w:rsid w:val="00BE74FE"/>
    <w:rsid w:val="00BE7700"/>
    <w:rsid w:val="00BE77E1"/>
    <w:rsid w:val="00BE7A05"/>
    <w:rsid w:val="00BF0191"/>
    <w:rsid w:val="00BF0507"/>
    <w:rsid w:val="00BF054A"/>
    <w:rsid w:val="00BF0622"/>
    <w:rsid w:val="00BF08ED"/>
    <w:rsid w:val="00BF0A24"/>
    <w:rsid w:val="00BF0AE9"/>
    <w:rsid w:val="00BF10E1"/>
    <w:rsid w:val="00BF1101"/>
    <w:rsid w:val="00BF11FD"/>
    <w:rsid w:val="00BF13EC"/>
    <w:rsid w:val="00BF1C07"/>
    <w:rsid w:val="00BF1EA2"/>
    <w:rsid w:val="00BF227B"/>
    <w:rsid w:val="00BF2321"/>
    <w:rsid w:val="00BF23AF"/>
    <w:rsid w:val="00BF2A06"/>
    <w:rsid w:val="00BF38F2"/>
    <w:rsid w:val="00BF3DEE"/>
    <w:rsid w:val="00BF3E4F"/>
    <w:rsid w:val="00BF40EA"/>
    <w:rsid w:val="00BF4576"/>
    <w:rsid w:val="00BF4618"/>
    <w:rsid w:val="00BF54AC"/>
    <w:rsid w:val="00BF54BD"/>
    <w:rsid w:val="00BF5A70"/>
    <w:rsid w:val="00BF68B9"/>
    <w:rsid w:val="00BF6B8E"/>
    <w:rsid w:val="00BF6C06"/>
    <w:rsid w:val="00BF6EFA"/>
    <w:rsid w:val="00BF72C5"/>
    <w:rsid w:val="00BF7A96"/>
    <w:rsid w:val="00C00AF5"/>
    <w:rsid w:val="00C00C1A"/>
    <w:rsid w:val="00C01D13"/>
    <w:rsid w:val="00C01E70"/>
    <w:rsid w:val="00C025A5"/>
    <w:rsid w:val="00C02EA7"/>
    <w:rsid w:val="00C03085"/>
    <w:rsid w:val="00C03A04"/>
    <w:rsid w:val="00C03C78"/>
    <w:rsid w:val="00C0415E"/>
    <w:rsid w:val="00C04289"/>
    <w:rsid w:val="00C04A2A"/>
    <w:rsid w:val="00C04BC1"/>
    <w:rsid w:val="00C04C20"/>
    <w:rsid w:val="00C04F56"/>
    <w:rsid w:val="00C04FD3"/>
    <w:rsid w:val="00C05D1E"/>
    <w:rsid w:val="00C05D69"/>
    <w:rsid w:val="00C065A2"/>
    <w:rsid w:val="00C06953"/>
    <w:rsid w:val="00C06F3C"/>
    <w:rsid w:val="00C07021"/>
    <w:rsid w:val="00C07360"/>
    <w:rsid w:val="00C07919"/>
    <w:rsid w:val="00C103F9"/>
    <w:rsid w:val="00C104AC"/>
    <w:rsid w:val="00C106DB"/>
    <w:rsid w:val="00C10A64"/>
    <w:rsid w:val="00C10A66"/>
    <w:rsid w:val="00C11071"/>
    <w:rsid w:val="00C110E1"/>
    <w:rsid w:val="00C113A4"/>
    <w:rsid w:val="00C11608"/>
    <w:rsid w:val="00C118A5"/>
    <w:rsid w:val="00C1198F"/>
    <w:rsid w:val="00C11A56"/>
    <w:rsid w:val="00C11C47"/>
    <w:rsid w:val="00C11CC8"/>
    <w:rsid w:val="00C11ECC"/>
    <w:rsid w:val="00C11F04"/>
    <w:rsid w:val="00C11FA1"/>
    <w:rsid w:val="00C12820"/>
    <w:rsid w:val="00C12AC1"/>
    <w:rsid w:val="00C12E21"/>
    <w:rsid w:val="00C12E65"/>
    <w:rsid w:val="00C13C20"/>
    <w:rsid w:val="00C13F74"/>
    <w:rsid w:val="00C14040"/>
    <w:rsid w:val="00C14482"/>
    <w:rsid w:val="00C146D3"/>
    <w:rsid w:val="00C14B3D"/>
    <w:rsid w:val="00C151C4"/>
    <w:rsid w:val="00C1520D"/>
    <w:rsid w:val="00C1538F"/>
    <w:rsid w:val="00C15748"/>
    <w:rsid w:val="00C16961"/>
    <w:rsid w:val="00C1699D"/>
    <w:rsid w:val="00C16BE0"/>
    <w:rsid w:val="00C16E79"/>
    <w:rsid w:val="00C174C6"/>
    <w:rsid w:val="00C177EB"/>
    <w:rsid w:val="00C17C40"/>
    <w:rsid w:val="00C17F6A"/>
    <w:rsid w:val="00C17F97"/>
    <w:rsid w:val="00C20204"/>
    <w:rsid w:val="00C204F1"/>
    <w:rsid w:val="00C20678"/>
    <w:rsid w:val="00C207A6"/>
    <w:rsid w:val="00C2153C"/>
    <w:rsid w:val="00C2197C"/>
    <w:rsid w:val="00C2198B"/>
    <w:rsid w:val="00C219C5"/>
    <w:rsid w:val="00C21BAC"/>
    <w:rsid w:val="00C21C39"/>
    <w:rsid w:val="00C21CC4"/>
    <w:rsid w:val="00C21E88"/>
    <w:rsid w:val="00C22050"/>
    <w:rsid w:val="00C22736"/>
    <w:rsid w:val="00C227CD"/>
    <w:rsid w:val="00C2325C"/>
    <w:rsid w:val="00C239ED"/>
    <w:rsid w:val="00C24754"/>
    <w:rsid w:val="00C24A1F"/>
    <w:rsid w:val="00C24A5D"/>
    <w:rsid w:val="00C24CE0"/>
    <w:rsid w:val="00C24D9D"/>
    <w:rsid w:val="00C25CF3"/>
    <w:rsid w:val="00C263A2"/>
    <w:rsid w:val="00C263E9"/>
    <w:rsid w:val="00C26A0C"/>
    <w:rsid w:val="00C26C6D"/>
    <w:rsid w:val="00C26FD8"/>
    <w:rsid w:val="00C27522"/>
    <w:rsid w:val="00C2775A"/>
    <w:rsid w:val="00C27BC0"/>
    <w:rsid w:val="00C303B2"/>
    <w:rsid w:val="00C304AF"/>
    <w:rsid w:val="00C3063A"/>
    <w:rsid w:val="00C30BAD"/>
    <w:rsid w:val="00C30D63"/>
    <w:rsid w:val="00C31145"/>
    <w:rsid w:val="00C3197E"/>
    <w:rsid w:val="00C319CD"/>
    <w:rsid w:val="00C31E8F"/>
    <w:rsid w:val="00C322C1"/>
    <w:rsid w:val="00C32A16"/>
    <w:rsid w:val="00C32E18"/>
    <w:rsid w:val="00C3303B"/>
    <w:rsid w:val="00C335DA"/>
    <w:rsid w:val="00C33AB4"/>
    <w:rsid w:val="00C33D3E"/>
    <w:rsid w:val="00C33E18"/>
    <w:rsid w:val="00C3432B"/>
    <w:rsid w:val="00C3458D"/>
    <w:rsid w:val="00C34608"/>
    <w:rsid w:val="00C34805"/>
    <w:rsid w:val="00C3542F"/>
    <w:rsid w:val="00C35593"/>
    <w:rsid w:val="00C359EF"/>
    <w:rsid w:val="00C362E0"/>
    <w:rsid w:val="00C36BD4"/>
    <w:rsid w:val="00C36C59"/>
    <w:rsid w:val="00C36ED4"/>
    <w:rsid w:val="00C370F8"/>
    <w:rsid w:val="00C3727D"/>
    <w:rsid w:val="00C376CC"/>
    <w:rsid w:val="00C37FC9"/>
    <w:rsid w:val="00C400F7"/>
    <w:rsid w:val="00C404DC"/>
    <w:rsid w:val="00C40EC6"/>
    <w:rsid w:val="00C419AD"/>
    <w:rsid w:val="00C41B2E"/>
    <w:rsid w:val="00C41B5F"/>
    <w:rsid w:val="00C42C04"/>
    <w:rsid w:val="00C43498"/>
    <w:rsid w:val="00C43700"/>
    <w:rsid w:val="00C437BA"/>
    <w:rsid w:val="00C43811"/>
    <w:rsid w:val="00C43F15"/>
    <w:rsid w:val="00C44395"/>
    <w:rsid w:val="00C443B3"/>
    <w:rsid w:val="00C44E3F"/>
    <w:rsid w:val="00C45014"/>
    <w:rsid w:val="00C45AE4"/>
    <w:rsid w:val="00C45CE8"/>
    <w:rsid w:val="00C46071"/>
    <w:rsid w:val="00C46BF6"/>
    <w:rsid w:val="00C46F06"/>
    <w:rsid w:val="00C4742B"/>
    <w:rsid w:val="00C47A03"/>
    <w:rsid w:val="00C47DA6"/>
    <w:rsid w:val="00C47E27"/>
    <w:rsid w:val="00C50100"/>
    <w:rsid w:val="00C5017D"/>
    <w:rsid w:val="00C504C6"/>
    <w:rsid w:val="00C50986"/>
    <w:rsid w:val="00C50ABF"/>
    <w:rsid w:val="00C50EF2"/>
    <w:rsid w:val="00C51256"/>
    <w:rsid w:val="00C512D7"/>
    <w:rsid w:val="00C51566"/>
    <w:rsid w:val="00C516B7"/>
    <w:rsid w:val="00C516C4"/>
    <w:rsid w:val="00C51C1F"/>
    <w:rsid w:val="00C51C25"/>
    <w:rsid w:val="00C51CA5"/>
    <w:rsid w:val="00C52433"/>
    <w:rsid w:val="00C52788"/>
    <w:rsid w:val="00C528B3"/>
    <w:rsid w:val="00C52B55"/>
    <w:rsid w:val="00C52D62"/>
    <w:rsid w:val="00C52EF3"/>
    <w:rsid w:val="00C533D4"/>
    <w:rsid w:val="00C53801"/>
    <w:rsid w:val="00C53A4C"/>
    <w:rsid w:val="00C53EB4"/>
    <w:rsid w:val="00C542E9"/>
    <w:rsid w:val="00C5448D"/>
    <w:rsid w:val="00C54552"/>
    <w:rsid w:val="00C5477F"/>
    <w:rsid w:val="00C547B7"/>
    <w:rsid w:val="00C54C42"/>
    <w:rsid w:val="00C54F5F"/>
    <w:rsid w:val="00C5503B"/>
    <w:rsid w:val="00C5533C"/>
    <w:rsid w:val="00C555FF"/>
    <w:rsid w:val="00C55A32"/>
    <w:rsid w:val="00C5618B"/>
    <w:rsid w:val="00C564F2"/>
    <w:rsid w:val="00C5659C"/>
    <w:rsid w:val="00C5674E"/>
    <w:rsid w:val="00C56CD7"/>
    <w:rsid w:val="00C56ED8"/>
    <w:rsid w:val="00C56F11"/>
    <w:rsid w:val="00C5793F"/>
    <w:rsid w:val="00C57965"/>
    <w:rsid w:val="00C5797A"/>
    <w:rsid w:val="00C60317"/>
    <w:rsid w:val="00C60813"/>
    <w:rsid w:val="00C60979"/>
    <w:rsid w:val="00C61312"/>
    <w:rsid w:val="00C61F3A"/>
    <w:rsid w:val="00C629CB"/>
    <w:rsid w:val="00C62B75"/>
    <w:rsid w:val="00C62BAD"/>
    <w:rsid w:val="00C62C4D"/>
    <w:rsid w:val="00C6332C"/>
    <w:rsid w:val="00C63678"/>
    <w:rsid w:val="00C63D8A"/>
    <w:rsid w:val="00C63E5D"/>
    <w:rsid w:val="00C63E61"/>
    <w:rsid w:val="00C642AF"/>
    <w:rsid w:val="00C64428"/>
    <w:rsid w:val="00C64758"/>
    <w:rsid w:val="00C647C9"/>
    <w:rsid w:val="00C64BB8"/>
    <w:rsid w:val="00C64D6A"/>
    <w:rsid w:val="00C65615"/>
    <w:rsid w:val="00C657B5"/>
    <w:rsid w:val="00C65896"/>
    <w:rsid w:val="00C661E1"/>
    <w:rsid w:val="00C66686"/>
    <w:rsid w:val="00C66689"/>
    <w:rsid w:val="00C667A7"/>
    <w:rsid w:val="00C66B97"/>
    <w:rsid w:val="00C66E2A"/>
    <w:rsid w:val="00C670CC"/>
    <w:rsid w:val="00C678C4"/>
    <w:rsid w:val="00C67A95"/>
    <w:rsid w:val="00C70683"/>
    <w:rsid w:val="00C707F1"/>
    <w:rsid w:val="00C7098E"/>
    <w:rsid w:val="00C71215"/>
    <w:rsid w:val="00C717EA"/>
    <w:rsid w:val="00C71802"/>
    <w:rsid w:val="00C7182A"/>
    <w:rsid w:val="00C7216B"/>
    <w:rsid w:val="00C72186"/>
    <w:rsid w:val="00C724BA"/>
    <w:rsid w:val="00C727BE"/>
    <w:rsid w:val="00C732A9"/>
    <w:rsid w:val="00C73448"/>
    <w:rsid w:val="00C73AC2"/>
    <w:rsid w:val="00C73E26"/>
    <w:rsid w:val="00C73E2E"/>
    <w:rsid w:val="00C73FB0"/>
    <w:rsid w:val="00C74415"/>
    <w:rsid w:val="00C74546"/>
    <w:rsid w:val="00C746F4"/>
    <w:rsid w:val="00C748CE"/>
    <w:rsid w:val="00C748E2"/>
    <w:rsid w:val="00C74947"/>
    <w:rsid w:val="00C74FC3"/>
    <w:rsid w:val="00C757D8"/>
    <w:rsid w:val="00C759D5"/>
    <w:rsid w:val="00C76280"/>
    <w:rsid w:val="00C762BF"/>
    <w:rsid w:val="00C76AB5"/>
    <w:rsid w:val="00C7776C"/>
    <w:rsid w:val="00C77BA5"/>
    <w:rsid w:val="00C77CD3"/>
    <w:rsid w:val="00C808BC"/>
    <w:rsid w:val="00C80CCD"/>
    <w:rsid w:val="00C81659"/>
    <w:rsid w:val="00C82D44"/>
    <w:rsid w:val="00C82E55"/>
    <w:rsid w:val="00C8304B"/>
    <w:rsid w:val="00C837CB"/>
    <w:rsid w:val="00C8398D"/>
    <w:rsid w:val="00C83DDB"/>
    <w:rsid w:val="00C842BB"/>
    <w:rsid w:val="00C84731"/>
    <w:rsid w:val="00C84750"/>
    <w:rsid w:val="00C84BC2"/>
    <w:rsid w:val="00C85139"/>
    <w:rsid w:val="00C854C6"/>
    <w:rsid w:val="00C85657"/>
    <w:rsid w:val="00C85DB1"/>
    <w:rsid w:val="00C86F63"/>
    <w:rsid w:val="00C87503"/>
    <w:rsid w:val="00C87620"/>
    <w:rsid w:val="00C90417"/>
    <w:rsid w:val="00C907E3"/>
    <w:rsid w:val="00C90A9D"/>
    <w:rsid w:val="00C91116"/>
    <w:rsid w:val="00C9149B"/>
    <w:rsid w:val="00C917C4"/>
    <w:rsid w:val="00C91C88"/>
    <w:rsid w:val="00C91D23"/>
    <w:rsid w:val="00C925D5"/>
    <w:rsid w:val="00C927F0"/>
    <w:rsid w:val="00C92AC8"/>
    <w:rsid w:val="00C9303C"/>
    <w:rsid w:val="00C930AB"/>
    <w:rsid w:val="00C931D5"/>
    <w:rsid w:val="00C935C9"/>
    <w:rsid w:val="00C9391D"/>
    <w:rsid w:val="00C939C3"/>
    <w:rsid w:val="00C93D5D"/>
    <w:rsid w:val="00C93D76"/>
    <w:rsid w:val="00C94228"/>
    <w:rsid w:val="00C94A75"/>
    <w:rsid w:val="00C94B5A"/>
    <w:rsid w:val="00C94E6A"/>
    <w:rsid w:val="00C9508B"/>
    <w:rsid w:val="00C95556"/>
    <w:rsid w:val="00C956A0"/>
    <w:rsid w:val="00C9584F"/>
    <w:rsid w:val="00C958C2"/>
    <w:rsid w:val="00C9625B"/>
    <w:rsid w:val="00C96322"/>
    <w:rsid w:val="00C96B88"/>
    <w:rsid w:val="00C96CC8"/>
    <w:rsid w:val="00C96D56"/>
    <w:rsid w:val="00C974A1"/>
    <w:rsid w:val="00C977E6"/>
    <w:rsid w:val="00CA0020"/>
    <w:rsid w:val="00CA01A3"/>
    <w:rsid w:val="00CA0AC7"/>
    <w:rsid w:val="00CA0B01"/>
    <w:rsid w:val="00CA0B2E"/>
    <w:rsid w:val="00CA0CD0"/>
    <w:rsid w:val="00CA0FF3"/>
    <w:rsid w:val="00CA18CA"/>
    <w:rsid w:val="00CA19FC"/>
    <w:rsid w:val="00CA24A7"/>
    <w:rsid w:val="00CA2557"/>
    <w:rsid w:val="00CA2EBA"/>
    <w:rsid w:val="00CA35BF"/>
    <w:rsid w:val="00CA3647"/>
    <w:rsid w:val="00CA432F"/>
    <w:rsid w:val="00CA4A81"/>
    <w:rsid w:val="00CA51C0"/>
    <w:rsid w:val="00CA51D5"/>
    <w:rsid w:val="00CA52B7"/>
    <w:rsid w:val="00CA53D9"/>
    <w:rsid w:val="00CA5413"/>
    <w:rsid w:val="00CA5674"/>
    <w:rsid w:val="00CA582F"/>
    <w:rsid w:val="00CA5BDA"/>
    <w:rsid w:val="00CA5C1A"/>
    <w:rsid w:val="00CA5C58"/>
    <w:rsid w:val="00CA5DD0"/>
    <w:rsid w:val="00CA6042"/>
    <w:rsid w:val="00CA633F"/>
    <w:rsid w:val="00CA641E"/>
    <w:rsid w:val="00CA64A0"/>
    <w:rsid w:val="00CA6809"/>
    <w:rsid w:val="00CA7558"/>
    <w:rsid w:val="00CA785F"/>
    <w:rsid w:val="00CA792A"/>
    <w:rsid w:val="00CA7949"/>
    <w:rsid w:val="00CA7BB9"/>
    <w:rsid w:val="00CA7C23"/>
    <w:rsid w:val="00CA7EC6"/>
    <w:rsid w:val="00CB03DF"/>
    <w:rsid w:val="00CB0400"/>
    <w:rsid w:val="00CB04F5"/>
    <w:rsid w:val="00CB06D1"/>
    <w:rsid w:val="00CB0C6E"/>
    <w:rsid w:val="00CB0C89"/>
    <w:rsid w:val="00CB0E97"/>
    <w:rsid w:val="00CB0F51"/>
    <w:rsid w:val="00CB19DC"/>
    <w:rsid w:val="00CB1A62"/>
    <w:rsid w:val="00CB226B"/>
    <w:rsid w:val="00CB229B"/>
    <w:rsid w:val="00CB27F0"/>
    <w:rsid w:val="00CB2816"/>
    <w:rsid w:val="00CB2934"/>
    <w:rsid w:val="00CB33B4"/>
    <w:rsid w:val="00CB36EF"/>
    <w:rsid w:val="00CB3A13"/>
    <w:rsid w:val="00CB3D93"/>
    <w:rsid w:val="00CB4441"/>
    <w:rsid w:val="00CB4788"/>
    <w:rsid w:val="00CB495E"/>
    <w:rsid w:val="00CB4B1A"/>
    <w:rsid w:val="00CB4E12"/>
    <w:rsid w:val="00CB4E1F"/>
    <w:rsid w:val="00CB517B"/>
    <w:rsid w:val="00CB596F"/>
    <w:rsid w:val="00CB5E70"/>
    <w:rsid w:val="00CB5EBE"/>
    <w:rsid w:val="00CB62FD"/>
    <w:rsid w:val="00CB66F7"/>
    <w:rsid w:val="00CB6A4C"/>
    <w:rsid w:val="00CB6C5D"/>
    <w:rsid w:val="00CB6CB5"/>
    <w:rsid w:val="00CB6D4B"/>
    <w:rsid w:val="00CB70FE"/>
    <w:rsid w:val="00CB72AD"/>
    <w:rsid w:val="00CB7674"/>
    <w:rsid w:val="00CB7893"/>
    <w:rsid w:val="00CB7AA7"/>
    <w:rsid w:val="00CC152E"/>
    <w:rsid w:val="00CC1703"/>
    <w:rsid w:val="00CC1F90"/>
    <w:rsid w:val="00CC2493"/>
    <w:rsid w:val="00CC2712"/>
    <w:rsid w:val="00CC2A71"/>
    <w:rsid w:val="00CC2B64"/>
    <w:rsid w:val="00CC30AF"/>
    <w:rsid w:val="00CC3215"/>
    <w:rsid w:val="00CC3222"/>
    <w:rsid w:val="00CC35F1"/>
    <w:rsid w:val="00CC35FF"/>
    <w:rsid w:val="00CC4494"/>
    <w:rsid w:val="00CC4634"/>
    <w:rsid w:val="00CC46AF"/>
    <w:rsid w:val="00CC4D3B"/>
    <w:rsid w:val="00CC4F50"/>
    <w:rsid w:val="00CC500E"/>
    <w:rsid w:val="00CC5420"/>
    <w:rsid w:val="00CC5666"/>
    <w:rsid w:val="00CC6BB1"/>
    <w:rsid w:val="00CC76CE"/>
    <w:rsid w:val="00CC78A7"/>
    <w:rsid w:val="00CC7D6D"/>
    <w:rsid w:val="00CD0018"/>
    <w:rsid w:val="00CD01D7"/>
    <w:rsid w:val="00CD022F"/>
    <w:rsid w:val="00CD0312"/>
    <w:rsid w:val="00CD0E6E"/>
    <w:rsid w:val="00CD0F01"/>
    <w:rsid w:val="00CD15D8"/>
    <w:rsid w:val="00CD166A"/>
    <w:rsid w:val="00CD171D"/>
    <w:rsid w:val="00CD180F"/>
    <w:rsid w:val="00CD198F"/>
    <w:rsid w:val="00CD23AE"/>
    <w:rsid w:val="00CD26F8"/>
    <w:rsid w:val="00CD27DF"/>
    <w:rsid w:val="00CD2D8A"/>
    <w:rsid w:val="00CD3ABC"/>
    <w:rsid w:val="00CD3AE0"/>
    <w:rsid w:val="00CD3BAC"/>
    <w:rsid w:val="00CD3FF2"/>
    <w:rsid w:val="00CD4080"/>
    <w:rsid w:val="00CD430B"/>
    <w:rsid w:val="00CD47A1"/>
    <w:rsid w:val="00CD4901"/>
    <w:rsid w:val="00CD4A65"/>
    <w:rsid w:val="00CD4B9F"/>
    <w:rsid w:val="00CD4CE9"/>
    <w:rsid w:val="00CD4EF8"/>
    <w:rsid w:val="00CD531F"/>
    <w:rsid w:val="00CD5C34"/>
    <w:rsid w:val="00CD60F1"/>
    <w:rsid w:val="00CD6287"/>
    <w:rsid w:val="00CD6435"/>
    <w:rsid w:val="00CD67AD"/>
    <w:rsid w:val="00CD6FA3"/>
    <w:rsid w:val="00CD7017"/>
    <w:rsid w:val="00CD7B02"/>
    <w:rsid w:val="00CD7D11"/>
    <w:rsid w:val="00CD7FED"/>
    <w:rsid w:val="00CE051D"/>
    <w:rsid w:val="00CE1648"/>
    <w:rsid w:val="00CE2184"/>
    <w:rsid w:val="00CE2283"/>
    <w:rsid w:val="00CE268E"/>
    <w:rsid w:val="00CE291C"/>
    <w:rsid w:val="00CE2EC2"/>
    <w:rsid w:val="00CE2F84"/>
    <w:rsid w:val="00CE3B7F"/>
    <w:rsid w:val="00CE3FA2"/>
    <w:rsid w:val="00CE41A0"/>
    <w:rsid w:val="00CE438A"/>
    <w:rsid w:val="00CE4958"/>
    <w:rsid w:val="00CE571D"/>
    <w:rsid w:val="00CE58B2"/>
    <w:rsid w:val="00CE6166"/>
    <w:rsid w:val="00CE6314"/>
    <w:rsid w:val="00CE633D"/>
    <w:rsid w:val="00CE68E2"/>
    <w:rsid w:val="00CE6C89"/>
    <w:rsid w:val="00CE6F1B"/>
    <w:rsid w:val="00CE706E"/>
    <w:rsid w:val="00CE70B1"/>
    <w:rsid w:val="00CE7205"/>
    <w:rsid w:val="00CE79F4"/>
    <w:rsid w:val="00CE7AE4"/>
    <w:rsid w:val="00CF0039"/>
    <w:rsid w:val="00CF0683"/>
    <w:rsid w:val="00CF0A4C"/>
    <w:rsid w:val="00CF13B7"/>
    <w:rsid w:val="00CF150A"/>
    <w:rsid w:val="00CF1995"/>
    <w:rsid w:val="00CF2225"/>
    <w:rsid w:val="00CF2314"/>
    <w:rsid w:val="00CF254F"/>
    <w:rsid w:val="00CF25E7"/>
    <w:rsid w:val="00CF2DC4"/>
    <w:rsid w:val="00CF3C77"/>
    <w:rsid w:val="00CF4345"/>
    <w:rsid w:val="00CF45A2"/>
    <w:rsid w:val="00CF48CA"/>
    <w:rsid w:val="00CF52E7"/>
    <w:rsid w:val="00CF5A6B"/>
    <w:rsid w:val="00CF5BEB"/>
    <w:rsid w:val="00CF5D3E"/>
    <w:rsid w:val="00CF642C"/>
    <w:rsid w:val="00CF64B5"/>
    <w:rsid w:val="00CF6BE4"/>
    <w:rsid w:val="00CF6DF7"/>
    <w:rsid w:val="00CF6F4A"/>
    <w:rsid w:val="00CF7226"/>
    <w:rsid w:val="00CF72B4"/>
    <w:rsid w:val="00CF768C"/>
    <w:rsid w:val="00CF76FA"/>
    <w:rsid w:val="00CF7730"/>
    <w:rsid w:val="00CF7853"/>
    <w:rsid w:val="00CF7C20"/>
    <w:rsid w:val="00D004ED"/>
    <w:rsid w:val="00D005C0"/>
    <w:rsid w:val="00D00770"/>
    <w:rsid w:val="00D007F8"/>
    <w:rsid w:val="00D01015"/>
    <w:rsid w:val="00D01737"/>
    <w:rsid w:val="00D0260F"/>
    <w:rsid w:val="00D02BD2"/>
    <w:rsid w:val="00D02CB4"/>
    <w:rsid w:val="00D02D93"/>
    <w:rsid w:val="00D03594"/>
    <w:rsid w:val="00D03708"/>
    <w:rsid w:val="00D03729"/>
    <w:rsid w:val="00D03A75"/>
    <w:rsid w:val="00D03B93"/>
    <w:rsid w:val="00D04585"/>
    <w:rsid w:val="00D04602"/>
    <w:rsid w:val="00D04DEE"/>
    <w:rsid w:val="00D05644"/>
    <w:rsid w:val="00D05D83"/>
    <w:rsid w:val="00D06776"/>
    <w:rsid w:val="00D06E46"/>
    <w:rsid w:val="00D06F95"/>
    <w:rsid w:val="00D074A8"/>
    <w:rsid w:val="00D07B22"/>
    <w:rsid w:val="00D1069C"/>
    <w:rsid w:val="00D10B81"/>
    <w:rsid w:val="00D110D2"/>
    <w:rsid w:val="00D1158C"/>
    <w:rsid w:val="00D11600"/>
    <w:rsid w:val="00D119A2"/>
    <w:rsid w:val="00D127BA"/>
    <w:rsid w:val="00D1284B"/>
    <w:rsid w:val="00D12E31"/>
    <w:rsid w:val="00D137F9"/>
    <w:rsid w:val="00D13EA3"/>
    <w:rsid w:val="00D1458C"/>
    <w:rsid w:val="00D14F55"/>
    <w:rsid w:val="00D15178"/>
    <w:rsid w:val="00D154B6"/>
    <w:rsid w:val="00D15C03"/>
    <w:rsid w:val="00D1620E"/>
    <w:rsid w:val="00D163E1"/>
    <w:rsid w:val="00D16867"/>
    <w:rsid w:val="00D168AA"/>
    <w:rsid w:val="00D16EEC"/>
    <w:rsid w:val="00D17068"/>
    <w:rsid w:val="00D171A5"/>
    <w:rsid w:val="00D171BF"/>
    <w:rsid w:val="00D174BD"/>
    <w:rsid w:val="00D17550"/>
    <w:rsid w:val="00D177B8"/>
    <w:rsid w:val="00D1793F"/>
    <w:rsid w:val="00D2047A"/>
    <w:rsid w:val="00D20631"/>
    <w:rsid w:val="00D207FC"/>
    <w:rsid w:val="00D211EC"/>
    <w:rsid w:val="00D21223"/>
    <w:rsid w:val="00D2154C"/>
    <w:rsid w:val="00D21866"/>
    <w:rsid w:val="00D21C2B"/>
    <w:rsid w:val="00D22252"/>
    <w:rsid w:val="00D2260B"/>
    <w:rsid w:val="00D226AF"/>
    <w:rsid w:val="00D22A68"/>
    <w:rsid w:val="00D22D49"/>
    <w:rsid w:val="00D22F87"/>
    <w:rsid w:val="00D23010"/>
    <w:rsid w:val="00D23177"/>
    <w:rsid w:val="00D238B6"/>
    <w:rsid w:val="00D23930"/>
    <w:rsid w:val="00D23A23"/>
    <w:rsid w:val="00D242D4"/>
    <w:rsid w:val="00D2481E"/>
    <w:rsid w:val="00D24987"/>
    <w:rsid w:val="00D24D8A"/>
    <w:rsid w:val="00D24DA4"/>
    <w:rsid w:val="00D24F7C"/>
    <w:rsid w:val="00D25235"/>
    <w:rsid w:val="00D25383"/>
    <w:rsid w:val="00D25670"/>
    <w:rsid w:val="00D258CE"/>
    <w:rsid w:val="00D265E5"/>
    <w:rsid w:val="00D26D37"/>
    <w:rsid w:val="00D273B0"/>
    <w:rsid w:val="00D27B16"/>
    <w:rsid w:val="00D301FF"/>
    <w:rsid w:val="00D3025C"/>
    <w:rsid w:val="00D3056C"/>
    <w:rsid w:val="00D306F3"/>
    <w:rsid w:val="00D30921"/>
    <w:rsid w:val="00D30A83"/>
    <w:rsid w:val="00D30F1E"/>
    <w:rsid w:val="00D31F9B"/>
    <w:rsid w:val="00D3257F"/>
    <w:rsid w:val="00D32B6D"/>
    <w:rsid w:val="00D33046"/>
    <w:rsid w:val="00D33913"/>
    <w:rsid w:val="00D33C34"/>
    <w:rsid w:val="00D33FD8"/>
    <w:rsid w:val="00D340E2"/>
    <w:rsid w:val="00D341A5"/>
    <w:rsid w:val="00D341C3"/>
    <w:rsid w:val="00D34A9C"/>
    <w:rsid w:val="00D34E82"/>
    <w:rsid w:val="00D35225"/>
    <w:rsid w:val="00D35762"/>
    <w:rsid w:val="00D35EFE"/>
    <w:rsid w:val="00D36255"/>
    <w:rsid w:val="00D36887"/>
    <w:rsid w:val="00D36D43"/>
    <w:rsid w:val="00D37563"/>
    <w:rsid w:val="00D37720"/>
    <w:rsid w:val="00D379EB"/>
    <w:rsid w:val="00D37AFA"/>
    <w:rsid w:val="00D37C89"/>
    <w:rsid w:val="00D400B8"/>
    <w:rsid w:val="00D4022C"/>
    <w:rsid w:val="00D41023"/>
    <w:rsid w:val="00D41508"/>
    <w:rsid w:val="00D41A57"/>
    <w:rsid w:val="00D41AAE"/>
    <w:rsid w:val="00D41C6C"/>
    <w:rsid w:val="00D42009"/>
    <w:rsid w:val="00D42108"/>
    <w:rsid w:val="00D4245B"/>
    <w:rsid w:val="00D42465"/>
    <w:rsid w:val="00D429CD"/>
    <w:rsid w:val="00D42A49"/>
    <w:rsid w:val="00D42AAB"/>
    <w:rsid w:val="00D42C81"/>
    <w:rsid w:val="00D42E5B"/>
    <w:rsid w:val="00D43562"/>
    <w:rsid w:val="00D439D1"/>
    <w:rsid w:val="00D43C68"/>
    <w:rsid w:val="00D43EB3"/>
    <w:rsid w:val="00D43FAA"/>
    <w:rsid w:val="00D43FB0"/>
    <w:rsid w:val="00D443E1"/>
    <w:rsid w:val="00D444B2"/>
    <w:rsid w:val="00D444EF"/>
    <w:rsid w:val="00D44749"/>
    <w:rsid w:val="00D44DDB"/>
    <w:rsid w:val="00D44EAA"/>
    <w:rsid w:val="00D453E4"/>
    <w:rsid w:val="00D458EB"/>
    <w:rsid w:val="00D45AEB"/>
    <w:rsid w:val="00D45D34"/>
    <w:rsid w:val="00D45D4D"/>
    <w:rsid w:val="00D45E7C"/>
    <w:rsid w:val="00D4615F"/>
    <w:rsid w:val="00D464B4"/>
    <w:rsid w:val="00D46837"/>
    <w:rsid w:val="00D47226"/>
    <w:rsid w:val="00D4759F"/>
    <w:rsid w:val="00D47868"/>
    <w:rsid w:val="00D50617"/>
    <w:rsid w:val="00D507C3"/>
    <w:rsid w:val="00D50A2E"/>
    <w:rsid w:val="00D50B21"/>
    <w:rsid w:val="00D51349"/>
    <w:rsid w:val="00D525A6"/>
    <w:rsid w:val="00D527AF"/>
    <w:rsid w:val="00D529E1"/>
    <w:rsid w:val="00D52B6D"/>
    <w:rsid w:val="00D530BB"/>
    <w:rsid w:val="00D5348D"/>
    <w:rsid w:val="00D534C2"/>
    <w:rsid w:val="00D538D5"/>
    <w:rsid w:val="00D538DC"/>
    <w:rsid w:val="00D54049"/>
    <w:rsid w:val="00D5410F"/>
    <w:rsid w:val="00D54EF3"/>
    <w:rsid w:val="00D564DF"/>
    <w:rsid w:val="00D565EB"/>
    <w:rsid w:val="00D56CA9"/>
    <w:rsid w:val="00D56E00"/>
    <w:rsid w:val="00D572C3"/>
    <w:rsid w:val="00D576A3"/>
    <w:rsid w:val="00D576DD"/>
    <w:rsid w:val="00D57723"/>
    <w:rsid w:val="00D57CB4"/>
    <w:rsid w:val="00D57CCA"/>
    <w:rsid w:val="00D57F64"/>
    <w:rsid w:val="00D60273"/>
    <w:rsid w:val="00D605D5"/>
    <w:rsid w:val="00D6063F"/>
    <w:rsid w:val="00D609AA"/>
    <w:rsid w:val="00D61477"/>
    <w:rsid w:val="00D61728"/>
    <w:rsid w:val="00D619E2"/>
    <w:rsid w:val="00D62036"/>
    <w:rsid w:val="00D620CC"/>
    <w:rsid w:val="00D62546"/>
    <w:rsid w:val="00D634B8"/>
    <w:rsid w:val="00D6378B"/>
    <w:rsid w:val="00D638B6"/>
    <w:rsid w:val="00D63B6A"/>
    <w:rsid w:val="00D63EB8"/>
    <w:rsid w:val="00D63EF3"/>
    <w:rsid w:val="00D64441"/>
    <w:rsid w:val="00D64E17"/>
    <w:rsid w:val="00D64FB0"/>
    <w:rsid w:val="00D653E1"/>
    <w:rsid w:val="00D6541C"/>
    <w:rsid w:val="00D65497"/>
    <w:rsid w:val="00D654DA"/>
    <w:rsid w:val="00D6609E"/>
    <w:rsid w:val="00D662DE"/>
    <w:rsid w:val="00D664D0"/>
    <w:rsid w:val="00D670DA"/>
    <w:rsid w:val="00D6783C"/>
    <w:rsid w:val="00D6789F"/>
    <w:rsid w:val="00D67A9F"/>
    <w:rsid w:val="00D67C20"/>
    <w:rsid w:val="00D708F0"/>
    <w:rsid w:val="00D70BAB"/>
    <w:rsid w:val="00D70BFD"/>
    <w:rsid w:val="00D70C1A"/>
    <w:rsid w:val="00D70C1B"/>
    <w:rsid w:val="00D70E5C"/>
    <w:rsid w:val="00D710CA"/>
    <w:rsid w:val="00D71293"/>
    <w:rsid w:val="00D7146C"/>
    <w:rsid w:val="00D718CD"/>
    <w:rsid w:val="00D71D8F"/>
    <w:rsid w:val="00D72562"/>
    <w:rsid w:val="00D73795"/>
    <w:rsid w:val="00D73E70"/>
    <w:rsid w:val="00D7416F"/>
    <w:rsid w:val="00D7428C"/>
    <w:rsid w:val="00D745A0"/>
    <w:rsid w:val="00D748FA"/>
    <w:rsid w:val="00D755F2"/>
    <w:rsid w:val="00D75BC8"/>
    <w:rsid w:val="00D762AC"/>
    <w:rsid w:val="00D76353"/>
    <w:rsid w:val="00D76EA3"/>
    <w:rsid w:val="00D7735C"/>
    <w:rsid w:val="00D773F3"/>
    <w:rsid w:val="00D775E7"/>
    <w:rsid w:val="00D77A01"/>
    <w:rsid w:val="00D77B9E"/>
    <w:rsid w:val="00D77C5F"/>
    <w:rsid w:val="00D77D73"/>
    <w:rsid w:val="00D805B2"/>
    <w:rsid w:val="00D8075A"/>
    <w:rsid w:val="00D808FE"/>
    <w:rsid w:val="00D8096A"/>
    <w:rsid w:val="00D80BB4"/>
    <w:rsid w:val="00D80DCE"/>
    <w:rsid w:val="00D81441"/>
    <w:rsid w:val="00D815B2"/>
    <w:rsid w:val="00D81AA4"/>
    <w:rsid w:val="00D81B73"/>
    <w:rsid w:val="00D81CA9"/>
    <w:rsid w:val="00D81E87"/>
    <w:rsid w:val="00D82888"/>
    <w:rsid w:val="00D8380B"/>
    <w:rsid w:val="00D839BE"/>
    <w:rsid w:val="00D839D8"/>
    <w:rsid w:val="00D83F9E"/>
    <w:rsid w:val="00D840C2"/>
    <w:rsid w:val="00D84562"/>
    <w:rsid w:val="00D85A41"/>
    <w:rsid w:val="00D85C16"/>
    <w:rsid w:val="00D85FC0"/>
    <w:rsid w:val="00D86169"/>
    <w:rsid w:val="00D863FD"/>
    <w:rsid w:val="00D866B0"/>
    <w:rsid w:val="00D86EE9"/>
    <w:rsid w:val="00D8729A"/>
    <w:rsid w:val="00D8732E"/>
    <w:rsid w:val="00D87B42"/>
    <w:rsid w:val="00D902F3"/>
    <w:rsid w:val="00D90DC8"/>
    <w:rsid w:val="00D91294"/>
    <w:rsid w:val="00D917D3"/>
    <w:rsid w:val="00D9182A"/>
    <w:rsid w:val="00D9186A"/>
    <w:rsid w:val="00D919F4"/>
    <w:rsid w:val="00D92597"/>
    <w:rsid w:val="00D92CBA"/>
    <w:rsid w:val="00D92D47"/>
    <w:rsid w:val="00D93BE6"/>
    <w:rsid w:val="00D940DF"/>
    <w:rsid w:val="00D94213"/>
    <w:rsid w:val="00D946C5"/>
    <w:rsid w:val="00D94A4A"/>
    <w:rsid w:val="00D94BEB"/>
    <w:rsid w:val="00D94EA5"/>
    <w:rsid w:val="00D9540F"/>
    <w:rsid w:val="00D956DE"/>
    <w:rsid w:val="00D95B75"/>
    <w:rsid w:val="00D95F32"/>
    <w:rsid w:val="00D95F5B"/>
    <w:rsid w:val="00D961CC"/>
    <w:rsid w:val="00D973C8"/>
    <w:rsid w:val="00D974C8"/>
    <w:rsid w:val="00D97557"/>
    <w:rsid w:val="00D97B59"/>
    <w:rsid w:val="00D97F19"/>
    <w:rsid w:val="00DA024A"/>
    <w:rsid w:val="00DA0653"/>
    <w:rsid w:val="00DA07EE"/>
    <w:rsid w:val="00DA0A58"/>
    <w:rsid w:val="00DA0BC4"/>
    <w:rsid w:val="00DA168D"/>
    <w:rsid w:val="00DA1905"/>
    <w:rsid w:val="00DA1BC3"/>
    <w:rsid w:val="00DA1C85"/>
    <w:rsid w:val="00DA1CC9"/>
    <w:rsid w:val="00DA1D98"/>
    <w:rsid w:val="00DA2262"/>
    <w:rsid w:val="00DA24A1"/>
    <w:rsid w:val="00DA2BEE"/>
    <w:rsid w:val="00DA2D06"/>
    <w:rsid w:val="00DA2D1E"/>
    <w:rsid w:val="00DA2D4C"/>
    <w:rsid w:val="00DA2E58"/>
    <w:rsid w:val="00DA3052"/>
    <w:rsid w:val="00DA3257"/>
    <w:rsid w:val="00DA328E"/>
    <w:rsid w:val="00DA3AA6"/>
    <w:rsid w:val="00DA46C1"/>
    <w:rsid w:val="00DA46EB"/>
    <w:rsid w:val="00DA4928"/>
    <w:rsid w:val="00DA4AD9"/>
    <w:rsid w:val="00DA5533"/>
    <w:rsid w:val="00DA5F64"/>
    <w:rsid w:val="00DA5F68"/>
    <w:rsid w:val="00DA6363"/>
    <w:rsid w:val="00DA643A"/>
    <w:rsid w:val="00DA6700"/>
    <w:rsid w:val="00DA6783"/>
    <w:rsid w:val="00DA6C7F"/>
    <w:rsid w:val="00DA70DD"/>
    <w:rsid w:val="00DA743A"/>
    <w:rsid w:val="00DA74BF"/>
    <w:rsid w:val="00DB088F"/>
    <w:rsid w:val="00DB0B4A"/>
    <w:rsid w:val="00DB1487"/>
    <w:rsid w:val="00DB1577"/>
    <w:rsid w:val="00DB19B4"/>
    <w:rsid w:val="00DB19F1"/>
    <w:rsid w:val="00DB26AE"/>
    <w:rsid w:val="00DB2F70"/>
    <w:rsid w:val="00DB3214"/>
    <w:rsid w:val="00DB3670"/>
    <w:rsid w:val="00DB3948"/>
    <w:rsid w:val="00DB3B8B"/>
    <w:rsid w:val="00DB3D43"/>
    <w:rsid w:val="00DB3E80"/>
    <w:rsid w:val="00DB3FB9"/>
    <w:rsid w:val="00DB4209"/>
    <w:rsid w:val="00DB4325"/>
    <w:rsid w:val="00DB43D1"/>
    <w:rsid w:val="00DB4411"/>
    <w:rsid w:val="00DB456F"/>
    <w:rsid w:val="00DB466D"/>
    <w:rsid w:val="00DB474A"/>
    <w:rsid w:val="00DB4753"/>
    <w:rsid w:val="00DB4919"/>
    <w:rsid w:val="00DB4DAF"/>
    <w:rsid w:val="00DB4DCD"/>
    <w:rsid w:val="00DB4FA5"/>
    <w:rsid w:val="00DB5FD0"/>
    <w:rsid w:val="00DB61D3"/>
    <w:rsid w:val="00DB69FF"/>
    <w:rsid w:val="00DB7395"/>
    <w:rsid w:val="00DB75C2"/>
    <w:rsid w:val="00DB77FC"/>
    <w:rsid w:val="00DB7BF9"/>
    <w:rsid w:val="00DB7CC5"/>
    <w:rsid w:val="00DB7CC8"/>
    <w:rsid w:val="00DB7D57"/>
    <w:rsid w:val="00DB7E2C"/>
    <w:rsid w:val="00DC0059"/>
    <w:rsid w:val="00DC027B"/>
    <w:rsid w:val="00DC0A64"/>
    <w:rsid w:val="00DC0E22"/>
    <w:rsid w:val="00DC0F6E"/>
    <w:rsid w:val="00DC0FB8"/>
    <w:rsid w:val="00DC0FC4"/>
    <w:rsid w:val="00DC10B4"/>
    <w:rsid w:val="00DC1B9A"/>
    <w:rsid w:val="00DC1D8C"/>
    <w:rsid w:val="00DC2094"/>
    <w:rsid w:val="00DC2187"/>
    <w:rsid w:val="00DC2344"/>
    <w:rsid w:val="00DC25DC"/>
    <w:rsid w:val="00DC26A8"/>
    <w:rsid w:val="00DC2E4F"/>
    <w:rsid w:val="00DC3076"/>
    <w:rsid w:val="00DC37FC"/>
    <w:rsid w:val="00DC384C"/>
    <w:rsid w:val="00DC3C3C"/>
    <w:rsid w:val="00DC40C4"/>
    <w:rsid w:val="00DC447A"/>
    <w:rsid w:val="00DC4AFD"/>
    <w:rsid w:val="00DC4D87"/>
    <w:rsid w:val="00DC4D8A"/>
    <w:rsid w:val="00DC53AA"/>
    <w:rsid w:val="00DC5B9B"/>
    <w:rsid w:val="00DC69DB"/>
    <w:rsid w:val="00DC6DF6"/>
    <w:rsid w:val="00DC6F03"/>
    <w:rsid w:val="00DC7749"/>
    <w:rsid w:val="00DC7B0C"/>
    <w:rsid w:val="00DC7BE1"/>
    <w:rsid w:val="00DC7BFE"/>
    <w:rsid w:val="00DC7C5E"/>
    <w:rsid w:val="00DC7F2C"/>
    <w:rsid w:val="00DD01C2"/>
    <w:rsid w:val="00DD01EE"/>
    <w:rsid w:val="00DD064E"/>
    <w:rsid w:val="00DD08C7"/>
    <w:rsid w:val="00DD08D9"/>
    <w:rsid w:val="00DD0C30"/>
    <w:rsid w:val="00DD0ECA"/>
    <w:rsid w:val="00DD12B7"/>
    <w:rsid w:val="00DD146D"/>
    <w:rsid w:val="00DD1498"/>
    <w:rsid w:val="00DD174A"/>
    <w:rsid w:val="00DD1784"/>
    <w:rsid w:val="00DD1A10"/>
    <w:rsid w:val="00DD1B6F"/>
    <w:rsid w:val="00DD1CE7"/>
    <w:rsid w:val="00DD200D"/>
    <w:rsid w:val="00DD2990"/>
    <w:rsid w:val="00DD2A8B"/>
    <w:rsid w:val="00DD2BCD"/>
    <w:rsid w:val="00DD2FE9"/>
    <w:rsid w:val="00DD319B"/>
    <w:rsid w:val="00DD3A7E"/>
    <w:rsid w:val="00DD3B11"/>
    <w:rsid w:val="00DD3D22"/>
    <w:rsid w:val="00DD4163"/>
    <w:rsid w:val="00DD42AF"/>
    <w:rsid w:val="00DD434E"/>
    <w:rsid w:val="00DD4402"/>
    <w:rsid w:val="00DD53B1"/>
    <w:rsid w:val="00DD5DD5"/>
    <w:rsid w:val="00DD60D0"/>
    <w:rsid w:val="00DD6200"/>
    <w:rsid w:val="00DD686C"/>
    <w:rsid w:val="00DD68F3"/>
    <w:rsid w:val="00DD699C"/>
    <w:rsid w:val="00DD6B98"/>
    <w:rsid w:val="00DD6C8D"/>
    <w:rsid w:val="00DD6E86"/>
    <w:rsid w:val="00DD79F4"/>
    <w:rsid w:val="00DD7D91"/>
    <w:rsid w:val="00DDDBAB"/>
    <w:rsid w:val="00DE0793"/>
    <w:rsid w:val="00DE0B35"/>
    <w:rsid w:val="00DE0E5D"/>
    <w:rsid w:val="00DE0E87"/>
    <w:rsid w:val="00DE1854"/>
    <w:rsid w:val="00DE2121"/>
    <w:rsid w:val="00DE28E2"/>
    <w:rsid w:val="00DE2C39"/>
    <w:rsid w:val="00DE2F87"/>
    <w:rsid w:val="00DE3A1B"/>
    <w:rsid w:val="00DE3D65"/>
    <w:rsid w:val="00DE401D"/>
    <w:rsid w:val="00DE41D1"/>
    <w:rsid w:val="00DE447F"/>
    <w:rsid w:val="00DE48F0"/>
    <w:rsid w:val="00DE4A77"/>
    <w:rsid w:val="00DE54D6"/>
    <w:rsid w:val="00DE5642"/>
    <w:rsid w:val="00DE5E04"/>
    <w:rsid w:val="00DE5F1F"/>
    <w:rsid w:val="00DE6089"/>
    <w:rsid w:val="00DE612F"/>
    <w:rsid w:val="00DE68EE"/>
    <w:rsid w:val="00DE6D24"/>
    <w:rsid w:val="00DE6EBE"/>
    <w:rsid w:val="00DE7285"/>
    <w:rsid w:val="00DE7656"/>
    <w:rsid w:val="00DE7C40"/>
    <w:rsid w:val="00DE7F56"/>
    <w:rsid w:val="00DF01DC"/>
    <w:rsid w:val="00DF050C"/>
    <w:rsid w:val="00DF0747"/>
    <w:rsid w:val="00DF0C22"/>
    <w:rsid w:val="00DF0EA5"/>
    <w:rsid w:val="00DF18AD"/>
    <w:rsid w:val="00DF19A7"/>
    <w:rsid w:val="00DF1F1D"/>
    <w:rsid w:val="00DF23A5"/>
    <w:rsid w:val="00DF3698"/>
    <w:rsid w:val="00DF3A2D"/>
    <w:rsid w:val="00DF3C6C"/>
    <w:rsid w:val="00DF41B1"/>
    <w:rsid w:val="00DF459F"/>
    <w:rsid w:val="00DF487E"/>
    <w:rsid w:val="00DF4C6E"/>
    <w:rsid w:val="00DF4DAE"/>
    <w:rsid w:val="00DF5946"/>
    <w:rsid w:val="00DF5D8F"/>
    <w:rsid w:val="00DF5DBC"/>
    <w:rsid w:val="00DF60C0"/>
    <w:rsid w:val="00DF6392"/>
    <w:rsid w:val="00DF6666"/>
    <w:rsid w:val="00DF667E"/>
    <w:rsid w:val="00DF6891"/>
    <w:rsid w:val="00DF73F8"/>
    <w:rsid w:val="00DF7408"/>
    <w:rsid w:val="00DF745E"/>
    <w:rsid w:val="00DF749F"/>
    <w:rsid w:val="00DF762E"/>
    <w:rsid w:val="00E00048"/>
    <w:rsid w:val="00E0044E"/>
    <w:rsid w:val="00E0073F"/>
    <w:rsid w:val="00E00816"/>
    <w:rsid w:val="00E00987"/>
    <w:rsid w:val="00E00CAE"/>
    <w:rsid w:val="00E0159E"/>
    <w:rsid w:val="00E01C58"/>
    <w:rsid w:val="00E02304"/>
    <w:rsid w:val="00E0239F"/>
    <w:rsid w:val="00E0267B"/>
    <w:rsid w:val="00E02B22"/>
    <w:rsid w:val="00E0307A"/>
    <w:rsid w:val="00E04441"/>
    <w:rsid w:val="00E04D9A"/>
    <w:rsid w:val="00E050A6"/>
    <w:rsid w:val="00E051DA"/>
    <w:rsid w:val="00E0550C"/>
    <w:rsid w:val="00E05A5A"/>
    <w:rsid w:val="00E05E76"/>
    <w:rsid w:val="00E05F03"/>
    <w:rsid w:val="00E06370"/>
    <w:rsid w:val="00E065EA"/>
    <w:rsid w:val="00E0684A"/>
    <w:rsid w:val="00E06B7B"/>
    <w:rsid w:val="00E06B84"/>
    <w:rsid w:val="00E06CA7"/>
    <w:rsid w:val="00E06E20"/>
    <w:rsid w:val="00E07A27"/>
    <w:rsid w:val="00E07A4E"/>
    <w:rsid w:val="00E07B80"/>
    <w:rsid w:val="00E07BC5"/>
    <w:rsid w:val="00E07BEE"/>
    <w:rsid w:val="00E07D5A"/>
    <w:rsid w:val="00E07DD9"/>
    <w:rsid w:val="00E1020D"/>
    <w:rsid w:val="00E102F8"/>
    <w:rsid w:val="00E10774"/>
    <w:rsid w:val="00E10828"/>
    <w:rsid w:val="00E10845"/>
    <w:rsid w:val="00E10C74"/>
    <w:rsid w:val="00E118E8"/>
    <w:rsid w:val="00E11C77"/>
    <w:rsid w:val="00E12E1A"/>
    <w:rsid w:val="00E12EC2"/>
    <w:rsid w:val="00E12FCF"/>
    <w:rsid w:val="00E130EE"/>
    <w:rsid w:val="00E13273"/>
    <w:rsid w:val="00E13379"/>
    <w:rsid w:val="00E1351A"/>
    <w:rsid w:val="00E1359A"/>
    <w:rsid w:val="00E139EE"/>
    <w:rsid w:val="00E13F05"/>
    <w:rsid w:val="00E14360"/>
    <w:rsid w:val="00E147C9"/>
    <w:rsid w:val="00E149B8"/>
    <w:rsid w:val="00E14D83"/>
    <w:rsid w:val="00E14FA6"/>
    <w:rsid w:val="00E1528B"/>
    <w:rsid w:val="00E15563"/>
    <w:rsid w:val="00E157FD"/>
    <w:rsid w:val="00E15A0D"/>
    <w:rsid w:val="00E15C54"/>
    <w:rsid w:val="00E15E45"/>
    <w:rsid w:val="00E15EFC"/>
    <w:rsid w:val="00E16640"/>
    <w:rsid w:val="00E1681F"/>
    <w:rsid w:val="00E17132"/>
    <w:rsid w:val="00E1740F"/>
    <w:rsid w:val="00E17820"/>
    <w:rsid w:val="00E17C25"/>
    <w:rsid w:val="00E200CF"/>
    <w:rsid w:val="00E2083A"/>
    <w:rsid w:val="00E20BCD"/>
    <w:rsid w:val="00E20E05"/>
    <w:rsid w:val="00E21504"/>
    <w:rsid w:val="00E21981"/>
    <w:rsid w:val="00E23D90"/>
    <w:rsid w:val="00E24190"/>
    <w:rsid w:val="00E24287"/>
    <w:rsid w:val="00E24327"/>
    <w:rsid w:val="00E24B91"/>
    <w:rsid w:val="00E24EB7"/>
    <w:rsid w:val="00E2530D"/>
    <w:rsid w:val="00E253A2"/>
    <w:rsid w:val="00E253CD"/>
    <w:rsid w:val="00E259A8"/>
    <w:rsid w:val="00E25D38"/>
    <w:rsid w:val="00E260D4"/>
    <w:rsid w:val="00E26A28"/>
    <w:rsid w:val="00E27546"/>
    <w:rsid w:val="00E277C3"/>
    <w:rsid w:val="00E30476"/>
    <w:rsid w:val="00E3087E"/>
    <w:rsid w:val="00E31367"/>
    <w:rsid w:val="00E3181C"/>
    <w:rsid w:val="00E31B0E"/>
    <w:rsid w:val="00E322ED"/>
    <w:rsid w:val="00E32516"/>
    <w:rsid w:val="00E3286A"/>
    <w:rsid w:val="00E3297C"/>
    <w:rsid w:val="00E32A99"/>
    <w:rsid w:val="00E32EF3"/>
    <w:rsid w:val="00E33E21"/>
    <w:rsid w:val="00E34317"/>
    <w:rsid w:val="00E3457C"/>
    <w:rsid w:val="00E34BC4"/>
    <w:rsid w:val="00E3540C"/>
    <w:rsid w:val="00E35977"/>
    <w:rsid w:val="00E35B4A"/>
    <w:rsid w:val="00E35DD8"/>
    <w:rsid w:val="00E36187"/>
    <w:rsid w:val="00E36332"/>
    <w:rsid w:val="00E365A5"/>
    <w:rsid w:val="00E368C8"/>
    <w:rsid w:val="00E36C9B"/>
    <w:rsid w:val="00E36FC1"/>
    <w:rsid w:val="00E373E7"/>
    <w:rsid w:val="00E37638"/>
    <w:rsid w:val="00E37745"/>
    <w:rsid w:val="00E37E22"/>
    <w:rsid w:val="00E37E9D"/>
    <w:rsid w:val="00E40072"/>
    <w:rsid w:val="00E40A49"/>
    <w:rsid w:val="00E40BF1"/>
    <w:rsid w:val="00E40D1E"/>
    <w:rsid w:val="00E410AE"/>
    <w:rsid w:val="00E4166C"/>
    <w:rsid w:val="00E416AF"/>
    <w:rsid w:val="00E416C5"/>
    <w:rsid w:val="00E41B71"/>
    <w:rsid w:val="00E41B85"/>
    <w:rsid w:val="00E41CAA"/>
    <w:rsid w:val="00E41EDB"/>
    <w:rsid w:val="00E42569"/>
    <w:rsid w:val="00E4260A"/>
    <w:rsid w:val="00E434A0"/>
    <w:rsid w:val="00E439E9"/>
    <w:rsid w:val="00E43FD3"/>
    <w:rsid w:val="00E441E7"/>
    <w:rsid w:val="00E44D30"/>
    <w:rsid w:val="00E44EA5"/>
    <w:rsid w:val="00E453D5"/>
    <w:rsid w:val="00E4597F"/>
    <w:rsid w:val="00E45C3A"/>
    <w:rsid w:val="00E45E69"/>
    <w:rsid w:val="00E46540"/>
    <w:rsid w:val="00E469B9"/>
    <w:rsid w:val="00E46CB7"/>
    <w:rsid w:val="00E46F83"/>
    <w:rsid w:val="00E46FB9"/>
    <w:rsid w:val="00E4723D"/>
    <w:rsid w:val="00E472AB"/>
    <w:rsid w:val="00E477AC"/>
    <w:rsid w:val="00E47AC0"/>
    <w:rsid w:val="00E47B2A"/>
    <w:rsid w:val="00E5061B"/>
    <w:rsid w:val="00E506FF"/>
    <w:rsid w:val="00E5077C"/>
    <w:rsid w:val="00E50D98"/>
    <w:rsid w:val="00E50EC8"/>
    <w:rsid w:val="00E510E1"/>
    <w:rsid w:val="00E5159B"/>
    <w:rsid w:val="00E515C6"/>
    <w:rsid w:val="00E51FB7"/>
    <w:rsid w:val="00E521BC"/>
    <w:rsid w:val="00E52284"/>
    <w:rsid w:val="00E52301"/>
    <w:rsid w:val="00E524EB"/>
    <w:rsid w:val="00E52BD6"/>
    <w:rsid w:val="00E52E0D"/>
    <w:rsid w:val="00E52FE2"/>
    <w:rsid w:val="00E5309C"/>
    <w:rsid w:val="00E5316D"/>
    <w:rsid w:val="00E54629"/>
    <w:rsid w:val="00E54715"/>
    <w:rsid w:val="00E54D6B"/>
    <w:rsid w:val="00E54E6F"/>
    <w:rsid w:val="00E54FB2"/>
    <w:rsid w:val="00E55338"/>
    <w:rsid w:val="00E55795"/>
    <w:rsid w:val="00E56042"/>
    <w:rsid w:val="00E569AF"/>
    <w:rsid w:val="00E56AC5"/>
    <w:rsid w:val="00E5710F"/>
    <w:rsid w:val="00E576B1"/>
    <w:rsid w:val="00E5774E"/>
    <w:rsid w:val="00E577AD"/>
    <w:rsid w:val="00E57954"/>
    <w:rsid w:val="00E57A9C"/>
    <w:rsid w:val="00E57EEB"/>
    <w:rsid w:val="00E57FB2"/>
    <w:rsid w:val="00E6004E"/>
    <w:rsid w:val="00E60103"/>
    <w:rsid w:val="00E60318"/>
    <w:rsid w:val="00E603B3"/>
    <w:rsid w:val="00E6086D"/>
    <w:rsid w:val="00E60BA8"/>
    <w:rsid w:val="00E619EF"/>
    <w:rsid w:val="00E61E25"/>
    <w:rsid w:val="00E61E28"/>
    <w:rsid w:val="00E626C3"/>
    <w:rsid w:val="00E62861"/>
    <w:rsid w:val="00E628E4"/>
    <w:rsid w:val="00E62925"/>
    <w:rsid w:val="00E62BEB"/>
    <w:rsid w:val="00E63AF2"/>
    <w:rsid w:val="00E63B4A"/>
    <w:rsid w:val="00E6402D"/>
    <w:rsid w:val="00E64428"/>
    <w:rsid w:val="00E64713"/>
    <w:rsid w:val="00E647F7"/>
    <w:rsid w:val="00E64C87"/>
    <w:rsid w:val="00E64CDA"/>
    <w:rsid w:val="00E65ADA"/>
    <w:rsid w:val="00E65E54"/>
    <w:rsid w:val="00E65F35"/>
    <w:rsid w:val="00E65FF5"/>
    <w:rsid w:val="00E66380"/>
    <w:rsid w:val="00E66857"/>
    <w:rsid w:val="00E66CC8"/>
    <w:rsid w:val="00E672E1"/>
    <w:rsid w:val="00E67556"/>
    <w:rsid w:val="00E67688"/>
    <w:rsid w:val="00E67A65"/>
    <w:rsid w:val="00E67FF8"/>
    <w:rsid w:val="00E70521"/>
    <w:rsid w:val="00E70B9E"/>
    <w:rsid w:val="00E70BAD"/>
    <w:rsid w:val="00E71469"/>
    <w:rsid w:val="00E71545"/>
    <w:rsid w:val="00E7196D"/>
    <w:rsid w:val="00E71FD0"/>
    <w:rsid w:val="00E721B2"/>
    <w:rsid w:val="00E7252F"/>
    <w:rsid w:val="00E72B08"/>
    <w:rsid w:val="00E737A4"/>
    <w:rsid w:val="00E737E3"/>
    <w:rsid w:val="00E73E62"/>
    <w:rsid w:val="00E73F6A"/>
    <w:rsid w:val="00E73FC2"/>
    <w:rsid w:val="00E742C8"/>
    <w:rsid w:val="00E74458"/>
    <w:rsid w:val="00E74481"/>
    <w:rsid w:val="00E74517"/>
    <w:rsid w:val="00E74A8A"/>
    <w:rsid w:val="00E74B70"/>
    <w:rsid w:val="00E74DD1"/>
    <w:rsid w:val="00E755D7"/>
    <w:rsid w:val="00E7566D"/>
    <w:rsid w:val="00E7572C"/>
    <w:rsid w:val="00E75897"/>
    <w:rsid w:val="00E75DD4"/>
    <w:rsid w:val="00E7623B"/>
    <w:rsid w:val="00E7640D"/>
    <w:rsid w:val="00E76C3C"/>
    <w:rsid w:val="00E76E91"/>
    <w:rsid w:val="00E774B4"/>
    <w:rsid w:val="00E778F5"/>
    <w:rsid w:val="00E77B7C"/>
    <w:rsid w:val="00E77EBD"/>
    <w:rsid w:val="00E77F5B"/>
    <w:rsid w:val="00E801F2"/>
    <w:rsid w:val="00E80298"/>
    <w:rsid w:val="00E8031E"/>
    <w:rsid w:val="00E803A0"/>
    <w:rsid w:val="00E807CA"/>
    <w:rsid w:val="00E80E7C"/>
    <w:rsid w:val="00E81779"/>
    <w:rsid w:val="00E8205B"/>
    <w:rsid w:val="00E82444"/>
    <w:rsid w:val="00E82ACF"/>
    <w:rsid w:val="00E82D0A"/>
    <w:rsid w:val="00E8341C"/>
    <w:rsid w:val="00E83A5D"/>
    <w:rsid w:val="00E83BD4"/>
    <w:rsid w:val="00E84094"/>
    <w:rsid w:val="00E840CF"/>
    <w:rsid w:val="00E84195"/>
    <w:rsid w:val="00E841FC"/>
    <w:rsid w:val="00E853BD"/>
    <w:rsid w:val="00E85446"/>
    <w:rsid w:val="00E8593F"/>
    <w:rsid w:val="00E85E80"/>
    <w:rsid w:val="00E8602B"/>
    <w:rsid w:val="00E868C5"/>
    <w:rsid w:val="00E86B5F"/>
    <w:rsid w:val="00E87043"/>
    <w:rsid w:val="00E87C50"/>
    <w:rsid w:val="00E87C80"/>
    <w:rsid w:val="00E87D05"/>
    <w:rsid w:val="00E90416"/>
    <w:rsid w:val="00E904C4"/>
    <w:rsid w:val="00E90660"/>
    <w:rsid w:val="00E90811"/>
    <w:rsid w:val="00E90930"/>
    <w:rsid w:val="00E90D35"/>
    <w:rsid w:val="00E9104C"/>
    <w:rsid w:val="00E9197A"/>
    <w:rsid w:val="00E91F5B"/>
    <w:rsid w:val="00E91F96"/>
    <w:rsid w:val="00E92023"/>
    <w:rsid w:val="00E92A5D"/>
    <w:rsid w:val="00E92E99"/>
    <w:rsid w:val="00E93953"/>
    <w:rsid w:val="00E93C2A"/>
    <w:rsid w:val="00E94546"/>
    <w:rsid w:val="00E94565"/>
    <w:rsid w:val="00E94813"/>
    <w:rsid w:val="00E955C0"/>
    <w:rsid w:val="00E959BA"/>
    <w:rsid w:val="00E96134"/>
    <w:rsid w:val="00E9618A"/>
    <w:rsid w:val="00E96201"/>
    <w:rsid w:val="00E968FD"/>
    <w:rsid w:val="00E96D55"/>
    <w:rsid w:val="00E971F5"/>
    <w:rsid w:val="00E977EA"/>
    <w:rsid w:val="00E97993"/>
    <w:rsid w:val="00EA05FA"/>
    <w:rsid w:val="00EA0842"/>
    <w:rsid w:val="00EA0D5D"/>
    <w:rsid w:val="00EA1192"/>
    <w:rsid w:val="00EA153F"/>
    <w:rsid w:val="00EA1A1E"/>
    <w:rsid w:val="00EA1C07"/>
    <w:rsid w:val="00EA1E29"/>
    <w:rsid w:val="00EA1EAC"/>
    <w:rsid w:val="00EA270F"/>
    <w:rsid w:val="00EA2788"/>
    <w:rsid w:val="00EA2937"/>
    <w:rsid w:val="00EA2C6E"/>
    <w:rsid w:val="00EA2CB3"/>
    <w:rsid w:val="00EA2F9C"/>
    <w:rsid w:val="00EA3575"/>
    <w:rsid w:val="00EA365C"/>
    <w:rsid w:val="00EA3AA3"/>
    <w:rsid w:val="00EA443B"/>
    <w:rsid w:val="00EA452E"/>
    <w:rsid w:val="00EA45ED"/>
    <w:rsid w:val="00EA46C9"/>
    <w:rsid w:val="00EA4855"/>
    <w:rsid w:val="00EA4964"/>
    <w:rsid w:val="00EA4E24"/>
    <w:rsid w:val="00EA4F1A"/>
    <w:rsid w:val="00EA5410"/>
    <w:rsid w:val="00EA5670"/>
    <w:rsid w:val="00EA67D6"/>
    <w:rsid w:val="00EA706D"/>
    <w:rsid w:val="00EA7B7A"/>
    <w:rsid w:val="00EB02DE"/>
    <w:rsid w:val="00EB069C"/>
    <w:rsid w:val="00EB0991"/>
    <w:rsid w:val="00EB0A07"/>
    <w:rsid w:val="00EB0E79"/>
    <w:rsid w:val="00EB0F70"/>
    <w:rsid w:val="00EB1305"/>
    <w:rsid w:val="00EB1423"/>
    <w:rsid w:val="00EB1598"/>
    <w:rsid w:val="00EB18AC"/>
    <w:rsid w:val="00EB1AD2"/>
    <w:rsid w:val="00EB1B69"/>
    <w:rsid w:val="00EB1C78"/>
    <w:rsid w:val="00EB217A"/>
    <w:rsid w:val="00EB25AA"/>
    <w:rsid w:val="00EB2777"/>
    <w:rsid w:val="00EB278B"/>
    <w:rsid w:val="00EB279F"/>
    <w:rsid w:val="00EB2C25"/>
    <w:rsid w:val="00EB2DDA"/>
    <w:rsid w:val="00EB3182"/>
    <w:rsid w:val="00EB33E8"/>
    <w:rsid w:val="00EB3643"/>
    <w:rsid w:val="00EB3B46"/>
    <w:rsid w:val="00EB407D"/>
    <w:rsid w:val="00EB4192"/>
    <w:rsid w:val="00EB43ED"/>
    <w:rsid w:val="00EB495C"/>
    <w:rsid w:val="00EB4BD7"/>
    <w:rsid w:val="00EB4F08"/>
    <w:rsid w:val="00EB597C"/>
    <w:rsid w:val="00EB5B18"/>
    <w:rsid w:val="00EB5F62"/>
    <w:rsid w:val="00EB6054"/>
    <w:rsid w:val="00EB64B7"/>
    <w:rsid w:val="00EB6A98"/>
    <w:rsid w:val="00EB6FE3"/>
    <w:rsid w:val="00EB773E"/>
    <w:rsid w:val="00EB7C11"/>
    <w:rsid w:val="00EB7ECA"/>
    <w:rsid w:val="00EB7F3F"/>
    <w:rsid w:val="00EC0C00"/>
    <w:rsid w:val="00EC1385"/>
    <w:rsid w:val="00EC1671"/>
    <w:rsid w:val="00EC1AD3"/>
    <w:rsid w:val="00EC1C55"/>
    <w:rsid w:val="00EC2133"/>
    <w:rsid w:val="00EC2E07"/>
    <w:rsid w:val="00EC3375"/>
    <w:rsid w:val="00EC3BFA"/>
    <w:rsid w:val="00EC3EB6"/>
    <w:rsid w:val="00EC43C7"/>
    <w:rsid w:val="00EC43C9"/>
    <w:rsid w:val="00EC465D"/>
    <w:rsid w:val="00EC4780"/>
    <w:rsid w:val="00EC4C57"/>
    <w:rsid w:val="00EC5306"/>
    <w:rsid w:val="00EC5702"/>
    <w:rsid w:val="00EC5BC6"/>
    <w:rsid w:val="00EC5C89"/>
    <w:rsid w:val="00EC6091"/>
    <w:rsid w:val="00EC62EC"/>
    <w:rsid w:val="00EC6318"/>
    <w:rsid w:val="00EC66D2"/>
    <w:rsid w:val="00EC67E7"/>
    <w:rsid w:val="00EC6B8D"/>
    <w:rsid w:val="00EC74DF"/>
    <w:rsid w:val="00EC7542"/>
    <w:rsid w:val="00EC7A11"/>
    <w:rsid w:val="00ED0A1B"/>
    <w:rsid w:val="00ED1006"/>
    <w:rsid w:val="00ED17CC"/>
    <w:rsid w:val="00ED1BCC"/>
    <w:rsid w:val="00ED1E75"/>
    <w:rsid w:val="00ED21BC"/>
    <w:rsid w:val="00ED22D7"/>
    <w:rsid w:val="00ED2D04"/>
    <w:rsid w:val="00ED2EC6"/>
    <w:rsid w:val="00ED2FEC"/>
    <w:rsid w:val="00ED3224"/>
    <w:rsid w:val="00ED3298"/>
    <w:rsid w:val="00ED3852"/>
    <w:rsid w:val="00ED3AA7"/>
    <w:rsid w:val="00ED3D4A"/>
    <w:rsid w:val="00ED3F67"/>
    <w:rsid w:val="00ED4363"/>
    <w:rsid w:val="00ED440A"/>
    <w:rsid w:val="00ED44F4"/>
    <w:rsid w:val="00ED482E"/>
    <w:rsid w:val="00ED633C"/>
    <w:rsid w:val="00ED6606"/>
    <w:rsid w:val="00ED677D"/>
    <w:rsid w:val="00ED7971"/>
    <w:rsid w:val="00ED7B2E"/>
    <w:rsid w:val="00ED7E84"/>
    <w:rsid w:val="00EE0748"/>
    <w:rsid w:val="00EE09C9"/>
    <w:rsid w:val="00EE0FE4"/>
    <w:rsid w:val="00EE11AC"/>
    <w:rsid w:val="00EE29A0"/>
    <w:rsid w:val="00EE2BCA"/>
    <w:rsid w:val="00EE2CEA"/>
    <w:rsid w:val="00EE2FB5"/>
    <w:rsid w:val="00EE30B8"/>
    <w:rsid w:val="00EE3221"/>
    <w:rsid w:val="00EE3365"/>
    <w:rsid w:val="00EE3375"/>
    <w:rsid w:val="00EE3EC3"/>
    <w:rsid w:val="00EE40A5"/>
    <w:rsid w:val="00EE434C"/>
    <w:rsid w:val="00EE48DF"/>
    <w:rsid w:val="00EE4AB3"/>
    <w:rsid w:val="00EE50E0"/>
    <w:rsid w:val="00EE5A64"/>
    <w:rsid w:val="00EE679F"/>
    <w:rsid w:val="00EE6F1D"/>
    <w:rsid w:val="00EE7405"/>
    <w:rsid w:val="00EE780D"/>
    <w:rsid w:val="00EF033E"/>
    <w:rsid w:val="00EF0531"/>
    <w:rsid w:val="00EF05D4"/>
    <w:rsid w:val="00EF06EC"/>
    <w:rsid w:val="00EF099E"/>
    <w:rsid w:val="00EF14FF"/>
    <w:rsid w:val="00EF167F"/>
    <w:rsid w:val="00EF1729"/>
    <w:rsid w:val="00EF183D"/>
    <w:rsid w:val="00EF2BFE"/>
    <w:rsid w:val="00EF2D85"/>
    <w:rsid w:val="00EF336A"/>
    <w:rsid w:val="00EF340A"/>
    <w:rsid w:val="00EF3436"/>
    <w:rsid w:val="00EF3CCB"/>
    <w:rsid w:val="00EF402C"/>
    <w:rsid w:val="00EF4214"/>
    <w:rsid w:val="00EF4525"/>
    <w:rsid w:val="00EF4536"/>
    <w:rsid w:val="00EF45E0"/>
    <w:rsid w:val="00EF4E6F"/>
    <w:rsid w:val="00EF5285"/>
    <w:rsid w:val="00EF5411"/>
    <w:rsid w:val="00EF5615"/>
    <w:rsid w:val="00EF5C82"/>
    <w:rsid w:val="00EF5E8D"/>
    <w:rsid w:val="00EF6177"/>
    <w:rsid w:val="00EF66CB"/>
    <w:rsid w:val="00EF6A8D"/>
    <w:rsid w:val="00EF7A15"/>
    <w:rsid w:val="00F00202"/>
    <w:rsid w:val="00F0030D"/>
    <w:rsid w:val="00F01174"/>
    <w:rsid w:val="00F01458"/>
    <w:rsid w:val="00F01863"/>
    <w:rsid w:val="00F018F0"/>
    <w:rsid w:val="00F01C7C"/>
    <w:rsid w:val="00F01CFC"/>
    <w:rsid w:val="00F01D2C"/>
    <w:rsid w:val="00F01EFF"/>
    <w:rsid w:val="00F01F8C"/>
    <w:rsid w:val="00F0206E"/>
    <w:rsid w:val="00F02D1E"/>
    <w:rsid w:val="00F02F85"/>
    <w:rsid w:val="00F03529"/>
    <w:rsid w:val="00F035A6"/>
    <w:rsid w:val="00F0367C"/>
    <w:rsid w:val="00F039D6"/>
    <w:rsid w:val="00F03DCB"/>
    <w:rsid w:val="00F03F56"/>
    <w:rsid w:val="00F04199"/>
    <w:rsid w:val="00F04AD0"/>
    <w:rsid w:val="00F05259"/>
    <w:rsid w:val="00F055C7"/>
    <w:rsid w:val="00F05777"/>
    <w:rsid w:val="00F05E3B"/>
    <w:rsid w:val="00F066F9"/>
    <w:rsid w:val="00F06DFF"/>
    <w:rsid w:val="00F06E84"/>
    <w:rsid w:val="00F071FA"/>
    <w:rsid w:val="00F07708"/>
    <w:rsid w:val="00F10033"/>
    <w:rsid w:val="00F104D6"/>
    <w:rsid w:val="00F106D8"/>
    <w:rsid w:val="00F10848"/>
    <w:rsid w:val="00F10B68"/>
    <w:rsid w:val="00F10BFA"/>
    <w:rsid w:val="00F1161C"/>
    <w:rsid w:val="00F11876"/>
    <w:rsid w:val="00F11BDE"/>
    <w:rsid w:val="00F11F55"/>
    <w:rsid w:val="00F129BE"/>
    <w:rsid w:val="00F12DEC"/>
    <w:rsid w:val="00F12ECE"/>
    <w:rsid w:val="00F13151"/>
    <w:rsid w:val="00F135F0"/>
    <w:rsid w:val="00F13757"/>
    <w:rsid w:val="00F1377C"/>
    <w:rsid w:val="00F13894"/>
    <w:rsid w:val="00F13C85"/>
    <w:rsid w:val="00F14406"/>
    <w:rsid w:val="00F14A14"/>
    <w:rsid w:val="00F14BFC"/>
    <w:rsid w:val="00F1539B"/>
    <w:rsid w:val="00F154A6"/>
    <w:rsid w:val="00F15523"/>
    <w:rsid w:val="00F16391"/>
    <w:rsid w:val="00F16D18"/>
    <w:rsid w:val="00F16FB6"/>
    <w:rsid w:val="00F2062B"/>
    <w:rsid w:val="00F20EDD"/>
    <w:rsid w:val="00F218EB"/>
    <w:rsid w:val="00F21A18"/>
    <w:rsid w:val="00F21D48"/>
    <w:rsid w:val="00F21E61"/>
    <w:rsid w:val="00F220EA"/>
    <w:rsid w:val="00F2211B"/>
    <w:rsid w:val="00F222CD"/>
    <w:rsid w:val="00F2257A"/>
    <w:rsid w:val="00F228E9"/>
    <w:rsid w:val="00F22908"/>
    <w:rsid w:val="00F22A3B"/>
    <w:rsid w:val="00F23C99"/>
    <w:rsid w:val="00F23DE0"/>
    <w:rsid w:val="00F247E1"/>
    <w:rsid w:val="00F24A05"/>
    <w:rsid w:val="00F24EA4"/>
    <w:rsid w:val="00F24EFA"/>
    <w:rsid w:val="00F2530B"/>
    <w:rsid w:val="00F25CF6"/>
    <w:rsid w:val="00F2625A"/>
    <w:rsid w:val="00F262A0"/>
    <w:rsid w:val="00F2693E"/>
    <w:rsid w:val="00F26EC7"/>
    <w:rsid w:val="00F270B9"/>
    <w:rsid w:val="00F3038B"/>
    <w:rsid w:val="00F30468"/>
    <w:rsid w:val="00F30B15"/>
    <w:rsid w:val="00F3131F"/>
    <w:rsid w:val="00F31481"/>
    <w:rsid w:val="00F31551"/>
    <w:rsid w:val="00F3182E"/>
    <w:rsid w:val="00F3188D"/>
    <w:rsid w:val="00F31A03"/>
    <w:rsid w:val="00F31EA7"/>
    <w:rsid w:val="00F31F2F"/>
    <w:rsid w:val="00F3207B"/>
    <w:rsid w:val="00F32277"/>
    <w:rsid w:val="00F3235D"/>
    <w:rsid w:val="00F3283C"/>
    <w:rsid w:val="00F32AB2"/>
    <w:rsid w:val="00F32AD6"/>
    <w:rsid w:val="00F32B46"/>
    <w:rsid w:val="00F32D0F"/>
    <w:rsid w:val="00F32F60"/>
    <w:rsid w:val="00F34040"/>
    <w:rsid w:val="00F343F0"/>
    <w:rsid w:val="00F34620"/>
    <w:rsid w:val="00F34AAB"/>
    <w:rsid w:val="00F34C4D"/>
    <w:rsid w:val="00F350CF"/>
    <w:rsid w:val="00F35157"/>
    <w:rsid w:val="00F354E1"/>
    <w:rsid w:val="00F35582"/>
    <w:rsid w:val="00F35CBA"/>
    <w:rsid w:val="00F35FE9"/>
    <w:rsid w:val="00F368D2"/>
    <w:rsid w:val="00F36A6B"/>
    <w:rsid w:val="00F36CFD"/>
    <w:rsid w:val="00F36E87"/>
    <w:rsid w:val="00F37004"/>
    <w:rsid w:val="00F37128"/>
    <w:rsid w:val="00F371DF"/>
    <w:rsid w:val="00F37209"/>
    <w:rsid w:val="00F372E8"/>
    <w:rsid w:val="00F376A1"/>
    <w:rsid w:val="00F37B8E"/>
    <w:rsid w:val="00F37FBE"/>
    <w:rsid w:val="00F402DC"/>
    <w:rsid w:val="00F403F1"/>
    <w:rsid w:val="00F40B49"/>
    <w:rsid w:val="00F40C95"/>
    <w:rsid w:val="00F40D51"/>
    <w:rsid w:val="00F41746"/>
    <w:rsid w:val="00F419FF"/>
    <w:rsid w:val="00F41E79"/>
    <w:rsid w:val="00F42151"/>
    <w:rsid w:val="00F42314"/>
    <w:rsid w:val="00F42F1B"/>
    <w:rsid w:val="00F4315F"/>
    <w:rsid w:val="00F4350B"/>
    <w:rsid w:val="00F43706"/>
    <w:rsid w:val="00F442AF"/>
    <w:rsid w:val="00F445F6"/>
    <w:rsid w:val="00F4512F"/>
    <w:rsid w:val="00F45763"/>
    <w:rsid w:val="00F457C6"/>
    <w:rsid w:val="00F45B59"/>
    <w:rsid w:val="00F45BCF"/>
    <w:rsid w:val="00F45BEA"/>
    <w:rsid w:val="00F45CFE"/>
    <w:rsid w:val="00F46451"/>
    <w:rsid w:val="00F46877"/>
    <w:rsid w:val="00F471BC"/>
    <w:rsid w:val="00F47949"/>
    <w:rsid w:val="00F47A23"/>
    <w:rsid w:val="00F47E40"/>
    <w:rsid w:val="00F47EA7"/>
    <w:rsid w:val="00F47F3E"/>
    <w:rsid w:val="00F50059"/>
    <w:rsid w:val="00F502A0"/>
    <w:rsid w:val="00F51359"/>
    <w:rsid w:val="00F51558"/>
    <w:rsid w:val="00F523D7"/>
    <w:rsid w:val="00F52DB7"/>
    <w:rsid w:val="00F52F17"/>
    <w:rsid w:val="00F530E6"/>
    <w:rsid w:val="00F532C7"/>
    <w:rsid w:val="00F53531"/>
    <w:rsid w:val="00F535C7"/>
    <w:rsid w:val="00F53796"/>
    <w:rsid w:val="00F538AE"/>
    <w:rsid w:val="00F53EB5"/>
    <w:rsid w:val="00F5425B"/>
    <w:rsid w:val="00F54395"/>
    <w:rsid w:val="00F54AFF"/>
    <w:rsid w:val="00F54D50"/>
    <w:rsid w:val="00F54E73"/>
    <w:rsid w:val="00F54EE5"/>
    <w:rsid w:val="00F55358"/>
    <w:rsid w:val="00F557E1"/>
    <w:rsid w:val="00F55C2C"/>
    <w:rsid w:val="00F55E46"/>
    <w:rsid w:val="00F55F3C"/>
    <w:rsid w:val="00F5603C"/>
    <w:rsid w:val="00F5605C"/>
    <w:rsid w:val="00F564B9"/>
    <w:rsid w:val="00F565BF"/>
    <w:rsid w:val="00F567A8"/>
    <w:rsid w:val="00F57909"/>
    <w:rsid w:val="00F57EAC"/>
    <w:rsid w:val="00F57F48"/>
    <w:rsid w:val="00F600DB"/>
    <w:rsid w:val="00F611A8"/>
    <w:rsid w:val="00F612D6"/>
    <w:rsid w:val="00F61355"/>
    <w:rsid w:val="00F62C18"/>
    <w:rsid w:val="00F62EE2"/>
    <w:rsid w:val="00F632E0"/>
    <w:rsid w:val="00F63400"/>
    <w:rsid w:val="00F636C6"/>
    <w:rsid w:val="00F63D70"/>
    <w:rsid w:val="00F641CD"/>
    <w:rsid w:val="00F6433D"/>
    <w:rsid w:val="00F64F77"/>
    <w:rsid w:val="00F6573E"/>
    <w:rsid w:val="00F662EB"/>
    <w:rsid w:val="00F66395"/>
    <w:rsid w:val="00F66702"/>
    <w:rsid w:val="00F667B1"/>
    <w:rsid w:val="00F668B6"/>
    <w:rsid w:val="00F66A72"/>
    <w:rsid w:val="00F66B6D"/>
    <w:rsid w:val="00F66C45"/>
    <w:rsid w:val="00F6745F"/>
    <w:rsid w:val="00F67606"/>
    <w:rsid w:val="00F68B32"/>
    <w:rsid w:val="00F70327"/>
    <w:rsid w:val="00F707F3"/>
    <w:rsid w:val="00F7090E"/>
    <w:rsid w:val="00F70ABB"/>
    <w:rsid w:val="00F70FEF"/>
    <w:rsid w:val="00F71560"/>
    <w:rsid w:val="00F71643"/>
    <w:rsid w:val="00F71974"/>
    <w:rsid w:val="00F71AC2"/>
    <w:rsid w:val="00F72131"/>
    <w:rsid w:val="00F72F69"/>
    <w:rsid w:val="00F72FA8"/>
    <w:rsid w:val="00F73EB5"/>
    <w:rsid w:val="00F748FB"/>
    <w:rsid w:val="00F74959"/>
    <w:rsid w:val="00F75237"/>
    <w:rsid w:val="00F75415"/>
    <w:rsid w:val="00F75906"/>
    <w:rsid w:val="00F760B3"/>
    <w:rsid w:val="00F768EC"/>
    <w:rsid w:val="00F7699C"/>
    <w:rsid w:val="00F77016"/>
    <w:rsid w:val="00F773F9"/>
    <w:rsid w:val="00F77D2A"/>
    <w:rsid w:val="00F77DED"/>
    <w:rsid w:val="00F80109"/>
    <w:rsid w:val="00F80278"/>
    <w:rsid w:val="00F8101C"/>
    <w:rsid w:val="00F81573"/>
    <w:rsid w:val="00F8157D"/>
    <w:rsid w:val="00F817B9"/>
    <w:rsid w:val="00F817E7"/>
    <w:rsid w:val="00F81CB7"/>
    <w:rsid w:val="00F82272"/>
    <w:rsid w:val="00F82280"/>
    <w:rsid w:val="00F8235F"/>
    <w:rsid w:val="00F82547"/>
    <w:rsid w:val="00F8271C"/>
    <w:rsid w:val="00F82872"/>
    <w:rsid w:val="00F82AD8"/>
    <w:rsid w:val="00F82DEF"/>
    <w:rsid w:val="00F82E62"/>
    <w:rsid w:val="00F8371B"/>
    <w:rsid w:val="00F83A22"/>
    <w:rsid w:val="00F83A97"/>
    <w:rsid w:val="00F84439"/>
    <w:rsid w:val="00F844F0"/>
    <w:rsid w:val="00F84895"/>
    <w:rsid w:val="00F84A26"/>
    <w:rsid w:val="00F84E9D"/>
    <w:rsid w:val="00F8539C"/>
    <w:rsid w:val="00F859AA"/>
    <w:rsid w:val="00F85EF9"/>
    <w:rsid w:val="00F85F75"/>
    <w:rsid w:val="00F85FC5"/>
    <w:rsid w:val="00F8659E"/>
    <w:rsid w:val="00F86C41"/>
    <w:rsid w:val="00F86CBF"/>
    <w:rsid w:val="00F86CE4"/>
    <w:rsid w:val="00F86F42"/>
    <w:rsid w:val="00F8728E"/>
    <w:rsid w:val="00F87A3C"/>
    <w:rsid w:val="00F87CCE"/>
    <w:rsid w:val="00F8F588"/>
    <w:rsid w:val="00F90043"/>
    <w:rsid w:val="00F90F7A"/>
    <w:rsid w:val="00F915B5"/>
    <w:rsid w:val="00F91941"/>
    <w:rsid w:val="00F929BF"/>
    <w:rsid w:val="00F92A39"/>
    <w:rsid w:val="00F92D70"/>
    <w:rsid w:val="00F92E3F"/>
    <w:rsid w:val="00F93170"/>
    <w:rsid w:val="00F9386A"/>
    <w:rsid w:val="00F938D2"/>
    <w:rsid w:val="00F93A62"/>
    <w:rsid w:val="00F93D15"/>
    <w:rsid w:val="00F93D88"/>
    <w:rsid w:val="00F93E77"/>
    <w:rsid w:val="00F94934"/>
    <w:rsid w:val="00F94A4D"/>
    <w:rsid w:val="00F94E76"/>
    <w:rsid w:val="00F952DB"/>
    <w:rsid w:val="00F9579D"/>
    <w:rsid w:val="00F95A65"/>
    <w:rsid w:val="00F95E2D"/>
    <w:rsid w:val="00F96049"/>
    <w:rsid w:val="00F96264"/>
    <w:rsid w:val="00F96389"/>
    <w:rsid w:val="00F963BF"/>
    <w:rsid w:val="00F964C7"/>
    <w:rsid w:val="00F9650E"/>
    <w:rsid w:val="00F966C4"/>
    <w:rsid w:val="00F96B73"/>
    <w:rsid w:val="00F9705E"/>
    <w:rsid w:val="00F977C7"/>
    <w:rsid w:val="00F97BD5"/>
    <w:rsid w:val="00FA00E2"/>
    <w:rsid w:val="00FA06C6"/>
    <w:rsid w:val="00FA0890"/>
    <w:rsid w:val="00FA09A6"/>
    <w:rsid w:val="00FA14D9"/>
    <w:rsid w:val="00FA15DA"/>
    <w:rsid w:val="00FA164A"/>
    <w:rsid w:val="00FA1B2B"/>
    <w:rsid w:val="00FA1BCA"/>
    <w:rsid w:val="00FA1F27"/>
    <w:rsid w:val="00FA2068"/>
    <w:rsid w:val="00FA21A4"/>
    <w:rsid w:val="00FA234E"/>
    <w:rsid w:val="00FA238E"/>
    <w:rsid w:val="00FA2AEE"/>
    <w:rsid w:val="00FA2EB0"/>
    <w:rsid w:val="00FA32BC"/>
    <w:rsid w:val="00FA3C92"/>
    <w:rsid w:val="00FA3F3E"/>
    <w:rsid w:val="00FA4272"/>
    <w:rsid w:val="00FA4855"/>
    <w:rsid w:val="00FA4ACD"/>
    <w:rsid w:val="00FA4C43"/>
    <w:rsid w:val="00FA4DFB"/>
    <w:rsid w:val="00FA58B4"/>
    <w:rsid w:val="00FA58D9"/>
    <w:rsid w:val="00FA5C13"/>
    <w:rsid w:val="00FA6428"/>
    <w:rsid w:val="00FA6AEB"/>
    <w:rsid w:val="00FA7144"/>
    <w:rsid w:val="00FA7184"/>
    <w:rsid w:val="00FA7C59"/>
    <w:rsid w:val="00FA7CE8"/>
    <w:rsid w:val="00FA7DAF"/>
    <w:rsid w:val="00FB019E"/>
    <w:rsid w:val="00FB09C1"/>
    <w:rsid w:val="00FB1068"/>
    <w:rsid w:val="00FB19BB"/>
    <w:rsid w:val="00FB1C4B"/>
    <w:rsid w:val="00FB1D9D"/>
    <w:rsid w:val="00FB2217"/>
    <w:rsid w:val="00FB2BFF"/>
    <w:rsid w:val="00FB2C7F"/>
    <w:rsid w:val="00FB3304"/>
    <w:rsid w:val="00FB3E09"/>
    <w:rsid w:val="00FB3E7E"/>
    <w:rsid w:val="00FB46B8"/>
    <w:rsid w:val="00FB46CA"/>
    <w:rsid w:val="00FB489E"/>
    <w:rsid w:val="00FB4B38"/>
    <w:rsid w:val="00FB4EE8"/>
    <w:rsid w:val="00FB50F5"/>
    <w:rsid w:val="00FB51CB"/>
    <w:rsid w:val="00FB54BB"/>
    <w:rsid w:val="00FB5698"/>
    <w:rsid w:val="00FB57E5"/>
    <w:rsid w:val="00FB59AF"/>
    <w:rsid w:val="00FB5AC0"/>
    <w:rsid w:val="00FB6779"/>
    <w:rsid w:val="00FB6C91"/>
    <w:rsid w:val="00FB6EAD"/>
    <w:rsid w:val="00FB6F23"/>
    <w:rsid w:val="00FB74E8"/>
    <w:rsid w:val="00FB7B03"/>
    <w:rsid w:val="00FC0263"/>
    <w:rsid w:val="00FC0348"/>
    <w:rsid w:val="00FC0C48"/>
    <w:rsid w:val="00FC0E25"/>
    <w:rsid w:val="00FC0FB5"/>
    <w:rsid w:val="00FC102A"/>
    <w:rsid w:val="00FC105C"/>
    <w:rsid w:val="00FC107B"/>
    <w:rsid w:val="00FC1222"/>
    <w:rsid w:val="00FC154C"/>
    <w:rsid w:val="00FC1DBC"/>
    <w:rsid w:val="00FC1F73"/>
    <w:rsid w:val="00FC2637"/>
    <w:rsid w:val="00FC28E9"/>
    <w:rsid w:val="00FC2FE0"/>
    <w:rsid w:val="00FC30E1"/>
    <w:rsid w:val="00FC31AA"/>
    <w:rsid w:val="00FC34B6"/>
    <w:rsid w:val="00FC34D0"/>
    <w:rsid w:val="00FC393B"/>
    <w:rsid w:val="00FC4052"/>
    <w:rsid w:val="00FC452C"/>
    <w:rsid w:val="00FC4921"/>
    <w:rsid w:val="00FC4B4D"/>
    <w:rsid w:val="00FC5252"/>
    <w:rsid w:val="00FC57A6"/>
    <w:rsid w:val="00FC5ADF"/>
    <w:rsid w:val="00FC5C32"/>
    <w:rsid w:val="00FC5F0E"/>
    <w:rsid w:val="00FC6040"/>
    <w:rsid w:val="00FC6050"/>
    <w:rsid w:val="00FC6356"/>
    <w:rsid w:val="00FC65C2"/>
    <w:rsid w:val="00FC660E"/>
    <w:rsid w:val="00FC66C0"/>
    <w:rsid w:val="00FC7230"/>
    <w:rsid w:val="00FC79D2"/>
    <w:rsid w:val="00FC7CF6"/>
    <w:rsid w:val="00FC7D01"/>
    <w:rsid w:val="00FC7D4D"/>
    <w:rsid w:val="00FD0130"/>
    <w:rsid w:val="00FD0373"/>
    <w:rsid w:val="00FD0582"/>
    <w:rsid w:val="00FD069B"/>
    <w:rsid w:val="00FD0C93"/>
    <w:rsid w:val="00FD1062"/>
    <w:rsid w:val="00FD10CA"/>
    <w:rsid w:val="00FD1741"/>
    <w:rsid w:val="00FD190B"/>
    <w:rsid w:val="00FD1D86"/>
    <w:rsid w:val="00FD20C0"/>
    <w:rsid w:val="00FD2589"/>
    <w:rsid w:val="00FD2AFA"/>
    <w:rsid w:val="00FD2BCB"/>
    <w:rsid w:val="00FD2F38"/>
    <w:rsid w:val="00FD38CA"/>
    <w:rsid w:val="00FD42E7"/>
    <w:rsid w:val="00FD4876"/>
    <w:rsid w:val="00FD4AF8"/>
    <w:rsid w:val="00FD4C4C"/>
    <w:rsid w:val="00FD52A3"/>
    <w:rsid w:val="00FD5352"/>
    <w:rsid w:val="00FD5CDF"/>
    <w:rsid w:val="00FD5D20"/>
    <w:rsid w:val="00FD68D4"/>
    <w:rsid w:val="00FD71EE"/>
    <w:rsid w:val="00FD7C5D"/>
    <w:rsid w:val="00FE003D"/>
    <w:rsid w:val="00FE00D9"/>
    <w:rsid w:val="00FE01EB"/>
    <w:rsid w:val="00FE0474"/>
    <w:rsid w:val="00FE05F3"/>
    <w:rsid w:val="00FE066E"/>
    <w:rsid w:val="00FE0F2B"/>
    <w:rsid w:val="00FE1186"/>
    <w:rsid w:val="00FE177A"/>
    <w:rsid w:val="00FE199E"/>
    <w:rsid w:val="00FE1A57"/>
    <w:rsid w:val="00FE1EB9"/>
    <w:rsid w:val="00FE228A"/>
    <w:rsid w:val="00FE240A"/>
    <w:rsid w:val="00FE34CD"/>
    <w:rsid w:val="00FE372F"/>
    <w:rsid w:val="00FE38D0"/>
    <w:rsid w:val="00FE3BCD"/>
    <w:rsid w:val="00FE3E3C"/>
    <w:rsid w:val="00FE3ED3"/>
    <w:rsid w:val="00FE43E7"/>
    <w:rsid w:val="00FE458A"/>
    <w:rsid w:val="00FE4B66"/>
    <w:rsid w:val="00FE4F10"/>
    <w:rsid w:val="00FE4F6E"/>
    <w:rsid w:val="00FE5196"/>
    <w:rsid w:val="00FE556A"/>
    <w:rsid w:val="00FE583F"/>
    <w:rsid w:val="00FE5A41"/>
    <w:rsid w:val="00FE5CC4"/>
    <w:rsid w:val="00FE5DA1"/>
    <w:rsid w:val="00FE6B13"/>
    <w:rsid w:val="00FE6E25"/>
    <w:rsid w:val="00FE7575"/>
    <w:rsid w:val="00FE78A2"/>
    <w:rsid w:val="00FE79EC"/>
    <w:rsid w:val="00FE7CFD"/>
    <w:rsid w:val="00FF0178"/>
    <w:rsid w:val="00FF047E"/>
    <w:rsid w:val="00FF06E8"/>
    <w:rsid w:val="00FF07E0"/>
    <w:rsid w:val="00FF0BD8"/>
    <w:rsid w:val="00FF1070"/>
    <w:rsid w:val="00FF137D"/>
    <w:rsid w:val="00FF13E2"/>
    <w:rsid w:val="00FF144D"/>
    <w:rsid w:val="00FF1B3E"/>
    <w:rsid w:val="00FF1DEB"/>
    <w:rsid w:val="00FF21E9"/>
    <w:rsid w:val="00FF2237"/>
    <w:rsid w:val="00FF2A91"/>
    <w:rsid w:val="00FF2B44"/>
    <w:rsid w:val="00FF2EA1"/>
    <w:rsid w:val="00FF3004"/>
    <w:rsid w:val="00FF32AE"/>
    <w:rsid w:val="00FF472C"/>
    <w:rsid w:val="00FF4953"/>
    <w:rsid w:val="00FF5771"/>
    <w:rsid w:val="00FF59CB"/>
    <w:rsid w:val="00FF5FA3"/>
    <w:rsid w:val="00FF5FCE"/>
    <w:rsid w:val="00FF6177"/>
    <w:rsid w:val="00FF6AD9"/>
    <w:rsid w:val="00FF7106"/>
    <w:rsid w:val="00FF74B0"/>
    <w:rsid w:val="00FF7E33"/>
    <w:rsid w:val="0111C53C"/>
    <w:rsid w:val="0111FEE4"/>
    <w:rsid w:val="011752B0"/>
    <w:rsid w:val="014D8FDD"/>
    <w:rsid w:val="014EF4EC"/>
    <w:rsid w:val="015F2209"/>
    <w:rsid w:val="0170F49E"/>
    <w:rsid w:val="0171D021"/>
    <w:rsid w:val="018CCC70"/>
    <w:rsid w:val="0197F9CC"/>
    <w:rsid w:val="01ABCAE2"/>
    <w:rsid w:val="01AE9178"/>
    <w:rsid w:val="01B220A4"/>
    <w:rsid w:val="01BBF2EC"/>
    <w:rsid w:val="01C1C030"/>
    <w:rsid w:val="01E5C610"/>
    <w:rsid w:val="01F22D47"/>
    <w:rsid w:val="01F38B35"/>
    <w:rsid w:val="02173935"/>
    <w:rsid w:val="02305467"/>
    <w:rsid w:val="02348CBC"/>
    <w:rsid w:val="0234E262"/>
    <w:rsid w:val="023A0429"/>
    <w:rsid w:val="02487E7B"/>
    <w:rsid w:val="024ED535"/>
    <w:rsid w:val="026CF043"/>
    <w:rsid w:val="0273BB45"/>
    <w:rsid w:val="028DA19D"/>
    <w:rsid w:val="0295419D"/>
    <w:rsid w:val="02AD959D"/>
    <w:rsid w:val="02ADFD34"/>
    <w:rsid w:val="02BABEAC"/>
    <w:rsid w:val="02D604F0"/>
    <w:rsid w:val="02DB0FF5"/>
    <w:rsid w:val="02DF15E0"/>
    <w:rsid w:val="030F034F"/>
    <w:rsid w:val="03144F17"/>
    <w:rsid w:val="0323F45E"/>
    <w:rsid w:val="03366964"/>
    <w:rsid w:val="03466EB7"/>
    <w:rsid w:val="036B408E"/>
    <w:rsid w:val="0380FB46"/>
    <w:rsid w:val="03864016"/>
    <w:rsid w:val="039C71EC"/>
    <w:rsid w:val="03A8C19C"/>
    <w:rsid w:val="03ACBE8B"/>
    <w:rsid w:val="03AFF5FC"/>
    <w:rsid w:val="03B30996"/>
    <w:rsid w:val="03B3D66C"/>
    <w:rsid w:val="03B48742"/>
    <w:rsid w:val="03BA20A3"/>
    <w:rsid w:val="03D04738"/>
    <w:rsid w:val="03EAF390"/>
    <w:rsid w:val="03F0F159"/>
    <w:rsid w:val="03F70C89"/>
    <w:rsid w:val="0403DF17"/>
    <w:rsid w:val="040DCD4B"/>
    <w:rsid w:val="040E112F"/>
    <w:rsid w:val="0447CC2C"/>
    <w:rsid w:val="044D4D86"/>
    <w:rsid w:val="04513C43"/>
    <w:rsid w:val="045BBC29"/>
    <w:rsid w:val="04703240"/>
    <w:rsid w:val="048CDE1A"/>
    <w:rsid w:val="04908D54"/>
    <w:rsid w:val="04B58820"/>
    <w:rsid w:val="04BDA5EA"/>
    <w:rsid w:val="04E41BDA"/>
    <w:rsid w:val="04EE46FE"/>
    <w:rsid w:val="04F1E974"/>
    <w:rsid w:val="0502DD0D"/>
    <w:rsid w:val="0509F1EC"/>
    <w:rsid w:val="052695A2"/>
    <w:rsid w:val="05445D3D"/>
    <w:rsid w:val="0555D34F"/>
    <w:rsid w:val="055B87D5"/>
    <w:rsid w:val="055BE48D"/>
    <w:rsid w:val="05650810"/>
    <w:rsid w:val="05656735"/>
    <w:rsid w:val="0566003A"/>
    <w:rsid w:val="0573D37C"/>
    <w:rsid w:val="05A7B8B5"/>
    <w:rsid w:val="05AC7F7A"/>
    <w:rsid w:val="05AD682A"/>
    <w:rsid w:val="05BB91A3"/>
    <w:rsid w:val="05CB5150"/>
    <w:rsid w:val="05CB9A60"/>
    <w:rsid w:val="05CEDD72"/>
    <w:rsid w:val="05D19B76"/>
    <w:rsid w:val="05D22C73"/>
    <w:rsid w:val="05D665EB"/>
    <w:rsid w:val="05D7D059"/>
    <w:rsid w:val="05E303E9"/>
    <w:rsid w:val="05E7883C"/>
    <w:rsid w:val="05ED23E5"/>
    <w:rsid w:val="05EE7246"/>
    <w:rsid w:val="05FE480B"/>
    <w:rsid w:val="060BD500"/>
    <w:rsid w:val="060D9228"/>
    <w:rsid w:val="06116EDE"/>
    <w:rsid w:val="061A711C"/>
    <w:rsid w:val="061D1647"/>
    <w:rsid w:val="0639753F"/>
    <w:rsid w:val="0648A36F"/>
    <w:rsid w:val="0657A2ED"/>
    <w:rsid w:val="06617A93"/>
    <w:rsid w:val="068B3ABC"/>
    <w:rsid w:val="069514AD"/>
    <w:rsid w:val="069BF446"/>
    <w:rsid w:val="069D2F66"/>
    <w:rsid w:val="06AC8B35"/>
    <w:rsid w:val="06AF346D"/>
    <w:rsid w:val="06D71DB2"/>
    <w:rsid w:val="06D8F952"/>
    <w:rsid w:val="0705970A"/>
    <w:rsid w:val="070B6045"/>
    <w:rsid w:val="071A1B89"/>
    <w:rsid w:val="071B4078"/>
    <w:rsid w:val="072AB493"/>
    <w:rsid w:val="074A0DBF"/>
    <w:rsid w:val="074F8A63"/>
    <w:rsid w:val="076B708B"/>
    <w:rsid w:val="07779D79"/>
    <w:rsid w:val="077B61CC"/>
    <w:rsid w:val="078F59BD"/>
    <w:rsid w:val="0790CF79"/>
    <w:rsid w:val="07A57144"/>
    <w:rsid w:val="07B22E63"/>
    <w:rsid w:val="07E3E0F7"/>
    <w:rsid w:val="07E8121D"/>
    <w:rsid w:val="07F3683E"/>
    <w:rsid w:val="07F4510F"/>
    <w:rsid w:val="07F9F203"/>
    <w:rsid w:val="0809285E"/>
    <w:rsid w:val="08196024"/>
    <w:rsid w:val="084E1BE1"/>
    <w:rsid w:val="08734B7B"/>
    <w:rsid w:val="087D4B84"/>
    <w:rsid w:val="089E728E"/>
    <w:rsid w:val="08A0339E"/>
    <w:rsid w:val="08A82581"/>
    <w:rsid w:val="08AB4F3A"/>
    <w:rsid w:val="08B3FD1E"/>
    <w:rsid w:val="08B7425B"/>
    <w:rsid w:val="08B854C4"/>
    <w:rsid w:val="08B961D7"/>
    <w:rsid w:val="08CA255F"/>
    <w:rsid w:val="08CB21D7"/>
    <w:rsid w:val="08D3A59A"/>
    <w:rsid w:val="08E65DA0"/>
    <w:rsid w:val="08E6699A"/>
    <w:rsid w:val="08F30D2E"/>
    <w:rsid w:val="09210E27"/>
    <w:rsid w:val="0925F970"/>
    <w:rsid w:val="0927092F"/>
    <w:rsid w:val="092B6D7F"/>
    <w:rsid w:val="0930DB56"/>
    <w:rsid w:val="093112C4"/>
    <w:rsid w:val="093CE298"/>
    <w:rsid w:val="0948DDDC"/>
    <w:rsid w:val="0954E7E2"/>
    <w:rsid w:val="09662C94"/>
    <w:rsid w:val="09670CAA"/>
    <w:rsid w:val="096FA9A8"/>
    <w:rsid w:val="09804431"/>
    <w:rsid w:val="09808A08"/>
    <w:rsid w:val="098E5E22"/>
    <w:rsid w:val="099B462E"/>
    <w:rsid w:val="09BB9103"/>
    <w:rsid w:val="09BC0EA3"/>
    <w:rsid w:val="09DEAB38"/>
    <w:rsid w:val="09E31A79"/>
    <w:rsid w:val="09E9AC0D"/>
    <w:rsid w:val="09F496FF"/>
    <w:rsid w:val="0A0A4DA3"/>
    <w:rsid w:val="0A0C167D"/>
    <w:rsid w:val="0A1834F9"/>
    <w:rsid w:val="0A192850"/>
    <w:rsid w:val="0A192E07"/>
    <w:rsid w:val="0A2291C5"/>
    <w:rsid w:val="0A25AB4A"/>
    <w:rsid w:val="0A5D1C01"/>
    <w:rsid w:val="0A7005D0"/>
    <w:rsid w:val="0A70DDF2"/>
    <w:rsid w:val="0A747028"/>
    <w:rsid w:val="0A8C7539"/>
    <w:rsid w:val="0A95EFBB"/>
    <w:rsid w:val="0AA045AD"/>
    <w:rsid w:val="0AB1B70A"/>
    <w:rsid w:val="0AB580AC"/>
    <w:rsid w:val="0AB692D1"/>
    <w:rsid w:val="0AB9B11F"/>
    <w:rsid w:val="0AD497FC"/>
    <w:rsid w:val="0AD9AF86"/>
    <w:rsid w:val="0AE6C781"/>
    <w:rsid w:val="0AE8D498"/>
    <w:rsid w:val="0B052D2C"/>
    <w:rsid w:val="0B1073B6"/>
    <w:rsid w:val="0B2EC03B"/>
    <w:rsid w:val="0B7EEADA"/>
    <w:rsid w:val="0B89F458"/>
    <w:rsid w:val="0B91820C"/>
    <w:rsid w:val="0B9974B0"/>
    <w:rsid w:val="0BB1DA8C"/>
    <w:rsid w:val="0BB8CB22"/>
    <w:rsid w:val="0BBD2FD2"/>
    <w:rsid w:val="0BC06EAA"/>
    <w:rsid w:val="0BC79E34"/>
    <w:rsid w:val="0BC7E185"/>
    <w:rsid w:val="0BF10299"/>
    <w:rsid w:val="0BF734E9"/>
    <w:rsid w:val="0BF82457"/>
    <w:rsid w:val="0BFEEFBE"/>
    <w:rsid w:val="0C018E1E"/>
    <w:rsid w:val="0C23A30E"/>
    <w:rsid w:val="0C2FC777"/>
    <w:rsid w:val="0C3D4C3F"/>
    <w:rsid w:val="0C400FA3"/>
    <w:rsid w:val="0C478257"/>
    <w:rsid w:val="0C5AAB9D"/>
    <w:rsid w:val="0C5EC925"/>
    <w:rsid w:val="0C63979B"/>
    <w:rsid w:val="0C652EB8"/>
    <w:rsid w:val="0C6BBB0A"/>
    <w:rsid w:val="0C6CF983"/>
    <w:rsid w:val="0C765B71"/>
    <w:rsid w:val="0C873D08"/>
    <w:rsid w:val="0C9DF305"/>
    <w:rsid w:val="0CB1D205"/>
    <w:rsid w:val="0CC1273A"/>
    <w:rsid w:val="0CF8A750"/>
    <w:rsid w:val="0D058911"/>
    <w:rsid w:val="0D059E9A"/>
    <w:rsid w:val="0D2AA607"/>
    <w:rsid w:val="0D314CBE"/>
    <w:rsid w:val="0D32328F"/>
    <w:rsid w:val="0D347BEA"/>
    <w:rsid w:val="0D4D755A"/>
    <w:rsid w:val="0D54B11A"/>
    <w:rsid w:val="0D58D314"/>
    <w:rsid w:val="0D5CA233"/>
    <w:rsid w:val="0D635050"/>
    <w:rsid w:val="0D819E5B"/>
    <w:rsid w:val="0DC415FB"/>
    <w:rsid w:val="0DCA5671"/>
    <w:rsid w:val="0DCAB62F"/>
    <w:rsid w:val="0DD22D11"/>
    <w:rsid w:val="0DD8A060"/>
    <w:rsid w:val="0E009078"/>
    <w:rsid w:val="0E3544D9"/>
    <w:rsid w:val="0E527A7A"/>
    <w:rsid w:val="0E5F3A7D"/>
    <w:rsid w:val="0E6667FB"/>
    <w:rsid w:val="0E6F7EFD"/>
    <w:rsid w:val="0E74E74C"/>
    <w:rsid w:val="0EA899C2"/>
    <w:rsid w:val="0EAEB342"/>
    <w:rsid w:val="0ECAA031"/>
    <w:rsid w:val="0ECE06D6"/>
    <w:rsid w:val="0ED5DC07"/>
    <w:rsid w:val="0EDAEB00"/>
    <w:rsid w:val="0EE9696B"/>
    <w:rsid w:val="0EF60844"/>
    <w:rsid w:val="0EFA539B"/>
    <w:rsid w:val="0F1411C2"/>
    <w:rsid w:val="0F1FCD85"/>
    <w:rsid w:val="0F29599C"/>
    <w:rsid w:val="0F2E1B57"/>
    <w:rsid w:val="0F2E3ADF"/>
    <w:rsid w:val="0F333BBE"/>
    <w:rsid w:val="0F4022BC"/>
    <w:rsid w:val="0F4C95B1"/>
    <w:rsid w:val="0F552C9C"/>
    <w:rsid w:val="0F570719"/>
    <w:rsid w:val="0F5D6425"/>
    <w:rsid w:val="0F62FE7C"/>
    <w:rsid w:val="0F640B3E"/>
    <w:rsid w:val="0F69C8FC"/>
    <w:rsid w:val="0F6C25CD"/>
    <w:rsid w:val="0F712E40"/>
    <w:rsid w:val="0F71A45B"/>
    <w:rsid w:val="0FA7E378"/>
    <w:rsid w:val="0FACCD38"/>
    <w:rsid w:val="0FBEE726"/>
    <w:rsid w:val="0FCB7652"/>
    <w:rsid w:val="0FD0B789"/>
    <w:rsid w:val="0FE2BE4F"/>
    <w:rsid w:val="0FFC6059"/>
    <w:rsid w:val="101C6E71"/>
    <w:rsid w:val="1023094A"/>
    <w:rsid w:val="102324E4"/>
    <w:rsid w:val="102CBA4F"/>
    <w:rsid w:val="10396E3A"/>
    <w:rsid w:val="103FC6EB"/>
    <w:rsid w:val="10532A07"/>
    <w:rsid w:val="105B0AAC"/>
    <w:rsid w:val="105BC0D2"/>
    <w:rsid w:val="10620FDC"/>
    <w:rsid w:val="106521A8"/>
    <w:rsid w:val="1081C8B5"/>
    <w:rsid w:val="10A065D1"/>
    <w:rsid w:val="10A8E380"/>
    <w:rsid w:val="10AD0BCF"/>
    <w:rsid w:val="10B5F9ED"/>
    <w:rsid w:val="10DA41A1"/>
    <w:rsid w:val="10E37D1C"/>
    <w:rsid w:val="10E57650"/>
    <w:rsid w:val="10FAC55D"/>
    <w:rsid w:val="10FC47F9"/>
    <w:rsid w:val="1101F5BB"/>
    <w:rsid w:val="1115F8D7"/>
    <w:rsid w:val="1117F1F8"/>
    <w:rsid w:val="11194AC4"/>
    <w:rsid w:val="1122C4DE"/>
    <w:rsid w:val="113C39F8"/>
    <w:rsid w:val="115D01DD"/>
    <w:rsid w:val="118AF86D"/>
    <w:rsid w:val="11906477"/>
    <w:rsid w:val="1191A8C0"/>
    <w:rsid w:val="11B8E370"/>
    <w:rsid w:val="11BAD304"/>
    <w:rsid w:val="11C2BD04"/>
    <w:rsid w:val="11C91790"/>
    <w:rsid w:val="11C93C98"/>
    <w:rsid w:val="11D45CC4"/>
    <w:rsid w:val="11E23539"/>
    <w:rsid w:val="11ECA46B"/>
    <w:rsid w:val="11F528F2"/>
    <w:rsid w:val="11F74D6D"/>
    <w:rsid w:val="11FA7A14"/>
    <w:rsid w:val="12144B02"/>
    <w:rsid w:val="12215F1C"/>
    <w:rsid w:val="1225DE07"/>
    <w:rsid w:val="12903886"/>
    <w:rsid w:val="129D5CE5"/>
    <w:rsid w:val="12B51B25"/>
    <w:rsid w:val="12BA2B80"/>
    <w:rsid w:val="12BE002E"/>
    <w:rsid w:val="1304896F"/>
    <w:rsid w:val="130E93D0"/>
    <w:rsid w:val="130ECF61"/>
    <w:rsid w:val="131903BA"/>
    <w:rsid w:val="13192FF7"/>
    <w:rsid w:val="131BD258"/>
    <w:rsid w:val="1321EA1A"/>
    <w:rsid w:val="134D5DDE"/>
    <w:rsid w:val="135BA238"/>
    <w:rsid w:val="136B1E8A"/>
    <w:rsid w:val="136CFB1D"/>
    <w:rsid w:val="136D3A1E"/>
    <w:rsid w:val="137B853B"/>
    <w:rsid w:val="138498C8"/>
    <w:rsid w:val="138C9D1B"/>
    <w:rsid w:val="1397D732"/>
    <w:rsid w:val="13C2FE1B"/>
    <w:rsid w:val="13CA5AB8"/>
    <w:rsid w:val="13CD20AA"/>
    <w:rsid w:val="1403FD18"/>
    <w:rsid w:val="140A21A3"/>
    <w:rsid w:val="14162695"/>
    <w:rsid w:val="141A58F0"/>
    <w:rsid w:val="1429DDD8"/>
    <w:rsid w:val="14323837"/>
    <w:rsid w:val="143318A0"/>
    <w:rsid w:val="14419453"/>
    <w:rsid w:val="144C8C09"/>
    <w:rsid w:val="14587354"/>
    <w:rsid w:val="1461C261"/>
    <w:rsid w:val="1480AC5E"/>
    <w:rsid w:val="1492F902"/>
    <w:rsid w:val="14946225"/>
    <w:rsid w:val="149E13AD"/>
    <w:rsid w:val="14A9CCB9"/>
    <w:rsid w:val="14B42D4F"/>
    <w:rsid w:val="14D86A9E"/>
    <w:rsid w:val="14D900DD"/>
    <w:rsid w:val="14E97CFE"/>
    <w:rsid w:val="14EC94A9"/>
    <w:rsid w:val="14F2B3E4"/>
    <w:rsid w:val="14F385A7"/>
    <w:rsid w:val="1500E67A"/>
    <w:rsid w:val="1507781E"/>
    <w:rsid w:val="152921B0"/>
    <w:rsid w:val="154E7854"/>
    <w:rsid w:val="1558F33C"/>
    <w:rsid w:val="15651297"/>
    <w:rsid w:val="1568B672"/>
    <w:rsid w:val="157053B5"/>
    <w:rsid w:val="15841250"/>
    <w:rsid w:val="15869E95"/>
    <w:rsid w:val="158FB31E"/>
    <w:rsid w:val="1592B269"/>
    <w:rsid w:val="15A2609C"/>
    <w:rsid w:val="15A6FB8C"/>
    <w:rsid w:val="15AF20A2"/>
    <w:rsid w:val="15B664F1"/>
    <w:rsid w:val="15CF9D1C"/>
    <w:rsid w:val="15DBE9ED"/>
    <w:rsid w:val="15DDB323"/>
    <w:rsid w:val="15E85C6A"/>
    <w:rsid w:val="15F77C28"/>
    <w:rsid w:val="16310767"/>
    <w:rsid w:val="164EA3B3"/>
    <w:rsid w:val="16575656"/>
    <w:rsid w:val="166F0CEF"/>
    <w:rsid w:val="166FA778"/>
    <w:rsid w:val="167C9212"/>
    <w:rsid w:val="168D75D3"/>
    <w:rsid w:val="168EF4BF"/>
    <w:rsid w:val="1696A93C"/>
    <w:rsid w:val="16BB29E9"/>
    <w:rsid w:val="16C2EAD3"/>
    <w:rsid w:val="16CF3BA7"/>
    <w:rsid w:val="16F1D532"/>
    <w:rsid w:val="16F7D770"/>
    <w:rsid w:val="1704432F"/>
    <w:rsid w:val="17051D17"/>
    <w:rsid w:val="170FEE9C"/>
    <w:rsid w:val="17130BFA"/>
    <w:rsid w:val="171466C2"/>
    <w:rsid w:val="171AA905"/>
    <w:rsid w:val="17249F80"/>
    <w:rsid w:val="1735F78C"/>
    <w:rsid w:val="173A9304"/>
    <w:rsid w:val="173B09CF"/>
    <w:rsid w:val="173D7247"/>
    <w:rsid w:val="173D80A6"/>
    <w:rsid w:val="173D8DF2"/>
    <w:rsid w:val="175EEC77"/>
    <w:rsid w:val="17706225"/>
    <w:rsid w:val="1771A419"/>
    <w:rsid w:val="17752B08"/>
    <w:rsid w:val="177CB507"/>
    <w:rsid w:val="177E0D46"/>
    <w:rsid w:val="179D1431"/>
    <w:rsid w:val="17A16EBA"/>
    <w:rsid w:val="17B0876D"/>
    <w:rsid w:val="17C6D4BE"/>
    <w:rsid w:val="17F9F67D"/>
    <w:rsid w:val="180D6BCE"/>
    <w:rsid w:val="181A2990"/>
    <w:rsid w:val="1822C333"/>
    <w:rsid w:val="18267ED2"/>
    <w:rsid w:val="1827EA4A"/>
    <w:rsid w:val="18363E7B"/>
    <w:rsid w:val="183A2875"/>
    <w:rsid w:val="1845DE23"/>
    <w:rsid w:val="184677FD"/>
    <w:rsid w:val="184CBBE2"/>
    <w:rsid w:val="184D71FF"/>
    <w:rsid w:val="1858B261"/>
    <w:rsid w:val="187AF66F"/>
    <w:rsid w:val="18914131"/>
    <w:rsid w:val="1893A7D1"/>
    <w:rsid w:val="189A6A52"/>
    <w:rsid w:val="18C00654"/>
    <w:rsid w:val="18CD1DE0"/>
    <w:rsid w:val="18D95970"/>
    <w:rsid w:val="18DE1623"/>
    <w:rsid w:val="18E0151F"/>
    <w:rsid w:val="18E0EFAF"/>
    <w:rsid w:val="1902EEA1"/>
    <w:rsid w:val="1906C8A2"/>
    <w:rsid w:val="192A41E5"/>
    <w:rsid w:val="193D6DA2"/>
    <w:rsid w:val="1949217D"/>
    <w:rsid w:val="1953C26C"/>
    <w:rsid w:val="195CDFB8"/>
    <w:rsid w:val="196E9B26"/>
    <w:rsid w:val="197B2FDE"/>
    <w:rsid w:val="19865E59"/>
    <w:rsid w:val="1998C961"/>
    <w:rsid w:val="19AB5033"/>
    <w:rsid w:val="19CC052D"/>
    <w:rsid w:val="19E42013"/>
    <w:rsid w:val="19EA4B57"/>
    <w:rsid w:val="19EB7F3A"/>
    <w:rsid w:val="19F6BDDC"/>
    <w:rsid w:val="19F6FDD5"/>
    <w:rsid w:val="19FA34F3"/>
    <w:rsid w:val="1A05368A"/>
    <w:rsid w:val="1A187F99"/>
    <w:rsid w:val="1A39437D"/>
    <w:rsid w:val="1A4AF591"/>
    <w:rsid w:val="1A652FDC"/>
    <w:rsid w:val="1A7F5976"/>
    <w:rsid w:val="1A83AE3A"/>
    <w:rsid w:val="1A89E357"/>
    <w:rsid w:val="1A8D8A66"/>
    <w:rsid w:val="1AA704AD"/>
    <w:rsid w:val="1AC1CA44"/>
    <w:rsid w:val="1ADA9845"/>
    <w:rsid w:val="1AE31C3E"/>
    <w:rsid w:val="1B2BF0E0"/>
    <w:rsid w:val="1B667692"/>
    <w:rsid w:val="1B6E50F6"/>
    <w:rsid w:val="1B94DDDB"/>
    <w:rsid w:val="1B986602"/>
    <w:rsid w:val="1BA2E917"/>
    <w:rsid w:val="1BC869D6"/>
    <w:rsid w:val="1BD0FD66"/>
    <w:rsid w:val="1BDABEDA"/>
    <w:rsid w:val="1BDF57DA"/>
    <w:rsid w:val="1BE2EAC8"/>
    <w:rsid w:val="1BE6A807"/>
    <w:rsid w:val="1BE906D0"/>
    <w:rsid w:val="1BF2BB55"/>
    <w:rsid w:val="1BF4D28F"/>
    <w:rsid w:val="1BF73DB3"/>
    <w:rsid w:val="1C16AF11"/>
    <w:rsid w:val="1C602C40"/>
    <w:rsid w:val="1C7DEA2F"/>
    <w:rsid w:val="1C7F69E5"/>
    <w:rsid w:val="1C9409C0"/>
    <w:rsid w:val="1C95341E"/>
    <w:rsid w:val="1CA55E5C"/>
    <w:rsid w:val="1CA6E9E0"/>
    <w:rsid w:val="1CBDC843"/>
    <w:rsid w:val="1CDCC288"/>
    <w:rsid w:val="1CE2778B"/>
    <w:rsid w:val="1D117363"/>
    <w:rsid w:val="1D1D8551"/>
    <w:rsid w:val="1D1F2E85"/>
    <w:rsid w:val="1D2161A8"/>
    <w:rsid w:val="1D2E3E4D"/>
    <w:rsid w:val="1D36E3F8"/>
    <w:rsid w:val="1D3A7056"/>
    <w:rsid w:val="1D4879B1"/>
    <w:rsid w:val="1D4AF0A7"/>
    <w:rsid w:val="1D514A7D"/>
    <w:rsid w:val="1D636615"/>
    <w:rsid w:val="1D655EFC"/>
    <w:rsid w:val="1D77B298"/>
    <w:rsid w:val="1D7B659A"/>
    <w:rsid w:val="1D7CC27F"/>
    <w:rsid w:val="1D7DAD20"/>
    <w:rsid w:val="1D85010D"/>
    <w:rsid w:val="1D88A17E"/>
    <w:rsid w:val="1DA8A353"/>
    <w:rsid w:val="1DBAA422"/>
    <w:rsid w:val="1DBE3EF0"/>
    <w:rsid w:val="1DEC83C2"/>
    <w:rsid w:val="1DEFDC45"/>
    <w:rsid w:val="1DF0AF01"/>
    <w:rsid w:val="1DFA05AC"/>
    <w:rsid w:val="1E13561F"/>
    <w:rsid w:val="1E141D20"/>
    <w:rsid w:val="1E196712"/>
    <w:rsid w:val="1E38F936"/>
    <w:rsid w:val="1E546099"/>
    <w:rsid w:val="1E6B0B1C"/>
    <w:rsid w:val="1E6BBBC6"/>
    <w:rsid w:val="1E7975C3"/>
    <w:rsid w:val="1E830BD0"/>
    <w:rsid w:val="1E867E82"/>
    <w:rsid w:val="1E880FA2"/>
    <w:rsid w:val="1E944594"/>
    <w:rsid w:val="1EADE75C"/>
    <w:rsid w:val="1EAF8A47"/>
    <w:rsid w:val="1ECAFE5D"/>
    <w:rsid w:val="1EE58958"/>
    <w:rsid w:val="1EF519FE"/>
    <w:rsid w:val="1EF6359A"/>
    <w:rsid w:val="1F018F13"/>
    <w:rsid w:val="1F13575E"/>
    <w:rsid w:val="1F175A55"/>
    <w:rsid w:val="1F25F120"/>
    <w:rsid w:val="1F2A5C17"/>
    <w:rsid w:val="1F2E5EBA"/>
    <w:rsid w:val="1F5BBC43"/>
    <w:rsid w:val="1F677427"/>
    <w:rsid w:val="1F692037"/>
    <w:rsid w:val="1F6D3A61"/>
    <w:rsid w:val="1F76C6F6"/>
    <w:rsid w:val="1F807A92"/>
    <w:rsid w:val="1F80C4B3"/>
    <w:rsid w:val="1F8739E2"/>
    <w:rsid w:val="1F97A7BA"/>
    <w:rsid w:val="1FA16410"/>
    <w:rsid w:val="1FA80343"/>
    <w:rsid w:val="1FA901DC"/>
    <w:rsid w:val="1FB3AF6F"/>
    <w:rsid w:val="1FB63F25"/>
    <w:rsid w:val="1FC24CE3"/>
    <w:rsid w:val="1FC95E2B"/>
    <w:rsid w:val="1FCF9BDD"/>
    <w:rsid w:val="1FD59665"/>
    <w:rsid w:val="1FE1767F"/>
    <w:rsid w:val="1FF7BB12"/>
    <w:rsid w:val="1FFFB7D0"/>
    <w:rsid w:val="200F4FE6"/>
    <w:rsid w:val="201F24E6"/>
    <w:rsid w:val="2021B3E5"/>
    <w:rsid w:val="202E39BF"/>
    <w:rsid w:val="2035971A"/>
    <w:rsid w:val="203A87FB"/>
    <w:rsid w:val="205BCFEE"/>
    <w:rsid w:val="2062F8D0"/>
    <w:rsid w:val="2066BB46"/>
    <w:rsid w:val="2069CD19"/>
    <w:rsid w:val="207CE6A7"/>
    <w:rsid w:val="207D7C95"/>
    <w:rsid w:val="2081F14F"/>
    <w:rsid w:val="208D8E69"/>
    <w:rsid w:val="20975DA7"/>
    <w:rsid w:val="20BA2239"/>
    <w:rsid w:val="20CD3D24"/>
    <w:rsid w:val="20D64D11"/>
    <w:rsid w:val="20DD970F"/>
    <w:rsid w:val="20FA7E76"/>
    <w:rsid w:val="2119C80D"/>
    <w:rsid w:val="21346B6A"/>
    <w:rsid w:val="2144BEF3"/>
    <w:rsid w:val="21458841"/>
    <w:rsid w:val="214C58A2"/>
    <w:rsid w:val="216034E4"/>
    <w:rsid w:val="216AA94B"/>
    <w:rsid w:val="2178FEE3"/>
    <w:rsid w:val="218FD1B0"/>
    <w:rsid w:val="21A465EA"/>
    <w:rsid w:val="21D005B4"/>
    <w:rsid w:val="21D224FD"/>
    <w:rsid w:val="21DA7E90"/>
    <w:rsid w:val="220BE065"/>
    <w:rsid w:val="222E054C"/>
    <w:rsid w:val="222E111D"/>
    <w:rsid w:val="22309D12"/>
    <w:rsid w:val="223F11B4"/>
    <w:rsid w:val="224B921D"/>
    <w:rsid w:val="22597E6F"/>
    <w:rsid w:val="22622288"/>
    <w:rsid w:val="22662CB2"/>
    <w:rsid w:val="228D8D19"/>
    <w:rsid w:val="229D844C"/>
    <w:rsid w:val="22BE79ED"/>
    <w:rsid w:val="22BFA7E2"/>
    <w:rsid w:val="22C29D3A"/>
    <w:rsid w:val="22C77B35"/>
    <w:rsid w:val="22D72504"/>
    <w:rsid w:val="22DB8AE3"/>
    <w:rsid w:val="22E4390B"/>
    <w:rsid w:val="22F49A24"/>
    <w:rsid w:val="23176C11"/>
    <w:rsid w:val="23241354"/>
    <w:rsid w:val="23592880"/>
    <w:rsid w:val="235ABA44"/>
    <w:rsid w:val="235C3171"/>
    <w:rsid w:val="23617512"/>
    <w:rsid w:val="2376DA66"/>
    <w:rsid w:val="2382FB6A"/>
    <w:rsid w:val="2383C4C5"/>
    <w:rsid w:val="2392082C"/>
    <w:rsid w:val="23972D5E"/>
    <w:rsid w:val="23AD40C2"/>
    <w:rsid w:val="23B1BF30"/>
    <w:rsid w:val="23CB9713"/>
    <w:rsid w:val="23FDB903"/>
    <w:rsid w:val="243104E1"/>
    <w:rsid w:val="24320A89"/>
    <w:rsid w:val="243C0285"/>
    <w:rsid w:val="244B6B4E"/>
    <w:rsid w:val="244B8406"/>
    <w:rsid w:val="24564959"/>
    <w:rsid w:val="2482CC2B"/>
    <w:rsid w:val="24925799"/>
    <w:rsid w:val="24A21437"/>
    <w:rsid w:val="24C16317"/>
    <w:rsid w:val="24DEBD33"/>
    <w:rsid w:val="24ECAF0A"/>
    <w:rsid w:val="24EDB368"/>
    <w:rsid w:val="24F9826A"/>
    <w:rsid w:val="24FADAED"/>
    <w:rsid w:val="250AA5F9"/>
    <w:rsid w:val="250FCF0A"/>
    <w:rsid w:val="2510DD1B"/>
    <w:rsid w:val="251700E5"/>
    <w:rsid w:val="2534DC91"/>
    <w:rsid w:val="253C2CCC"/>
    <w:rsid w:val="254EFC3B"/>
    <w:rsid w:val="2562DED4"/>
    <w:rsid w:val="2565CBFE"/>
    <w:rsid w:val="256D4F22"/>
    <w:rsid w:val="256DBD7E"/>
    <w:rsid w:val="257270B7"/>
    <w:rsid w:val="2595CF77"/>
    <w:rsid w:val="259E9034"/>
    <w:rsid w:val="25A409F3"/>
    <w:rsid w:val="25BE1588"/>
    <w:rsid w:val="25C46D00"/>
    <w:rsid w:val="25F1EBCF"/>
    <w:rsid w:val="25F67B66"/>
    <w:rsid w:val="26005C81"/>
    <w:rsid w:val="2606312E"/>
    <w:rsid w:val="2608CC77"/>
    <w:rsid w:val="260ECB61"/>
    <w:rsid w:val="261D8038"/>
    <w:rsid w:val="262D88CE"/>
    <w:rsid w:val="26375F0C"/>
    <w:rsid w:val="2660BE14"/>
    <w:rsid w:val="26632E92"/>
    <w:rsid w:val="266AA177"/>
    <w:rsid w:val="268C6F5C"/>
    <w:rsid w:val="26961359"/>
    <w:rsid w:val="269FDF02"/>
    <w:rsid w:val="26B5C5A3"/>
    <w:rsid w:val="26B7FA7A"/>
    <w:rsid w:val="26C0D2C0"/>
    <w:rsid w:val="26C65098"/>
    <w:rsid w:val="26DD2ABF"/>
    <w:rsid w:val="26DE4917"/>
    <w:rsid w:val="26EACB63"/>
    <w:rsid w:val="2705B715"/>
    <w:rsid w:val="271608F8"/>
    <w:rsid w:val="271E4662"/>
    <w:rsid w:val="271EE415"/>
    <w:rsid w:val="2722BF99"/>
    <w:rsid w:val="272E8340"/>
    <w:rsid w:val="2736FE85"/>
    <w:rsid w:val="2737EF11"/>
    <w:rsid w:val="27420ED1"/>
    <w:rsid w:val="2763DC0D"/>
    <w:rsid w:val="276FA6A1"/>
    <w:rsid w:val="27899552"/>
    <w:rsid w:val="27AC6DA2"/>
    <w:rsid w:val="27AE4610"/>
    <w:rsid w:val="27B16E07"/>
    <w:rsid w:val="27B64E0B"/>
    <w:rsid w:val="27BFB20F"/>
    <w:rsid w:val="27C9DFA5"/>
    <w:rsid w:val="27D1A1EF"/>
    <w:rsid w:val="27D36806"/>
    <w:rsid w:val="27DC1105"/>
    <w:rsid w:val="27DFAD07"/>
    <w:rsid w:val="27EBCC12"/>
    <w:rsid w:val="27EFC229"/>
    <w:rsid w:val="27FAB15A"/>
    <w:rsid w:val="27FC13F4"/>
    <w:rsid w:val="280839FF"/>
    <w:rsid w:val="281CBE19"/>
    <w:rsid w:val="2825A162"/>
    <w:rsid w:val="28304CE6"/>
    <w:rsid w:val="283609A8"/>
    <w:rsid w:val="285ED6A4"/>
    <w:rsid w:val="28793889"/>
    <w:rsid w:val="28A542AC"/>
    <w:rsid w:val="28A75F1A"/>
    <w:rsid w:val="28AE5FFF"/>
    <w:rsid w:val="28B34F14"/>
    <w:rsid w:val="28C06BD3"/>
    <w:rsid w:val="28EAD2EB"/>
    <w:rsid w:val="28EBAA57"/>
    <w:rsid w:val="290BDD8E"/>
    <w:rsid w:val="290DE99F"/>
    <w:rsid w:val="29121202"/>
    <w:rsid w:val="2915C204"/>
    <w:rsid w:val="291EDD7F"/>
    <w:rsid w:val="29217F0F"/>
    <w:rsid w:val="2928754B"/>
    <w:rsid w:val="292A43D6"/>
    <w:rsid w:val="2940747D"/>
    <w:rsid w:val="2944C490"/>
    <w:rsid w:val="294ED083"/>
    <w:rsid w:val="29505B54"/>
    <w:rsid w:val="2954806D"/>
    <w:rsid w:val="2992DA38"/>
    <w:rsid w:val="299C62F2"/>
    <w:rsid w:val="299E27A1"/>
    <w:rsid w:val="29A7D236"/>
    <w:rsid w:val="29E2D9D8"/>
    <w:rsid w:val="29E31510"/>
    <w:rsid w:val="29E9CEFD"/>
    <w:rsid w:val="29F533ED"/>
    <w:rsid w:val="29F8BBD6"/>
    <w:rsid w:val="2A0920A5"/>
    <w:rsid w:val="2A09B200"/>
    <w:rsid w:val="2A159E8A"/>
    <w:rsid w:val="2A2C739F"/>
    <w:rsid w:val="2A3073A4"/>
    <w:rsid w:val="2A3EAC6D"/>
    <w:rsid w:val="2A4F53D5"/>
    <w:rsid w:val="2A513D72"/>
    <w:rsid w:val="2A525247"/>
    <w:rsid w:val="2A5BE59C"/>
    <w:rsid w:val="2A60BFA8"/>
    <w:rsid w:val="2A7E1F49"/>
    <w:rsid w:val="2A97B9DD"/>
    <w:rsid w:val="2A97BD20"/>
    <w:rsid w:val="2AB33527"/>
    <w:rsid w:val="2AC2F0CD"/>
    <w:rsid w:val="2ACEB24B"/>
    <w:rsid w:val="2AD951FD"/>
    <w:rsid w:val="2AE0E795"/>
    <w:rsid w:val="2AE47756"/>
    <w:rsid w:val="2AF9000C"/>
    <w:rsid w:val="2B0AA968"/>
    <w:rsid w:val="2B23580E"/>
    <w:rsid w:val="2B26DFFF"/>
    <w:rsid w:val="2B2F8826"/>
    <w:rsid w:val="2B372529"/>
    <w:rsid w:val="2B455CB9"/>
    <w:rsid w:val="2B4AB359"/>
    <w:rsid w:val="2B5407DA"/>
    <w:rsid w:val="2B6C5B3D"/>
    <w:rsid w:val="2B70AD1B"/>
    <w:rsid w:val="2B734481"/>
    <w:rsid w:val="2B7E35B8"/>
    <w:rsid w:val="2BA2B327"/>
    <w:rsid w:val="2BA727D7"/>
    <w:rsid w:val="2BAFD5A2"/>
    <w:rsid w:val="2BC82E1B"/>
    <w:rsid w:val="2BE2DE95"/>
    <w:rsid w:val="2BEE5936"/>
    <w:rsid w:val="2BF7CF30"/>
    <w:rsid w:val="2C0ECD36"/>
    <w:rsid w:val="2C172082"/>
    <w:rsid w:val="2C1CF037"/>
    <w:rsid w:val="2C2611AD"/>
    <w:rsid w:val="2C2BEA2D"/>
    <w:rsid w:val="2C2E9E65"/>
    <w:rsid w:val="2C455AE4"/>
    <w:rsid w:val="2C4B9A86"/>
    <w:rsid w:val="2C5BF885"/>
    <w:rsid w:val="2C6168E4"/>
    <w:rsid w:val="2C6BAD22"/>
    <w:rsid w:val="2C72DA29"/>
    <w:rsid w:val="2CA35591"/>
    <w:rsid w:val="2CA49D77"/>
    <w:rsid w:val="2CA5EE7C"/>
    <w:rsid w:val="2CAFBA45"/>
    <w:rsid w:val="2CBC6102"/>
    <w:rsid w:val="2CBD7EAD"/>
    <w:rsid w:val="2CBF08DD"/>
    <w:rsid w:val="2CC5525D"/>
    <w:rsid w:val="2CDDB4F5"/>
    <w:rsid w:val="2CEDB4A2"/>
    <w:rsid w:val="2CF70F5E"/>
    <w:rsid w:val="2CFDF437"/>
    <w:rsid w:val="2D11C0B2"/>
    <w:rsid w:val="2D3C7113"/>
    <w:rsid w:val="2D4BCDED"/>
    <w:rsid w:val="2D57A3B8"/>
    <w:rsid w:val="2D6E4CF2"/>
    <w:rsid w:val="2D89E29E"/>
    <w:rsid w:val="2D8B46CC"/>
    <w:rsid w:val="2D9D1AD3"/>
    <w:rsid w:val="2DCC5EFB"/>
    <w:rsid w:val="2DDC07DF"/>
    <w:rsid w:val="2DDE823D"/>
    <w:rsid w:val="2DF651CB"/>
    <w:rsid w:val="2DFAE0F0"/>
    <w:rsid w:val="2E0752B7"/>
    <w:rsid w:val="2E0C137E"/>
    <w:rsid w:val="2E34DDF5"/>
    <w:rsid w:val="2E51E74A"/>
    <w:rsid w:val="2E522C98"/>
    <w:rsid w:val="2E552626"/>
    <w:rsid w:val="2E57D754"/>
    <w:rsid w:val="2E6F24F6"/>
    <w:rsid w:val="2E828C97"/>
    <w:rsid w:val="2E8AA050"/>
    <w:rsid w:val="2E958A19"/>
    <w:rsid w:val="2E9CA24C"/>
    <w:rsid w:val="2ECC31C6"/>
    <w:rsid w:val="2ECE2E53"/>
    <w:rsid w:val="2EE01D48"/>
    <w:rsid w:val="2EF8CB83"/>
    <w:rsid w:val="2F020080"/>
    <w:rsid w:val="2F0BFB25"/>
    <w:rsid w:val="2F1A109F"/>
    <w:rsid w:val="2F2CF370"/>
    <w:rsid w:val="2F302147"/>
    <w:rsid w:val="2F3C0F4C"/>
    <w:rsid w:val="2F628504"/>
    <w:rsid w:val="2F6BEF5C"/>
    <w:rsid w:val="2F7B00C5"/>
    <w:rsid w:val="2F864725"/>
    <w:rsid w:val="2F9343CA"/>
    <w:rsid w:val="2F949B34"/>
    <w:rsid w:val="2FB45EEA"/>
    <w:rsid w:val="2FBC8374"/>
    <w:rsid w:val="2FCFD6DA"/>
    <w:rsid w:val="2FDA4BDE"/>
    <w:rsid w:val="2FE047AE"/>
    <w:rsid w:val="2FE5201D"/>
    <w:rsid w:val="2FE9BBD2"/>
    <w:rsid w:val="3003305E"/>
    <w:rsid w:val="30052911"/>
    <w:rsid w:val="30121A56"/>
    <w:rsid w:val="30251A73"/>
    <w:rsid w:val="302FC25B"/>
    <w:rsid w:val="304126DB"/>
    <w:rsid w:val="308346C5"/>
    <w:rsid w:val="30873E43"/>
    <w:rsid w:val="3088BD00"/>
    <w:rsid w:val="308EF7A8"/>
    <w:rsid w:val="309385D4"/>
    <w:rsid w:val="30A51A63"/>
    <w:rsid w:val="30AB9F1D"/>
    <w:rsid w:val="30B64FB8"/>
    <w:rsid w:val="30C34CCE"/>
    <w:rsid w:val="30C84BA7"/>
    <w:rsid w:val="30D0012C"/>
    <w:rsid w:val="30D83389"/>
    <w:rsid w:val="30E54BF3"/>
    <w:rsid w:val="30E99316"/>
    <w:rsid w:val="3104182D"/>
    <w:rsid w:val="310D49D3"/>
    <w:rsid w:val="31194C05"/>
    <w:rsid w:val="311D5D44"/>
    <w:rsid w:val="3121CA20"/>
    <w:rsid w:val="3139800E"/>
    <w:rsid w:val="316C4F17"/>
    <w:rsid w:val="316CFC09"/>
    <w:rsid w:val="31718C34"/>
    <w:rsid w:val="318F79EE"/>
    <w:rsid w:val="319DDC13"/>
    <w:rsid w:val="319FB8A6"/>
    <w:rsid w:val="31ADEAB7"/>
    <w:rsid w:val="31D84484"/>
    <w:rsid w:val="31DFABD4"/>
    <w:rsid w:val="31E057C8"/>
    <w:rsid w:val="31E8859E"/>
    <w:rsid w:val="31F2E18A"/>
    <w:rsid w:val="32064A34"/>
    <w:rsid w:val="321317F5"/>
    <w:rsid w:val="321EA031"/>
    <w:rsid w:val="3223AECA"/>
    <w:rsid w:val="322A0F1D"/>
    <w:rsid w:val="323ACD75"/>
    <w:rsid w:val="3247D475"/>
    <w:rsid w:val="324F9AC9"/>
    <w:rsid w:val="32545867"/>
    <w:rsid w:val="325C76A6"/>
    <w:rsid w:val="32784876"/>
    <w:rsid w:val="32790E21"/>
    <w:rsid w:val="327C243C"/>
    <w:rsid w:val="32841583"/>
    <w:rsid w:val="329DE6B1"/>
    <w:rsid w:val="32A4AADD"/>
    <w:rsid w:val="32BBD46B"/>
    <w:rsid w:val="32D12F38"/>
    <w:rsid w:val="32DC409A"/>
    <w:rsid w:val="32E89E48"/>
    <w:rsid w:val="32F4FBFA"/>
    <w:rsid w:val="3309958E"/>
    <w:rsid w:val="332300F4"/>
    <w:rsid w:val="333BB680"/>
    <w:rsid w:val="33428791"/>
    <w:rsid w:val="335275BD"/>
    <w:rsid w:val="335ABA74"/>
    <w:rsid w:val="33A43D4A"/>
    <w:rsid w:val="33C7EC10"/>
    <w:rsid w:val="33CAA374"/>
    <w:rsid w:val="33CD64EF"/>
    <w:rsid w:val="34028C5C"/>
    <w:rsid w:val="3414E692"/>
    <w:rsid w:val="3439267D"/>
    <w:rsid w:val="34399474"/>
    <w:rsid w:val="344FA131"/>
    <w:rsid w:val="34564407"/>
    <w:rsid w:val="345E7F23"/>
    <w:rsid w:val="34617754"/>
    <w:rsid w:val="347BC0B9"/>
    <w:rsid w:val="34A8EDB5"/>
    <w:rsid w:val="34B2A687"/>
    <w:rsid w:val="34D46C86"/>
    <w:rsid w:val="34DB657E"/>
    <w:rsid w:val="351CD94E"/>
    <w:rsid w:val="35473F70"/>
    <w:rsid w:val="354D323B"/>
    <w:rsid w:val="3557C451"/>
    <w:rsid w:val="3566E299"/>
    <w:rsid w:val="3570A82B"/>
    <w:rsid w:val="35726E37"/>
    <w:rsid w:val="3576F2F2"/>
    <w:rsid w:val="357B7756"/>
    <w:rsid w:val="3587FF9C"/>
    <w:rsid w:val="3588FD0D"/>
    <w:rsid w:val="358DB97D"/>
    <w:rsid w:val="358F4E4D"/>
    <w:rsid w:val="3591A4B3"/>
    <w:rsid w:val="35998CAC"/>
    <w:rsid w:val="35B6AEC3"/>
    <w:rsid w:val="35BD52B5"/>
    <w:rsid w:val="35C0D13B"/>
    <w:rsid w:val="35D720CE"/>
    <w:rsid w:val="35F65E88"/>
    <w:rsid w:val="35FBEA5F"/>
    <w:rsid w:val="36132EE5"/>
    <w:rsid w:val="3620DC0F"/>
    <w:rsid w:val="3620EB20"/>
    <w:rsid w:val="3623DBFF"/>
    <w:rsid w:val="364F6F00"/>
    <w:rsid w:val="3651CC0F"/>
    <w:rsid w:val="36586A68"/>
    <w:rsid w:val="36745228"/>
    <w:rsid w:val="36761F5F"/>
    <w:rsid w:val="367A2CAC"/>
    <w:rsid w:val="3694EAEC"/>
    <w:rsid w:val="3699EF5D"/>
    <w:rsid w:val="36A99102"/>
    <w:rsid w:val="36A9F412"/>
    <w:rsid w:val="36AE59DF"/>
    <w:rsid w:val="36B8CB56"/>
    <w:rsid w:val="36BBB8FD"/>
    <w:rsid w:val="36C8EEAA"/>
    <w:rsid w:val="36D85EE7"/>
    <w:rsid w:val="36DA2A38"/>
    <w:rsid w:val="36DB55EE"/>
    <w:rsid w:val="36EAD59E"/>
    <w:rsid w:val="3703F731"/>
    <w:rsid w:val="3723532A"/>
    <w:rsid w:val="37333D5A"/>
    <w:rsid w:val="37352441"/>
    <w:rsid w:val="373C335A"/>
    <w:rsid w:val="3744913C"/>
    <w:rsid w:val="37551972"/>
    <w:rsid w:val="3756AF83"/>
    <w:rsid w:val="375FA781"/>
    <w:rsid w:val="37628033"/>
    <w:rsid w:val="37812B51"/>
    <w:rsid w:val="3798A637"/>
    <w:rsid w:val="37A10EB9"/>
    <w:rsid w:val="37B18D76"/>
    <w:rsid w:val="37BC91A2"/>
    <w:rsid w:val="37C47514"/>
    <w:rsid w:val="37F03078"/>
    <w:rsid w:val="37FF4F10"/>
    <w:rsid w:val="3802F382"/>
    <w:rsid w:val="38189061"/>
    <w:rsid w:val="382F0760"/>
    <w:rsid w:val="383AC390"/>
    <w:rsid w:val="384284F0"/>
    <w:rsid w:val="38470F30"/>
    <w:rsid w:val="38625FC7"/>
    <w:rsid w:val="386281B7"/>
    <w:rsid w:val="386A586B"/>
    <w:rsid w:val="38954778"/>
    <w:rsid w:val="3898603E"/>
    <w:rsid w:val="389946FC"/>
    <w:rsid w:val="38B9FE6F"/>
    <w:rsid w:val="38C4FE2E"/>
    <w:rsid w:val="38CC0BAD"/>
    <w:rsid w:val="38D232E8"/>
    <w:rsid w:val="38E40309"/>
    <w:rsid w:val="38E6D143"/>
    <w:rsid w:val="38E919EE"/>
    <w:rsid w:val="38FEA9D7"/>
    <w:rsid w:val="3902D3E5"/>
    <w:rsid w:val="39222262"/>
    <w:rsid w:val="3929B8E7"/>
    <w:rsid w:val="392D47B2"/>
    <w:rsid w:val="393CC53D"/>
    <w:rsid w:val="39431319"/>
    <w:rsid w:val="394A0B82"/>
    <w:rsid w:val="394A8030"/>
    <w:rsid w:val="39549DA9"/>
    <w:rsid w:val="3955772F"/>
    <w:rsid w:val="396D1DDD"/>
    <w:rsid w:val="396F5635"/>
    <w:rsid w:val="39709DC2"/>
    <w:rsid w:val="3970B6CA"/>
    <w:rsid w:val="39785C0C"/>
    <w:rsid w:val="399245D6"/>
    <w:rsid w:val="399E05DD"/>
    <w:rsid w:val="399F0558"/>
    <w:rsid w:val="39BE5987"/>
    <w:rsid w:val="39C274AE"/>
    <w:rsid w:val="39C4192B"/>
    <w:rsid w:val="39C553AE"/>
    <w:rsid w:val="39EA6F3D"/>
    <w:rsid w:val="39EEC7E6"/>
    <w:rsid w:val="39F928E9"/>
    <w:rsid w:val="3A13D48B"/>
    <w:rsid w:val="3A30A051"/>
    <w:rsid w:val="3A310729"/>
    <w:rsid w:val="3A4137C5"/>
    <w:rsid w:val="3A41B3EA"/>
    <w:rsid w:val="3A4441AA"/>
    <w:rsid w:val="3A55E114"/>
    <w:rsid w:val="3A56561B"/>
    <w:rsid w:val="3A588A64"/>
    <w:rsid w:val="3A65B0FF"/>
    <w:rsid w:val="3A7DDCBA"/>
    <w:rsid w:val="3A8CFD4B"/>
    <w:rsid w:val="3A974843"/>
    <w:rsid w:val="3AC59346"/>
    <w:rsid w:val="3AD6DA4A"/>
    <w:rsid w:val="3AE6E809"/>
    <w:rsid w:val="3AF4BBCA"/>
    <w:rsid w:val="3AF59CCC"/>
    <w:rsid w:val="3B01BAC2"/>
    <w:rsid w:val="3B07CB1B"/>
    <w:rsid w:val="3B348913"/>
    <w:rsid w:val="3B3977CF"/>
    <w:rsid w:val="3B3AB5D3"/>
    <w:rsid w:val="3B54259A"/>
    <w:rsid w:val="3B57E05B"/>
    <w:rsid w:val="3B673F7F"/>
    <w:rsid w:val="3B6D0039"/>
    <w:rsid w:val="3B8FC13C"/>
    <w:rsid w:val="3B9B215E"/>
    <w:rsid w:val="3BAEC9E4"/>
    <w:rsid w:val="3BB2BF42"/>
    <w:rsid w:val="3BBDEDB1"/>
    <w:rsid w:val="3BD2FBC4"/>
    <w:rsid w:val="3BD3322A"/>
    <w:rsid w:val="3BD876D4"/>
    <w:rsid w:val="3BD8FC6D"/>
    <w:rsid w:val="3BDCD60B"/>
    <w:rsid w:val="3BECCE68"/>
    <w:rsid w:val="3BF68415"/>
    <w:rsid w:val="3C05C655"/>
    <w:rsid w:val="3C1BA759"/>
    <w:rsid w:val="3C53985D"/>
    <w:rsid w:val="3C5404BE"/>
    <w:rsid w:val="3C59F5DF"/>
    <w:rsid w:val="3C5F287B"/>
    <w:rsid w:val="3C68A20C"/>
    <w:rsid w:val="3C6A3EEF"/>
    <w:rsid w:val="3C6D4C41"/>
    <w:rsid w:val="3C6EBFC8"/>
    <w:rsid w:val="3C70CD8D"/>
    <w:rsid w:val="3C7624CE"/>
    <w:rsid w:val="3C917C41"/>
    <w:rsid w:val="3C9CB3D0"/>
    <w:rsid w:val="3CA541EF"/>
    <w:rsid w:val="3CAA9DC4"/>
    <w:rsid w:val="3CAB079A"/>
    <w:rsid w:val="3CB4D7B9"/>
    <w:rsid w:val="3CB65E57"/>
    <w:rsid w:val="3CB73338"/>
    <w:rsid w:val="3CBB655F"/>
    <w:rsid w:val="3CBF8F40"/>
    <w:rsid w:val="3CBFCDDF"/>
    <w:rsid w:val="3CC4A18E"/>
    <w:rsid w:val="3CC5DBEE"/>
    <w:rsid w:val="3CDCF80D"/>
    <w:rsid w:val="3CEDCF51"/>
    <w:rsid w:val="3D042ABB"/>
    <w:rsid w:val="3D05B5DC"/>
    <w:rsid w:val="3D0D8C3C"/>
    <w:rsid w:val="3D11AD6A"/>
    <w:rsid w:val="3D684113"/>
    <w:rsid w:val="3D68FD54"/>
    <w:rsid w:val="3D75A522"/>
    <w:rsid w:val="3D82E544"/>
    <w:rsid w:val="3D99989D"/>
    <w:rsid w:val="3DADAD8C"/>
    <w:rsid w:val="3DB780D5"/>
    <w:rsid w:val="3DBD9F60"/>
    <w:rsid w:val="3DCDA616"/>
    <w:rsid w:val="3DD9F77E"/>
    <w:rsid w:val="3DE827CD"/>
    <w:rsid w:val="3DF5435E"/>
    <w:rsid w:val="3E087F4F"/>
    <w:rsid w:val="3E0B55B6"/>
    <w:rsid w:val="3E256540"/>
    <w:rsid w:val="3E38E326"/>
    <w:rsid w:val="3E47FA78"/>
    <w:rsid w:val="3E57C495"/>
    <w:rsid w:val="3E5EDD59"/>
    <w:rsid w:val="3E6094EE"/>
    <w:rsid w:val="3E68F0B0"/>
    <w:rsid w:val="3E82CA11"/>
    <w:rsid w:val="3E9559A9"/>
    <w:rsid w:val="3E9A5B60"/>
    <w:rsid w:val="3E9FFC80"/>
    <w:rsid w:val="3EB4F6BB"/>
    <w:rsid w:val="3EB8A8F1"/>
    <w:rsid w:val="3EC8E3A0"/>
    <w:rsid w:val="3EDFE093"/>
    <w:rsid w:val="3EF33D75"/>
    <w:rsid w:val="3F0D2F20"/>
    <w:rsid w:val="3F16BABF"/>
    <w:rsid w:val="3F22FCA6"/>
    <w:rsid w:val="3F29CA59"/>
    <w:rsid w:val="3F2A055D"/>
    <w:rsid w:val="3F312C38"/>
    <w:rsid w:val="3F36EEF2"/>
    <w:rsid w:val="3F3F2AC2"/>
    <w:rsid w:val="3F56468E"/>
    <w:rsid w:val="3F651715"/>
    <w:rsid w:val="3F65E46F"/>
    <w:rsid w:val="3F6926D8"/>
    <w:rsid w:val="3F760088"/>
    <w:rsid w:val="3F7AB47A"/>
    <w:rsid w:val="3F80ED3D"/>
    <w:rsid w:val="3F81F333"/>
    <w:rsid w:val="3F88531C"/>
    <w:rsid w:val="3F8BC6EE"/>
    <w:rsid w:val="3FC58A86"/>
    <w:rsid w:val="3FF5592E"/>
    <w:rsid w:val="40207D6E"/>
    <w:rsid w:val="40316E04"/>
    <w:rsid w:val="4045E2C7"/>
    <w:rsid w:val="4052B3CC"/>
    <w:rsid w:val="4055BCE4"/>
    <w:rsid w:val="4064D298"/>
    <w:rsid w:val="407908E3"/>
    <w:rsid w:val="407D2944"/>
    <w:rsid w:val="408E1C0C"/>
    <w:rsid w:val="409D1419"/>
    <w:rsid w:val="40ABE7F7"/>
    <w:rsid w:val="40B24713"/>
    <w:rsid w:val="40B41439"/>
    <w:rsid w:val="40CC2CD9"/>
    <w:rsid w:val="40EDDB9F"/>
    <w:rsid w:val="40FD6811"/>
    <w:rsid w:val="40FDCA46"/>
    <w:rsid w:val="4102A816"/>
    <w:rsid w:val="412869E8"/>
    <w:rsid w:val="413689DC"/>
    <w:rsid w:val="414DCAF0"/>
    <w:rsid w:val="415F4EC3"/>
    <w:rsid w:val="417BEEA2"/>
    <w:rsid w:val="41826C09"/>
    <w:rsid w:val="418D93D2"/>
    <w:rsid w:val="41AE9830"/>
    <w:rsid w:val="41D1D0F1"/>
    <w:rsid w:val="41EE79F0"/>
    <w:rsid w:val="41F7BD04"/>
    <w:rsid w:val="42050854"/>
    <w:rsid w:val="420A39F7"/>
    <w:rsid w:val="4220AA37"/>
    <w:rsid w:val="4223BD15"/>
    <w:rsid w:val="4235EEC6"/>
    <w:rsid w:val="4245FFC5"/>
    <w:rsid w:val="42592E23"/>
    <w:rsid w:val="425B43FD"/>
    <w:rsid w:val="4284FBD3"/>
    <w:rsid w:val="4292B150"/>
    <w:rsid w:val="42A546B3"/>
    <w:rsid w:val="42A9F877"/>
    <w:rsid w:val="42B93D01"/>
    <w:rsid w:val="42C593E4"/>
    <w:rsid w:val="42C7FF2B"/>
    <w:rsid w:val="42D74F0D"/>
    <w:rsid w:val="42DAE932"/>
    <w:rsid w:val="4309485D"/>
    <w:rsid w:val="43102AE7"/>
    <w:rsid w:val="43277716"/>
    <w:rsid w:val="432F2B90"/>
    <w:rsid w:val="432FDC01"/>
    <w:rsid w:val="4334518D"/>
    <w:rsid w:val="4344C06A"/>
    <w:rsid w:val="43A43C97"/>
    <w:rsid w:val="43A9F003"/>
    <w:rsid w:val="43BBD564"/>
    <w:rsid w:val="43BC1ADA"/>
    <w:rsid w:val="43C1E47C"/>
    <w:rsid w:val="43C86E01"/>
    <w:rsid w:val="43D8528C"/>
    <w:rsid w:val="43DA90EE"/>
    <w:rsid w:val="43F2B334"/>
    <w:rsid w:val="44009E3B"/>
    <w:rsid w:val="44129D50"/>
    <w:rsid w:val="44243EBD"/>
    <w:rsid w:val="445F875B"/>
    <w:rsid w:val="4460D1CF"/>
    <w:rsid w:val="446A950F"/>
    <w:rsid w:val="4473B3F1"/>
    <w:rsid w:val="44754EB8"/>
    <w:rsid w:val="447902AD"/>
    <w:rsid w:val="448199B4"/>
    <w:rsid w:val="448305CD"/>
    <w:rsid w:val="4491AD4D"/>
    <w:rsid w:val="44A90021"/>
    <w:rsid w:val="44C2BB5D"/>
    <w:rsid w:val="44C2EF90"/>
    <w:rsid w:val="44DAF6FB"/>
    <w:rsid w:val="44EB29D6"/>
    <w:rsid w:val="44EF957C"/>
    <w:rsid w:val="44F072C8"/>
    <w:rsid w:val="4505CFB3"/>
    <w:rsid w:val="450A9192"/>
    <w:rsid w:val="4527B601"/>
    <w:rsid w:val="4534A9C8"/>
    <w:rsid w:val="4535FFF6"/>
    <w:rsid w:val="4539A93A"/>
    <w:rsid w:val="453EDA18"/>
    <w:rsid w:val="453EE9AF"/>
    <w:rsid w:val="4541C9CF"/>
    <w:rsid w:val="455C887B"/>
    <w:rsid w:val="45671F1B"/>
    <w:rsid w:val="456C6B1F"/>
    <w:rsid w:val="457D2AD7"/>
    <w:rsid w:val="45869891"/>
    <w:rsid w:val="45BEEE32"/>
    <w:rsid w:val="45C84C15"/>
    <w:rsid w:val="45C8E63D"/>
    <w:rsid w:val="45ED8FF1"/>
    <w:rsid w:val="45F2306E"/>
    <w:rsid w:val="45FF8303"/>
    <w:rsid w:val="460FB018"/>
    <w:rsid w:val="4625A384"/>
    <w:rsid w:val="462D9B7B"/>
    <w:rsid w:val="464D185F"/>
    <w:rsid w:val="464D4EBE"/>
    <w:rsid w:val="464DE39C"/>
    <w:rsid w:val="466520FE"/>
    <w:rsid w:val="467A7F3B"/>
    <w:rsid w:val="469CA3D9"/>
    <w:rsid w:val="46B338AA"/>
    <w:rsid w:val="46B86A6C"/>
    <w:rsid w:val="46C90EEB"/>
    <w:rsid w:val="46D1E1B8"/>
    <w:rsid w:val="46E3AB66"/>
    <w:rsid w:val="46F38796"/>
    <w:rsid w:val="47177F6B"/>
    <w:rsid w:val="472FDA46"/>
    <w:rsid w:val="4740AD87"/>
    <w:rsid w:val="47525B8B"/>
    <w:rsid w:val="476037A1"/>
    <w:rsid w:val="47749CCB"/>
    <w:rsid w:val="477E3865"/>
    <w:rsid w:val="47849F5E"/>
    <w:rsid w:val="47B0A465"/>
    <w:rsid w:val="47B4D1DD"/>
    <w:rsid w:val="47C96BDC"/>
    <w:rsid w:val="47CD689E"/>
    <w:rsid w:val="47CEA746"/>
    <w:rsid w:val="47D03D6E"/>
    <w:rsid w:val="47DC8505"/>
    <w:rsid w:val="47DEC101"/>
    <w:rsid w:val="47E6A65A"/>
    <w:rsid w:val="47F02C00"/>
    <w:rsid w:val="47F2C63A"/>
    <w:rsid w:val="47F32111"/>
    <w:rsid w:val="47FE9E6E"/>
    <w:rsid w:val="47FEFCF8"/>
    <w:rsid w:val="481F0593"/>
    <w:rsid w:val="4829FD3B"/>
    <w:rsid w:val="4838F319"/>
    <w:rsid w:val="483EDCCE"/>
    <w:rsid w:val="4845455C"/>
    <w:rsid w:val="4856BC20"/>
    <w:rsid w:val="488A8B4D"/>
    <w:rsid w:val="489A11EC"/>
    <w:rsid w:val="48ABC0B3"/>
    <w:rsid w:val="48B37092"/>
    <w:rsid w:val="48B74699"/>
    <w:rsid w:val="48C57C40"/>
    <w:rsid w:val="490D704C"/>
    <w:rsid w:val="491A8E97"/>
    <w:rsid w:val="491F7D7F"/>
    <w:rsid w:val="4929A87E"/>
    <w:rsid w:val="49338315"/>
    <w:rsid w:val="4933F9E2"/>
    <w:rsid w:val="493A96C6"/>
    <w:rsid w:val="493EA0D3"/>
    <w:rsid w:val="4966794A"/>
    <w:rsid w:val="496E1133"/>
    <w:rsid w:val="496F8CBE"/>
    <w:rsid w:val="4997E09B"/>
    <w:rsid w:val="49B890DA"/>
    <w:rsid w:val="49D95E1E"/>
    <w:rsid w:val="49E315B4"/>
    <w:rsid w:val="49ED86F2"/>
    <w:rsid w:val="49F2FCBB"/>
    <w:rsid w:val="49F5E6B6"/>
    <w:rsid w:val="49F9F9D7"/>
    <w:rsid w:val="4A27DD66"/>
    <w:rsid w:val="4A30E03D"/>
    <w:rsid w:val="4A46BD62"/>
    <w:rsid w:val="4A489AF9"/>
    <w:rsid w:val="4A700F8B"/>
    <w:rsid w:val="4A956595"/>
    <w:rsid w:val="4A9DC77F"/>
    <w:rsid w:val="4ABED87C"/>
    <w:rsid w:val="4AC90BC3"/>
    <w:rsid w:val="4AC94EE5"/>
    <w:rsid w:val="4AD56A19"/>
    <w:rsid w:val="4AD85A03"/>
    <w:rsid w:val="4ADAF583"/>
    <w:rsid w:val="4ADAFAA5"/>
    <w:rsid w:val="4AE903DD"/>
    <w:rsid w:val="4B053273"/>
    <w:rsid w:val="4B0DC7D8"/>
    <w:rsid w:val="4B173D61"/>
    <w:rsid w:val="4B4612A3"/>
    <w:rsid w:val="4B47882E"/>
    <w:rsid w:val="4B49BD77"/>
    <w:rsid w:val="4B55F98F"/>
    <w:rsid w:val="4B5DE3EB"/>
    <w:rsid w:val="4B883250"/>
    <w:rsid w:val="4B8E0B23"/>
    <w:rsid w:val="4B9C88CE"/>
    <w:rsid w:val="4BA4EA79"/>
    <w:rsid w:val="4BAAC854"/>
    <w:rsid w:val="4BB3461A"/>
    <w:rsid w:val="4BD46B44"/>
    <w:rsid w:val="4BD4E8E4"/>
    <w:rsid w:val="4BDD7EF5"/>
    <w:rsid w:val="4BE350BD"/>
    <w:rsid w:val="4BFFC10B"/>
    <w:rsid w:val="4C124948"/>
    <w:rsid w:val="4C41D432"/>
    <w:rsid w:val="4C46EE73"/>
    <w:rsid w:val="4C63AC89"/>
    <w:rsid w:val="4C6FA092"/>
    <w:rsid w:val="4C8C82D0"/>
    <w:rsid w:val="4C927A98"/>
    <w:rsid w:val="4C958330"/>
    <w:rsid w:val="4CB3C9FE"/>
    <w:rsid w:val="4CCA55D3"/>
    <w:rsid w:val="4CCDDD3A"/>
    <w:rsid w:val="4CCE9304"/>
    <w:rsid w:val="4CD68D64"/>
    <w:rsid w:val="4CD713B0"/>
    <w:rsid w:val="4CE3227C"/>
    <w:rsid w:val="4CF7FB22"/>
    <w:rsid w:val="4CFFC826"/>
    <w:rsid w:val="4D0DB233"/>
    <w:rsid w:val="4D173A80"/>
    <w:rsid w:val="4D1B06DB"/>
    <w:rsid w:val="4D2B49B8"/>
    <w:rsid w:val="4D4FE6DB"/>
    <w:rsid w:val="4D5BE2FF"/>
    <w:rsid w:val="4D5FA6A7"/>
    <w:rsid w:val="4D67F54E"/>
    <w:rsid w:val="4D6CD8E3"/>
    <w:rsid w:val="4D73C641"/>
    <w:rsid w:val="4D770C5A"/>
    <w:rsid w:val="4D7A210D"/>
    <w:rsid w:val="4D7F211E"/>
    <w:rsid w:val="4D80E786"/>
    <w:rsid w:val="4D9E2AD4"/>
    <w:rsid w:val="4DCE8D50"/>
    <w:rsid w:val="4DCF7238"/>
    <w:rsid w:val="4DCF9880"/>
    <w:rsid w:val="4DD0BF5D"/>
    <w:rsid w:val="4DFA4CEE"/>
    <w:rsid w:val="4E0A0F94"/>
    <w:rsid w:val="4E0C2ED9"/>
    <w:rsid w:val="4E166AB0"/>
    <w:rsid w:val="4E1B0AF9"/>
    <w:rsid w:val="4E2777F8"/>
    <w:rsid w:val="4E2C0456"/>
    <w:rsid w:val="4E41033E"/>
    <w:rsid w:val="4E42B5A6"/>
    <w:rsid w:val="4E447484"/>
    <w:rsid w:val="4E513B08"/>
    <w:rsid w:val="4E5B8570"/>
    <w:rsid w:val="4E6FECF8"/>
    <w:rsid w:val="4E73CDA1"/>
    <w:rsid w:val="4E7A7865"/>
    <w:rsid w:val="4EA113D7"/>
    <w:rsid w:val="4EA86E57"/>
    <w:rsid w:val="4EB5871E"/>
    <w:rsid w:val="4EBF08BC"/>
    <w:rsid w:val="4EC4FBA6"/>
    <w:rsid w:val="4ECBA709"/>
    <w:rsid w:val="4EF90FFC"/>
    <w:rsid w:val="4F1921EA"/>
    <w:rsid w:val="4F38B8D8"/>
    <w:rsid w:val="4F40AB47"/>
    <w:rsid w:val="4F6C75D5"/>
    <w:rsid w:val="4F744C4B"/>
    <w:rsid w:val="4F7B4608"/>
    <w:rsid w:val="4F7ED617"/>
    <w:rsid w:val="4F8718E1"/>
    <w:rsid w:val="4FB924A3"/>
    <w:rsid w:val="4FC5D95E"/>
    <w:rsid w:val="4FC7C883"/>
    <w:rsid w:val="4FCAC612"/>
    <w:rsid w:val="4FD6225E"/>
    <w:rsid w:val="4FFA36BB"/>
    <w:rsid w:val="50077CE2"/>
    <w:rsid w:val="500CC3F4"/>
    <w:rsid w:val="50137EFE"/>
    <w:rsid w:val="5017A8AF"/>
    <w:rsid w:val="5020A2B2"/>
    <w:rsid w:val="5021EA98"/>
    <w:rsid w:val="50220EA8"/>
    <w:rsid w:val="5038C89F"/>
    <w:rsid w:val="503D419A"/>
    <w:rsid w:val="5042A438"/>
    <w:rsid w:val="50480B38"/>
    <w:rsid w:val="5053F92C"/>
    <w:rsid w:val="505D68D3"/>
    <w:rsid w:val="50650BD5"/>
    <w:rsid w:val="5087879D"/>
    <w:rsid w:val="508AF66B"/>
    <w:rsid w:val="509041E5"/>
    <w:rsid w:val="509453C7"/>
    <w:rsid w:val="50BDF325"/>
    <w:rsid w:val="50BF087A"/>
    <w:rsid w:val="50CF9B36"/>
    <w:rsid w:val="50FFA276"/>
    <w:rsid w:val="510033C5"/>
    <w:rsid w:val="510A2687"/>
    <w:rsid w:val="510DC146"/>
    <w:rsid w:val="511EED6A"/>
    <w:rsid w:val="511F8AEC"/>
    <w:rsid w:val="5136BD80"/>
    <w:rsid w:val="514D50D2"/>
    <w:rsid w:val="51503104"/>
    <w:rsid w:val="51739EEC"/>
    <w:rsid w:val="51787DDE"/>
    <w:rsid w:val="518F13C7"/>
    <w:rsid w:val="519CA657"/>
    <w:rsid w:val="519F5A23"/>
    <w:rsid w:val="51A04D99"/>
    <w:rsid w:val="51A38474"/>
    <w:rsid w:val="51AFDBF6"/>
    <w:rsid w:val="51B73436"/>
    <w:rsid w:val="51D82C78"/>
    <w:rsid w:val="51EB1FF2"/>
    <w:rsid w:val="51EF361A"/>
    <w:rsid w:val="51F4479E"/>
    <w:rsid w:val="5207DA9B"/>
    <w:rsid w:val="5211B8D7"/>
    <w:rsid w:val="52121233"/>
    <w:rsid w:val="521925FF"/>
    <w:rsid w:val="521C004A"/>
    <w:rsid w:val="522357FE"/>
    <w:rsid w:val="522B435B"/>
    <w:rsid w:val="5238E0C3"/>
    <w:rsid w:val="524F56C0"/>
    <w:rsid w:val="52584065"/>
    <w:rsid w:val="526E889A"/>
    <w:rsid w:val="528CF60F"/>
    <w:rsid w:val="5291B7C1"/>
    <w:rsid w:val="529A4F12"/>
    <w:rsid w:val="52AB0D7B"/>
    <w:rsid w:val="52B93A76"/>
    <w:rsid w:val="52BCD86D"/>
    <w:rsid w:val="52C2A5D1"/>
    <w:rsid w:val="52C60FB1"/>
    <w:rsid w:val="52C7A818"/>
    <w:rsid w:val="52D1AEB2"/>
    <w:rsid w:val="52DA0841"/>
    <w:rsid w:val="52DCDCE0"/>
    <w:rsid w:val="52DD4B45"/>
    <w:rsid w:val="52FFAE78"/>
    <w:rsid w:val="5305C4DA"/>
    <w:rsid w:val="531E42C2"/>
    <w:rsid w:val="531EA16E"/>
    <w:rsid w:val="53286ED6"/>
    <w:rsid w:val="532A90F4"/>
    <w:rsid w:val="5337B2CD"/>
    <w:rsid w:val="53387193"/>
    <w:rsid w:val="533FE993"/>
    <w:rsid w:val="534417AA"/>
    <w:rsid w:val="534BCAD6"/>
    <w:rsid w:val="53683EF3"/>
    <w:rsid w:val="537D2887"/>
    <w:rsid w:val="53839AB7"/>
    <w:rsid w:val="53CB108C"/>
    <w:rsid w:val="53F5B8AE"/>
    <w:rsid w:val="53F6720B"/>
    <w:rsid w:val="5412BA7C"/>
    <w:rsid w:val="541EEDD1"/>
    <w:rsid w:val="543CF7F1"/>
    <w:rsid w:val="54415A76"/>
    <w:rsid w:val="544A46EC"/>
    <w:rsid w:val="5483D919"/>
    <w:rsid w:val="54946541"/>
    <w:rsid w:val="549EE709"/>
    <w:rsid w:val="54AEAFE9"/>
    <w:rsid w:val="54C43C3E"/>
    <w:rsid w:val="54C8F864"/>
    <w:rsid w:val="54D08E60"/>
    <w:rsid w:val="54F42FB6"/>
    <w:rsid w:val="54F99AC5"/>
    <w:rsid w:val="5517AA6E"/>
    <w:rsid w:val="552E8674"/>
    <w:rsid w:val="55459AE1"/>
    <w:rsid w:val="55498391"/>
    <w:rsid w:val="5551902F"/>
    <w:rsid w:val="555C2C17"/>
    <w:rsid w:val="559C2F60"/>
    <w:rsid w:val="55A0C793"/>
    <w:rsid w:val="55CAAA1F"/>
    <w:rsid w:val="55D34F17"/>
    <w:rsid w:val="55EF460F"/>
    <w:rsid w:val="5605415A"/>
    <w:rsid w:val="5612292D"/>
    <w:rsid w:val="56185F2E"/>
    <w:rsid w:val="5620D16F"/>
    <w:rsid w:val="5624C300"/>
    <w:rsid w:val="5644CDBB"/>
    <w:rsid w:val="565B5C0C"/>
    <w:rsid w:val="565F3FCB"/>
    <w:rsid w:val="566DC041"/>
    <w:rsid w:val="567CC973"/>
    <w:rsid w:val="569B10CA"/>
    <w:rsid w:val="569D50E6"/>
    <w:rsid w:val="56A84F2F"/>
    <w:rsid w:val="56BBF6C5"/>
    <w:rsid w:val="56D01C20"/>
    <w:rsid w:val="56E42DDB"/>
    <w:rsid w:val="56ECB863"/>
    <w:rsid w:val="56F8B4A9"/>
    <w:rsid w:val="570C50B2"/>
    <w:rsid w:val="5717B1EA"/>
    <w:rsid w:val="57408E5F"/>
    <w:rsid w:val="57576029"/>
    <w:rsid w:val="57843FFA"/>
    <w:rsid w:val="57878F68"/>
    <w:rsid w:val="5788D3BA"/>
    <w:rsid w:val="578C9CF8"/>
    <w:rsid w:val="579F6D79"/>
    <w:rsid w:val="57A47750"/>
    <w:rsid w:val="57B4A88E"/>
    <w:rsid w:val="57B7568E"/>
    <w:rsid w:val="57BC9E8F"/>
    <w:rsid w:val="57C14D4C"/>
    <w:rsid w:val="57F166DB"/>
    <w:rsid w:val="58089A7B"/>
    <w:rsid w:val="581F96C3"/>
    <w:rsid w:val="582707EA"/>
    <w:rsid w:val="58419753"/>
    <w:rsid w:val="584E45E8"/>
    <w:rsid w:val="58518CE0"/>
    <w:rsid w:val="58567F7F"/>
    <w:rsid w:val="5862A2C1"/>
    <w:rsid w:val="5878EA48"/>
    <w:rsid w:val="58903D0A"/>
    <w:rsid w:val="58963BDD"/>
    <w:rsid w:val="58A19A2E"/>
    <w:rsid w:val="58A316F5"/>
    <w:rsid w:val="58B7D8AF"/>
    <w:rsid w:val="58C67841"/>
    <w:rsid w:val="58D35299"/>
    <w:rsid w:val="58D5F1E6"/>
    <w:rsid w:val="58D68527"/>
    <w:rsid w:val="59200388"/>
    <w:rsid w:val="5957AC15"/>
    <w:rsid w:val="5957BCE8"/>
    <w:rsid w:val="59603E79"/>
    <w:rsid w:val="5967E066"/>
    <w:rsid w:val="5983B938"/>
    <w:rsid w:val="598561BC"/>
    <w:rsid w:val="59864E01"/>
    <w:rsid w:val="59894125"/>
    <w:rsid w:val="59917687"/>
    <w:rsid w:val="59943017"/>
    <w:rsid w:val="599B4BC0"/>
    <w:rsid w:val="59ABA9B3"/>
    <w:rsid w:val="59B272C8"/>
    <w:rsid w:val="59B4C9EA"/>
    <w:rsid w:val="59BAF23E"/>
    <w:rsid w:val="59C78A3A"/>
    <w:rsid w:val="59CA1600"/>
    <w:rsid w:val="59E039B1"/>
    <w:rsid w:val="59E1A137"/>
    <w:rsid w:val="59F36271"/>
    <w:rsid w:val="5A004770"/>
    <w:rsid w:val="5A088B6B"/>
    <w:rsid w:val="5A17D158"/>
    <w:rsid w:val="5A23BEB8"/>
    <w:rsid w:val="5A2AB2EB"/>
    <w:rsid w:val="5A2FA705"/>
    <w:rsid w:val="5A4E1B64"/>
    <w:rsid w:val="5A530FA2"/>
    <w:rsid w:val="5A60EC17"/>
    <w:rsid w:val="5A6A4557"/>
    <w:rsid w:val="5A9081A2"/>
    <w:rsid w:val="5A9DA840"/>
    <w:rsid w:val="5A9F773E"/>
    <w:rsid w:val="5AA427B5"/>
    <w:rsid w:val="5AB62A1B"/>
    <w:rsid w:val="5ABCEFE9"/>
    <w:rsid w:val="5AC1942C"/>
    <w:rsid w:val="5AE36F94"/>
    <w:rsid w:val="5AE3BAFD"/>
    <w:rsid w:val="5AEAFC7A"/>
    <w:rsid w:val="5AF1A6B5"/>
    <w:rsid w:val="5AF7BF0A"/>
    <w:rsid w:val="5AF8995B"/>
    <w:rsid w:val="5B084322"/>
    <w:rsid w:val="5B0C92AF"/>
    <w:rsid w:val="5B19C9D1"/>
    <w:rsid w:val="5B28F18B"/>
    <w:rsid w:val="5B2EACE4"/>
    <w:rsid w:val="5B427E8F"/>
    <w:rsid w:val="5B6EBE8B"/>
    <w:rsid w:val="5B7F6D2A"/>
    <w:rsid w:val="5B9B9530"/>
    <w:rsid w:val="5B9F874C"/>
    <w:rsid w:val="5BAA67D6"/>
    <w:rsid w:val="5BDFB904"/>
    <w:rsid w:val="5C02F800"/>
    <w:rsid w:val="5C123190"/>
    <w:rsid w:val="5C2107D8"/>
    <w:rsid w:val="5C2CC376"/>
    <w:rsid w:val="5C37B873"/>
    <w:rsid w:val="5C388045"/>
    <w:rsid w:val="5C3B479F"/>
    <w:rsid w:val="5C8B1A79"/>
    <w:rsid w:val="5C9CEAB0"/>
    <w:rsid w:val="5CC103D2"/>
    <w:rsid w:val="5CC17FA1"/>
    <w:rsid w:val="5CD43F4D"/>
    <w:rsid w:val="5CFEF369"/>
    <w:rsid w:val="5D0832B7"/>
    <w:rsid w:val="5D0FE350"/>
    <w:rsid w:val="5D245516"/>
    <w:rsid w:val="5D27B481"/>
    <w:rsid w:val="5D346DED"/>
    <w:rsid w:val="5D368F74"/>
    <w:rsid w:val="5D4AA031"/>
    <w:rsid w:val="5D51C24C"/>
    <w:rsid w:val="5D5AD537"/>
    <w:rsid w:val="5D70FE3A"/>
    <w:rsid w:val="5D8158E3"/>
    <w:rsid w:val="5DA24339"/>
    <w:rsid w:val="5DA6C3BC"/>
    <w:rsid w:val="5DD8AB94"/>
    <w:rsid w:val="5E14A67C"/>
    <w:rsid w:val="5E1AA8AF"/>
    <w:rsid w:val="5E1F921C"/>
    <w:rsid w:val="5E22E0D1"/>
    <w:rsid w:val="5E59A017"/>
    <w:rsid w:val="5E982413"/>
    <w:rsid w:val="5E9CB166"/>
    <w:rsid w:val="5E9F727F"/>
    <w:rsid w:val="5EBB579A"/>
    <w:rsid w:val="5ED597DA"/>
    <w:rsid w:val="5EEF5EE9"/>
    <w:rsid w:val="5F082CF5"/>
    <w:rsid w:val="5F1175D6"/>
    <w:rsid w:val="5F241C3B"/>
    <w:rsid w:val="5F2521E3"/>
    <w:rsid w:val="5F30E360"/>
    <w:rsid w:val="5F4CE0DB"/>
    <w:rsid w:val="5F50753B"/>
    <w:rsid w:val="5FB75B61"/>
    <w:rsid w:val="5FC1EEFF"/>
    <w:rsid w:val="5FDA35DF"/>
    <w:rsid w:val="5FEA93B6"/>
    <w:rsid w:val="5FF90D7D"/>
    <w:rsid w:val="5FFA1E94"/>
    <w:rsid w:val="60043FE4"/>
    <w:rsid w:val="601BBCB8"/>
    <w:rsid w:val="602B599A"/>
    <w:rsid w:val="604B2BD7"/>
    <w:rsid w:val="604B8D41"/>
    <w:rsid w:val="60708E9E"/>
    <w:rsid w:val="6083C862"/>
    <w:rsid w:val="6088F00E"/>
    <w:rsid w:val="60AE1A4F"/>
    <w:rsid w:val="60CD1958"/>
    <w:rsid w:val="60D5B828"/>
    <w:rsid w:val="60E0B037"/>
    <w:rsid w:val="60F5C1B7"/>
    <w:rsid w:val="60FD445D"/>
    <w:rsid w:val="6100EA8C"/>
    <w:rsid w:val="61030F0A"/>
    <w:rsid w:val="61044BAD"/>
    <w:rsid w:val="611A12E9"/>
    <w:rsid w:val="611B7AF9"/>
    <w:rsid w:val="6125514D"/>
    <w:rsid w:val="6128A8EE"/>
    <w:rsid w:val="61547D45"/>
    <w:rsid w:val="615C48F6"/>
    <w:rsid w:val="6178D8D5"/>
    <w:rsid w:val="618519D5"/>
    <w:rsid w:val="6198BCD6"/>
    <w:rsid w:val="61A1AE78"/>
    <w:rsid w:val="61C0C48E"/>
    <w:rsid w:val="61C2D489"/>
    <w:rsid w:val="61C3A2FA"/>
    <w:rsid w:val="61E84E19"/>
    <w:rsid w:val="61F35348"/>
    <w:rsid w:val="6203BF84"/>
    <w:rsid w:val="62186941"/>
    <w:rsid w:val="6234F72E"/>
    <w:rsid w:val="623B8185"/>
    <w:rsid w:val="62455E52"/>
    <w:rsid w:val="625787BA"/>
    <w:rsid w:val="625F1B05"/>
    <w:rsid w:val="62799A2A"/>
    <w:rsid w:val="62806D1A"/>
    <w:rsid w:val="629C42A6"/>
    <w:rsid w:val="62A67F25"/>
    <w:rsid w:val="62BF2CC5"/>
    <w:rsid w:val="62C4D999"/>
    <w:rsid w:val="62E79398"/>
    <w:rsid w:val="62F0985E"/>
    <w:rsid w:val="62F2F04D"/>
    <w:rsid w:val="63105517"/>
    <w:rsid w:val="631B8F07"/>
    <w:rsid w:val="631E64BF"/>
    <w:rsid w:val="6328E5FC"/>
    <w:rsid w:val="633B2EC0"/>
    <w:rsid w:val="6344B150"/>
    <w:rsid w:val="63455323"/>
    <w:rsid w:val="635BEDF6"/>
    <w:rsid w:val="6372E6F5"/>
    <w:rsid w:val="6386938B"/>
    <w:rsid w:val="639CFE5E"/>
    <w:rsid w:val="63AD3890"/>
    <w:rsid w:val="63AEE4BA"/>
    <w:rsid w:val="63C6BF2A"/>
    <w:rsid w:val="63D023E4"/>
    <w:rsid w:val="63D0B245"/>
    <w:rsid w:val="63DCBD7D"/>
    <w:rsid w:val="63EAA337"/>
    <w:rsid w:val="6407D7F2"/>
    <w:rsid w:val="640C312E"/>
    <w:rsid w:val="64187218"/>
    <w:rsid w:val="641F2FB3"/>
    <w:rsid w:val="6439F35E"/>
    <w:rsid w:val="64548810"/>
    <w:rsid w:val="6456E550"/>
    <w:rsid w:val="64822000"/>
    <w:rsid w:val="648374A7"/>
    <w:rsid w:val="649D679E"/>
    <w:rsid w:val="64A05A4D"/>
    <w:rsid w:val="64AFEC15"/>
    <w:rsid w:val="64C84BED"/>
    <w:rsid w:val="64EF3BEC"/>
    <w:rsid w:val="64FCB331"/>
    <w:rsid w:val="650097C0"/>
    <w:rsid w:val="65182276"/>
    <w:rsid w:val="65218A13"/>
    <w:rsid w:val="652A88D2"/>
    <w:rsid w:val="65322459"/>
    <w:rsid w:val="6578EAC9"/>
    <w:rsid w:val="658C8C40"/>
    <w:rsid w:val="65A1AED3"/>
    <w:rsid w:val="65A79888"/>
    <w:rsid w:val="65B2FEFD"/>
    <w:rsid w:val="65D71AF6"/>
    <w:rsid w:val="65E874EA"/>
    <w:rsid w:val="65FE398D"/>
    <w:rsid w:val="660B00AA"/>
    <w:rsid w:val="662DB62C"/>
    <w:rsid w:val="66301025"/>
    <w:rsid w:val="6634A446"/>
    <w:rsid w:val="6655F6C6"/>
    <w:rsid w:val="6673537A"/>
    <w:rsid w:val="6674FA80"/>
    <w:rsid w:val="66874DA4"/>
    <w:rsid w:val="66959BA5"/>
    <w:rsid w:val="669B28AA"/>
    <w:rsid w:val="66AE9D1B"/>
    <w:rsid w:val="66B2216D"/>
    <w:rsid w:val="66C0154C"/>
    <w:rsid w:val="671ADDF6"/>
    <w:rsid w:val="671C6414"/>
    <w:rsid w:val="672B35C3"/>
    <w:rsid w:val="672DED24"/>
    <w:rsid w:val="673E204E"/>
    <w:rsid w:val="674D982D"/>
    <w:rsid w:val="6750A61F"/>
    <w:rsid w:val="6757FA01"/>
    <w:rsid w:val="67589BDF"/>
    <w:rsid w:val="67702C10"/>
    <w:rsid w:val="677D9325"/>
    <w:rsid w:val="6780B6B5"/>
    <w:rsid w:val="678730E8"/>
    <w:rsid w:val="678CD5BE"/>
    <w:rsid w:val="679DFB65"/>
    <w:rsid w:val="67A1F841"/>
    <w:rsid w:val="67AEEC30"/>
    <w:rsid w:val="67AFA7AF"/>
    <w:rsid w:val="67B63331"/>
    <w:rsid w:val="67C96712"/>
    <w:rsid w:val="67CC9819"/>
    <w:rsid w:val="67D4DCB7"/>
    <w:rsid w:val="67DE075F"/>
    <w:rsid w:val="67FF36FC"/>
    <w:rsid w:val="682032EE"/>
    <w:rsid w:val="6829F92B"/>
    <w:rsid w:val="682A2982"/>
    <w:rsid w:val="682DF53A"/>
    <w:rsid w:val="686B4416"/>
    <w:rsid w:val="6876686F"/>
    <w:rsid w:val="6878FC64"/>
    <w:rsid w:val="6881DB58"/>
    <w:rsid w:val="688A6DC7"/>
    <w:rsid w:val="688F2994"/>
    <w:rsid w:val="689277C0"/>
    <w:rsid w:val="6895CA83"/>
    <w:rsid w:val="6897C7D5"/>
    <w:rsid w:val="689CE83C"/>
    <w:rsid w:val="68D4540A"/>
    <w:rsid w:val="68F802AD"/>
    <w:rsid w:val="6906F8B4"/>
    <w:rsid w:val="690733D4"/>
    <w:rsid w:val="691160D0"/>
    <w:rsid w:val="6913F8AC"/>
    <w:rsid w:val="691AF2C0"/>
    <w:rsid w:val="6929DFA7"/>
    <w:rsid w:val="693071A0"/>
    <w:rsid w:val="6939F6B4"/>
    <w:rsid w:val="6968D5C0"/>
    <w:rsid w:val="697EA60F"/>
    <w:rsid w:val="698AABC6"/>
    <w:rsid w:val="69A45F51"/>
    <w:rsid w:val="69B86A81"/>
    <w:rsid w:val="69BA2A42"/>
    <w:rsid w:val="69C61401"/>
    <w:rsid w:val="69CB5880"/>
    <w:rsid w:val="69CC52D7"/>
    <w:rsid w:val="69DCF731"/>
    <w:rsid w:val="69DEC89F"/>
    <w:rsid w:val="69E28F74"/>
    <w:rsid w:val="6A4637DC"/>
    <w:rsid w:val="6A4C4E81"/>
    <w:rsid w:val="6A625F77"/>
    <w:rsid w:val="6A62D685"/>
    <w:rsid w:val="6A9A53F0"/>
    <w:rsid w:val="6AA934E2"/>
    <w:rsid w:val="6AB6C321"/>
    <w:rsid w:val="6ABAF486"/>
    <w:rsid w:val="6ACAFDB1"/>
    <w:rsid w:val="6ACC95DC"/>
    <w:rsid w:val="6AD23375"/>
    <w:rsid w:val="6AD79B0D"/>
    <w:rsid w:val="6AD9877A"/>
    <w:rsid w:val="6ADA0127"/>
    <w:rsid w:val="6AE0AE4E"/>
    <w:rsid w:val="6AF60693"/>
    <w:rsid w:val="6B3622F0"/>
    <w:rsid w:val="6B4C3817"/>
    <w:rsid w:val="6B5B2197"/>
    <w:rsid w:val="6B5B58B6"/>
    <w:rsid w:val="6B5DB99C"/>
    <w:rsid w:val="6B6D4A0A"/>
    <w:rsid w:val="6B6FD406"/>
    <w:rsid w:val="6B7637E4"/>
    <w:rsid w:val="6B8166A9"/>
    <w:rsid w:val="6B86131C"/>
    <w:rsid w:val="6BA7C7EA"/>
    <w:rsid w:val="6BBA8820"/>
    <w:rsid w:val="6BC0F018"/>
    <w:rsid w:val="6BC16442"/>
    <w:rsid w:val="6BC410E4"/>
    <w:rsid w:val="6BC8455A"/>
    <w:rsid w:val="6BCC7B7E"/>
    <w:rsid w:val="6BCDF6A8"/>
    <w:rsid w:val="6BE5AC18"/>
    <w:rsid w:val="6BFF2B45"/>
    <w:rsid w:val="6C074A73"/>
    <w:rsid w:val="6C07EEC8"/>
    <w:rsid w:val="6C0D1C80"/>
    <w:rsid w:val="6C13D910"/>
    <w:rsid w:val="6C35CFB9"/>
    <w:rsid w:val="6C36FD6D"/>
    <w:rsid w:val="6C422579"/>
    <w:rsid w:val="6C460BC6"/>
    <w:rsid w:val="6C4B996E"/>
    <w:rsid w:val="6C51684B"/>
    <w:rsid w:val="6C530C8E"/>
    <w:rsid w:val="6C5400E4"/>
    <w:rsid w:val="6C575EC2"/>
    <w:rsid w:val="6C597633"/>
    <w:rsid w:val="6C85F0CF"/>
    <w:rsid w:val="6C8F616D"/>
    <w:rsid w:val="6C953F0C"/>
    <w:rsid w:val="6C9C47BB"/>
    <w:rsid w:val="6C9CD835"/>
    <w:rsid w:val="6CA68F79"/>
    <w:rsid w:val="6CBAF8A4"/>
    <w:rsid w:val="6CCFB2E0"/>
    <w:rsid w:val="6CDED80A"/>
    <w:rsid w:val="6CDFFCD2"/>
    <w:rsid w:val="6CE08348"/>
    <w:rsid w:val="6CE0C684"/>
    <w:rsid w:val="6CE8F09F"/>
    <w:rsid w:val="6CE9E3CC"/>
    <w:rsid w:val="6CEB64DD"/>
    <w:rsid w:val="6CED394B"/>
    <w:rsid w:val="6CF646CB"/>
    <w:rsid w:val="6D1A3853"/>
    <w:rsid w:val="6D216291"/>
    <w:rsid w:val="6D23F843"/>
    <w:rsid w:val="6D453A00"/>
    <w:rsid w:val="6D5CAFA9"/>
    <w:rsid w:val="6D7A8AE5"/>
    <w:rsid w:val="6D7E6435"/>
    <w:rsid w:val="6D81BDB7"/>
    <w:rsid w:val="6DB37F95"/>
    <w:rsid w:val="6DBC4F4F"/>
    <w:rsid w:val="6DBF33C1"/>
    <w:rsid w:val="6DCDF4F7"/>
    <w:rsid w:val="6DE0D5A4"/>
    <w:rsid w:val="6DE45310"/>
    <w:rsid w:val="6E03F9FA"/>
    <w:rsid w:val="6E0EA9CD"/>
    <w:rsid w:val="6E1CA33D"/>
    <w:rsid w:val="6E271CB5"/>
    <w:rsid w:val="6E2807AD"/>
    <w:rsid w:val="6E3E8645"/>
    <w:rsid w:val="6E4B133C"/>
    <w:rsid w:val="6E5FD0CC"/>
    <w:rsid w:val="6E6A2EA3"/>
    <w:rsid w:val="6E75BBD0"/>
    <w:rsid w:val="6E8BCB9E"/>
    <w:rsid w:val="6E8D2400"/>
    <w:rsid w:val="6E9199E6"/>
    <w:rsid w:val="6E949FCB"/>
    <w:rsid w:val="6E9889BA"/>
    <w:rsid w:val="6EA27396"/>
    <w:rsid w:val="6EB0F534"/>
    <w:rsid w:val="6EC68A30"/>
    <w:rsid w:val="6ECE7517"/>
    <w:rsid w:val="6F17A93A"/>
    <w:rsid w:val="6F216389"/>
    <w:rsid w:val="6F29B3BE"/>
    <w:rsid w:val="6F2B69B8"/>
    <w:rsid w:val="6F36A0D0"/>
    <w:rsid w:val="6F39958B"/>
    <w:rsid w:val="6F3CE571"/>
    <w:rsid w:val="6F3F8F8A"/>
    <w:rsid w:val="6F40D664"/>
    <w:rsid w:val="6F79C63B"/>
    <w:rsid w:val="6F8153C4"/>
    <w:rsid w:val="6FBF5E01"/>
    <w:rsid w:val="6FC05C65"/>
    <w:rsid w:val="6FCE8748"/>
    <w:rsid w:val="6FD1DAE0"/>
    <w:rsid w:val="6FDCF7DA"/>
    <w:rsid w:val="6FEFF4CC"/>
    <w:rsid w:val="6FEFF629"/>
    <w:rsid w:val="6FF8FFC8"/>
    <w:rsid w:val="700371F7"/>
    <w:rsid w:val="704E2630"/>
    <w:rsid w:val="705026E8"/>
    <w:rsid w:val="705193C9"/>
    <w:rsid w:val="70561FB2"/>
    <w:rsid w:val="705A59C4"/>
    <w:rsid w:val="70676E80"/>
    <w:rsid w:val="707068F8"/>
    <w:rsid w:val="7071DDE4"/>
    <w:rsid w:val="70749818"/>
    <w:rsid w:val="708C1960"/>
    <w:rsid w:val="70AF07CC"/>
    <w:rsid w:val="70B16FAB"/>
    <w:rsid w:val="70CBDA37"/>
    <w:rsid w:val="713DBD7C"/>
    <w:rsid w:val="714A4C32"/>
    <w:rsid w:val="715BFAC1"/>
    <w:rsid w:val="715E14A7"/>
    <w:rsid w:val="7162D290"/>
    <w:rsid w:val="716A381F"/>
    <w:rsid w:val="71765ACE"/>
    <w:rsid w:val="717B5879"/>
    <w:rsid w:val="71931DFB"/>
    <w:rsid w:val="7193F768"/>
    <w:rsid w:val="71C6B1DF"/>
    <w:rsid w:val="71CCACB4"/>
    <w:rsid w:val="71CF6ED4"/>
    <w:rsid w:val="71CF82C9"/>
    <w:rsid w:val="71D16E97"/>
    <w:rsid w:val="71E1F7DE"/>
    <w:rsid w:val="720D0B80"/>
    <w:rsid w:val="723D774C"/>
    <w:rsid w:val="724C9C5C"/>
    <w:rsid w:val="7268F06E"/>
    <w:rsid w:val="727FA49B"/>
    <w:rsid w:val="728FBDF4"/>
    <w:rsid w:val="729B02FF"/>
    <w:rsid w:val="729CEECD"/>
    <w:rsid w:val="72AC1FB4"/>
    <w:rsid w:val="72C2C528"/>
    <w:rsid w:val="72C9FB36"/>
    <w:rsid w:val="72D1DAB2"/>
    <w:rsid w:val="7304C44A"/>
    <w:rsid w:val="73065C85"/>
    <w:rsid w:val="7312C86B"/>
    <w:rsid w:val="7315573B"/>
    <w:rsid w:val="731CB07E"/>
    <w:rsid w:val="7325E2A8"/>
    <w:rsid w:val="732F444B"/>
    <w:rsid w:val="733C84A8"/>
    <w:rsid w:val="734F4246"/>
    <w:rsid w:val="735A99A0"/>
    <w:rsid w:val="736677A2"/>
    <w:rsid w:val="7376015F"/>
    <w:rsid w:val="737B6261"/>
    <w:rsid w:val="738CE4A8"/>
    <w:rsid w:val="738FE317"/>
    <w:rsid w:val="7396562B"/>
    <w:rsid w:val="73A0845B"/>
    <w:rsid w:val="73B63B12"/>
    <w:rsid w:val="73B65B0C"/>
    <w:rsid w:val="73B7A42E"/>
    <w:rsid w:val="73D1019E"/>
    <w:rsid w:val="73EBEF68"/>
    <w:rsid w:val="73EFB3DC"/>
    <w:rsid w:val="73F2A598"/>
    <w:rsid w:val="74059F74"/>
    <w:rsid w:val="74147CF9"/>
    <w:rsid w:val="7414B441"/>
    <w:rsid w:val="741EEAF5"/>
    <w:rsid w:val="7427EF79"/>
    <w:rsid w:val="74334233"/>
    <w:rsid w:val="744C6A90"/>
    <w:rsid w:val="746A024F"/>
    <w:rsid w:val="7480FC92"/>
    <w:rsid w:val="748B3836"/>
    <w:rsid w:val="7498EA75"/>
    <w:rsid w:val="74A35E86"/>
    <w:rsid w:val="74A36F6E"/>
    <w:rsid w:val="74A37594"/>
    <w:rsid w:val="74B6CE22"/>
    <w:rsid w:val="74BEF1BD"/>
    <w:rsid w:val="74CAF00D"/>
    <w:rsid w:val="74F2BFAE"/>
    <w:rsid w:val="74F88CBD"/>
    <w:rsid w:val="751AC468"/>
    <w:rsid w:val="752A6C84"/>
    <w:rsid w:val="755520C5"/>
    <w:rsid w:val="756A068B"/>
    <w:rsid w:val="756D58D4"/>
    <w:rsid w:val="758FBACF"/>
    <w:rsid w:val="759BF635"/>
    <w:rsid w:val="75AE75AB"/>
    <w:rsid w:val="75B0105E"/>
    <w:rsid w:val="75C0FABA"/>
    <w:rsid w:val="75C49C4E"/>
    <w:rsid w:val="75D2D80E"/>
    <w:rsid w:val="75D5F461"/>
    <w:rsid w:val="75D7A7AF"/>
    <w:rsid w:val="75DDE873"/>
    <w:rsid w:val="75E2FBB2"/>
    <w:rsid w:val="75E6021D"/>
    <w:rsid w:val="75E907BF"/>
    <w:rsid w:val="76007624"/>
    <w:rsid w:val="76054274"/>
    <w:rsid w:val="76085817"/>
    <w:rsid w:val="760CAC5D"/>
    <w:rsid w:val="761C97E0"/>
    <w:rsid w:val="762C074D"/>
    <w:rsid w:val="762FAF88"/>
    <w:rsid w:val="76378F09"/>
    <w:rsid w:val="7639C377"/>
    <w:rsid w:val="76484B94"/>
    <w:rsid w:val="7648C822"/>
    <w:rsid w:val="765A74AE"/>
    <w:rsid w:val="767759AA"/>
    <w:rsid w:val="767CECEF"/>
    <w:rsid w:val="76AFF302"/>
    <w:rsid w:val="76C56136"/>
    <w:rsid w:val="76E8E5A6"/>
    <w:rsid w:val="76FBDEAB"/>
    <w:rsid w:val="770CA342"/>
    <w:rsid w:val="771157B3"/>
    <w:rsid w:val="771756D4"/>
    <w:rsid w:val="771AE814"/>
    <w:rsid w:val="77425F35"/>
    <w:rsid w:val="774DD92E"/>
    <w:rsid w:val="775989A2"/>
    <w:rsid w:val="776EF008"/>
    <w:rsid w:val="7798671C"/>
    <w:rsid w:val="77A02238"/>
    <w:rsid w:val="77ACE8B4"/>
    <w:rsid w:val="77B4DD8C"/>
    <w:rsid w:val="77CF8601"/>
    <w:rsid w:val="77E0FBAE"/>
    <w:rsid w:val="77FACD2C"/>
    <w:rsid w:val="78233473"/>
    <w:rsid w:val="78497282"/>
    <w:rsid w:val="7853B823"/>
    <w:rsid w:val="78573F07"/>
    <w:rsid w:val="785F69EB"/>
    <w:rsid w:val="7880B474"/>
    <w:rsid w:val="7882F984"/>
    <w:rsid w:val="7886149F"/>
    <w:rsid w:val="78880249"/>
    <w:rsid w:val="7896BDF7"/>
    <w:rsid w:val="78A183C8"/>
    <w:rsid w:val="78A6FBC6"/>
    <w:rsid w:val="78AD0836"/>
    <w:rsid w:val="78D1C30E"/>
    <w:rsid w:val="78D5B2AD"/>
    <w:rsid w:val="78E72257"/>
    <w:rsid w:val="78E8CAF4"/>
    <w:rsid w:val="78EF7D1E"/>
    <w:rsid w:val="78F86DBB"/>
    <w:rsid w:val="79053144"/>
    <w:rsid w:val="79060423"/>
    <w:rsid w:val="7909D36C"/>
    <w:rsid w:val="790CA844"/>
    <w:rsid w:val="7914F5C5"/>
    <w:rsid w:val="791AB78B"/>
    <w:rsid w:val="791E65B5"/>
    <w:rsid w:val="7926D177"/>
    <w:rsid w:val="7929DF0D"/>
    <w:rsid w:val="793655EC"/>
    <w:rsid w:val="794BA886"/>
    <w:rsid w:val="795473D7"/>
    <w:rsid w:val="796A8C0B"/>
    <w:rsid w:val="796F3DD0"/>
    <w:rsid w:val="79799B69"/>
    <w:rsid w:val="797C3E45"/>
    <w:rsid w:val="79A16932"/>
    <w:rsid w:val="79B8A51B"/>
    <w:rsid w:val="79BDFB82"/>
    <w:rsid w:val="79D54399"/>
    <w:rsid w:val="79DC0676"/>
    <w:rsid w:val="79F37B0C"/>
    <w:rsid w:val="7A0B60BC"/>
    <w:rsid w:val="7A1FB7A2"/>
    <w:rsid w:val="7A2CB65B"/>
    <w:rsid w:val="7A4ECCE4"/>
    <w:rsid w:val="7A774414"/>
    <w:rsid w:val="7A879229"/>
    <w:rsid w:val="7A8A5ED0"/>
    <w:rsid w:val="7A8DADB7"/>
    <w:rsid w:val="7A93CFD3"/>
    <w:rsid w:val="7AAF32D6"/>
    <w:rsid w:val="7AB620CB"/>
    <w:rsid w:val="7ABB8D06"/>
    <w:rsid w:val="7AC19E43"/>
    <w:rsid w:val="7AD0C793"/>
    <w:rsid w:val="7AFD0560"/>
    <w:rsid w:val="7B050816"/>
    <w:rsid w:val="7B0908E1"/>
    <w:rsid w:val="7B106DE7"/>
    <w:rsid w:val="7B108B13"/>
    <w:rsid w:val="7B153A5E"/>
    <w:rsid w:val="7B2EA378"/>
    <w:rsid w:val="7B41A06C"/>
    <w:rsid w:val="7B4BD12D"/>
    <w:rsid w:val="7B770804"/>
    <w:rsid w:val="7B8935F4"/>
    <w:rsid w:val="7B971378"/>
    <w:rsid w:val="7B998284"/>
    <w:rsid w:val="7B9EF664"/>
    <w:rsid w:val="7BC2DDE1"/>
    <w:rsid w:val="7BC805C5"/>
    <w:rsid w:val="7BE4A8F8"/>
    <w:rsid w:val="7BE83ED0"/>
    <w:rsid w:val="7BEA9A4D"/>
    <w:rsid w:val="7BF0D6F4"/>
    <w:rsid w:val="7C0AA6FA"/>
    <w:rsid w:val="7C0AEE91"/>
    <w:rsid w:val="7C124B9B"/>
    <w:rsid w:val="7C16CDA6"/>
    <w:rsid w:val="7C25B183"/>
    <w:rsid w:val="7C3378B6"/>
    <w:rsid w:val="7C5E610F"/>
    <w:rsid w:val="7C7E1DD6"/>
    <w:rsid w:val="7C9AB611"/>
    <w:rsid w:val="7CD05D4B"/>
    <w:rsid w:val="7CDA4C37"/>
    <w:rsid w:val="7CE99C6D"/>
    <w:rsid w:val="7CF0410E"/>
    <w:rsid w:val="7CFAB278"/>
    <w:rsid w:val="7D1F135C"/>
    <w:rsid w:val="7D215399"/>
    <w:rsid w:val="7D22E6ED"/>
    <w:rsid w:val="7D24FFFC"/>
    <w:rsid w:val="7D342DDA"/>
    <w:rsid w:val="7D597C5B"/>
    <w:rsid w:val="7D655B59"/>
    <w:rsid w:val="7D686B88"/>
    <w:rsid w:val="7D737EF8"/>
    <w:rsid w:val="7D7F9E99"/>
    <w:rsid w:val="7D86F5F2"/>
    <w:rsid w:val="7D8BF038"/>
    <w:rsid w:val="7D8DDCD4"/>
    <w:rsid w:val="7DA10551"/>
    <w:rsid w:val="7DAAEAD5"/>
    <w:rsid w:val="7DB0F0FD"/>
    <w:rsid w:val="7DE28964"/>
    <w:rsid w:val="7DE853E3"/>
    <w:rsid w:val="7E0DD089"/>
    <w:rsid w:val="7E265AC2"/>
    <w:rsid w:val="7E4F20BD"/>
    <w:rsid w:val="7E512403"/>
    <w:rsid w:val="7E5A180D"/>
    <w:rsid w:val="7E5F6673"/>
    <w:rsid w:val="7E671B60"/>
    <w:rsid w:val="7E73A071"/>
    <w:rsid w:val="7E7E2572"/>
    <w:rsid w:val="7E8C3269"/>
    <w:rsid w:val="7E9E4DB6"/>
    <w:rsid w:val="7EAF6700"/>
    <w:rsid w:val="7ED55A8D"/>
    <w:rsid w:val="7ED7DFEE"/>
    <w:rsid w:val="7EEABC61"/>
    <w:rsid w:val="7EEE4906"/>
    <w:rsid w:val="7EEFCAFA"/>
    <w:rsid w:val="7F0D7973"/>
    <w:rsid w:val="7F17763F"/>
    <w:rsid w:val="7F1F3E48"/>
    <w:rsid w:val="7F21AA7F"/>
    <w:rsid w:val="7F3FF13C"/>
    <w:rsid w:val="7F53D101"/>
    <w:rsid w:val="7F6E47A3"/>
    <w:rsid w:val="7F6F780F"/>
    <w:rsid w:val="7F7043EB"/>
    <w:rsid w:val="7F752514"/>
    <w:rsid w:val="7F7EB148"/>
    <w:rsid w:val="7F8B8C9A"/>
    <w:rsid w:val="7FC54795"/>
    <w:rsid w:val="7FCC72B2"/>
    <w:rsid w:val="7FD53354"/>
    <w:rsid w:val="7FD961EA"/>
    <w:rsid w:val="7FDCC2E7"/>
    <w:rsid w:val="7FEBE199"/>
    <w:rsid w:val="7FEED1D2"/>
    <w:rsid w:val="7FF45D8C"/>
    <w:rsid w:val="7FF62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3F759"/>
  <w15:chartTrackingRefBased/>
  <w15:docId w15:val="{B8C3AE87-D98F-42D9-82E2-9C81AD3A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0F6EF6"/>
    <w:rPr>
      <w:color w:val="605E5C"/>
      <w:shd w:val="clear" w:color="auto" w:fill="E1DFDD"/>
    </w:rPr>
  </w:style>
  <w:style w:type="paragraph" w:customStyle="1" w:styleId="paragraph">
    <w:name w:val="paragraph"/>
    <w:basedOn w:val="Normal"/>
    <w:rsid w:val="00753C0C"/>
    <w:pPr>
      <w:spacing w:before="100" w:beforeAutospacing="1" w:after="100" w:afterAutospacing="1"/>
    </w:pPr>
  </w:style>
  <w:style w:type="character" w:customStyle="1" w:styleId="normaltextrun">
    <w:name w:val="normaltextrun"/>
    <w:rsid w:val="00753C0C"/>
  </w:style>
  <w:style w:type="character" w:customStyle="1" w:styleId="eop">
    <w:name w:val="eop"/>
    <w:rsid w:val="00753C0C"/>
  </w:style>
  <w:style w:type="character" w:styleId="FootnoteReference">
    <w:name w:val="footnote reference"/>
    <w:basedOn w:val="DefaultParagraphFont"/>
    <w:uiPriority w:val="99"/>
    <w:semiHidden/>
    <w:unhideWhenUsed/>
    <w:rsid w:val="00021465"/>
    <w:rPr>
      <w:vertAlign w:val="superscript"/>
    </w:rPr>
  </w:style>
  <w:style w:type="paragraph" w:customStyle="1" w:styleId="norm">
    <w:name w:val="norm"/>
    <w:basedOn w:val="Normal"/>
    <w:rsid w:val="002D406C"/>
    <w:pPr>
      <w:spacing w:before="100" w:beforeAutospacing="1" w:after="100" w:afterAutospacing="1"/>
    </w:pPr>
  </w:style>
  <w:style w:type="paragraph" w:customStyle="1" w:styleId="tv213">
    <w:name w:val="tv213"/>
    <w:basedOn w:val="Normal"/>
    <w:rsid w:val="001318E4"/>
    <w:pPr>
      <w:spacing w:before="100" w:beforeAutospacing="1" w:after="100" w:afterAutospacing="1"/>
    </w:pPr>
  </w:style>
  <w:style w:type="paragraph" w:customStyle="1" w:styleId="StyleRight">
    <w:name w:val="Style Right"/>
    <w:basedOn w:val="Normal"/>
    <w:rsid w:val="00312949"/>
    <w:pPr>
      <w:spacing w:after="120"/>
      <w:ind w:firstLine="720"/>
      <w:jc w:val="right"/>
    </w:pPr>
    <w:rPr>
      <w:sz w:val="28"/>
      <w:szCs w:val="28"/>
      <w:lang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522A2A"/>
    <w:rPr>
      <w:rFonts w:ascii="Calibri" w:hAnsi="Calibri"/>
      <w:sz w:val="22"/>
      <w:szCs w:val="22"/>
      <w:lang w:val="lv-LV" w:eastAsia="en-US"/>
    </w:rPr>
  </w:style>
  <w:style w:type="paragraph" w:styleId="FootnoteText">
    <w:name w:val="footnote text"/>
    <w:basedOn w:val="Normal"/>
    <w:link w:val="FootnoteTextChar"/>
    <w:uiPriority w:val="99"/>
    <w:unhideWhenUsed/>
    <w:rsid w:val="00180E8C"/>
    <w:pPr>
      <w:widowControl w:val="0"/>
      <w:suppressAutoHyphens/>
    </w:pPr>
    <w:rPr>
      <w:rFonts w:ascii="Calibri" w:eastAsia="Calibri" w:hAnsi="Calibri" w:cs="Calibri"/>
      <w:sz w:val="20"/>
      <w:szCs w:val="20"/>
      <w:lang w:eastAsia="ar-SA"/>
    </w:rPr>
  </w:style>
  <w:style w:type="character" w:customStyle="1" w:styleId="FootnoteTextChar">
    <w:name w:val="Footnote Text Char"/>
    <w:basedOn w:val="DefaultParagraphFont"/>
    <w:link w:val="FootnoteText"/>
    <w:uiPriority w:val="99"/>
    <w:rsid w:val="00180E8C"/>
    <w:rPr>
      <w:rFonts w:ascii="Calibri" w:eastAsia="Calibri" w:hAnsi="Calibri" w:cs="Calibri"/>
      <w:lang w:val="lv-LV" w:eastAsia="ar-SA"/>
    </w:rPr>
  </w:style>
  <w:style w:type="paragraph" w:customStyle="1" w:styleId="Default">
    <w:name w:val="Default"/>
    <w:rsid w:val="009F0961"/>
    <w:pPr>
      <w:autoSpaceDE w:val="0"/>
      <w:autoSpaceDN w:val="0"/>
      <w:adjustRightInd w:val="0"/>
    </w:pPr>
    <w:rPr>
      <w:color w:val="000000"/>
      <w:sz w:val="24"/>
      <w:szCs w:val="24"/>
      <w:lang w:val="lv-LV" w:eastAsia="lv-LV"/>
    </w:rPr>
  </w:style>
  <w:style w:type="paragraph" w:styleId="BodyText2">
    <w:name w:val="Body Text 2"/>
    <w:basedOn w:val="Normal"/>
    <w:link w:val="BodyText2Char"/>
    <w:uiPriority w:val="99"/>
    <w:semiHidden/>
    <w:unhideWhenUsed/>
    <w:rsid w:val="00401108"/>
    <w:pPr>
      <w:spacing w:after="120" w:line="480" w:lineRule="auto"/>
    </w:pPr>
  </w:style>
  <w:style w:type="character" w:customStyle="1" w:styleId="BodyText2Char">
    <w:name w:val="Body Text 2 Char"/>
    <w:basedOn w:val="DefaultParagraphFont"/>
    <w:link w:val="BodyText2"/>
    <w:uiPriority w:val="99"/>
    <w:semiHidden/>
    <w:rsid w:val="00401108"/>
    <w:rPr>
      <w:sz w:val="24"/>
      <w:szCs w:val="24"/>
      <w:lang w:val="lv-LV" w:eastAsia="lv-LV"/>
    </w:rPr>
  </w:style>
  <w:style w:type="character" w:customStyle="1" w:styleId="cf01">
    <w:name w:val="cf01"/>
    <w:basedOn w:val="DefaultParagraphFont"/>
    <w:rsid w:val="00491BE4"/>
    <w:rPr>
      <w:rFonts w:ascii="Segoe UI" w:hAnsi="Segoe UI" w:cs="Segoe UI" w:hint="default"/>
    </w:rPr>
  </w:style>
  <w:style w:type="paragraph" w:styleId="Revision">
    <w:name w:val="Revision"/>
    <w:hidden/>
    <w:uiPriority w:val="99"/>
    <w:semiHidden/>
    <w:rsid w:val="000A773F"/>
    <w:rPr>
      <w:sz w:val="24"/>
      <w:szCs w:val="24"/>
      <w:lang w:val="lv-LV" w:eastAsia="lv-LV"/>
    </w:rPr>
  </w:style>
  <w:style w:type="character" w:customStyle="1" w:styleId="UnresolvedMention2">
    <w:name w:val="Unresolved Mention2"/>
    <w:basedOn w:val="DefaultParagraphFont"/>
    <w:uiPriority w:val="99"/>
    <w:semiHidden/>
    <w:unhideWhenUsed/>
    <w:rsid w:val="001C5720"/>
    <w:rPr>
      <w:color w:val="605E5C"/>
      <w:shd w:val="clear" w:color="auto" w:fill="E1DFDD"/>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
    <w:basedOn w:val="DefaultParagraphFont"/>
    <w:uiPriority w:val="34"/>
    <w:semiHidden/>
    <w:locked/>
    <w:rsid w:val="003E1869"/>
    <w:rPr>
      <w:rFonts w:ascii="Calibri" w:hAnsi="Calibri" w:cs="Calibri"/>
    </w:rPr>
  </w:style>
  <w:style w:type="paragraph" w:styleId="NoSpacing">
    <w:name w:val="No Spacing"/>
    <w:basedOn w:val="Normal"/>
    <w:uiPriority w:val="1"/>
    <w:qFormat/>
    <w:rsid w:val="001E6EA0"/>
    <w:rPr>
      <w:rFonts w:ascii="Calibri" w:eastAsiaTheme="minorHAnsi" w:hAnsi="Calibri" w:cs="Calibri"/>
      <w:sz w:val="22"/>
      <w:szCs w:val="22"/>
      <w:lang w:eastAsia="en-US"/>
    </w:rPr>
  </w:style>
  <w:style w:type="character" w:customStyle="1" w:styleId="15">
    <w:name w:val="15"/>
    <w:basedOn w:val="DefaultParagraphFont"/>
    <w:rsid w:val="001E6EA0"/>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1278">
      <w:bodyDiv w:val="1"/>
      <w:marLeft w:val="0"/>
      <w:marRight w:val="0"/>
      <w:marTop w:val="0"/>
      <w:marBottom w:val="0"/>
      <w:divBdr>
        <w:top w:val="none" w:sz="0" w:space="0" w:color="auto"/>
        <w:left w:val="none" w:sz="0" w:space="0" w:color="auto"/>
        <w:bottom w:val="none" w:sz="0" w:space="0" w:color="auto"/>
        <w:right w:val="none" w:sz="0" w:space="0" w:color="auto"/>
      </w:divBdr>
      <w:divsChild>
        <w:div w:id="624192221">
          <w:marLeft w:val="0"/>
          <w:marRight w:val="0"/>
          <w:marTop w:val="0"/>
          <w:marBottom w:val="0"/>
          <w:divBdr>
            <w:top w:val="none" w:sz="0" w:space="0" w:color="auto"/>
            <w:left w:val="none" w:sz="0" w:space="0" w:color="auto"/>
            <w:bottom w:val="none" w:sz="0" w:space="0" w:color="auto"/>
            <w:right w:val="none" w:sz="0" w:space="0" w:color="auto"/>
          </w:divBdr>
        </w:div>
        <w:div w:id="1018122423">
          <w:marLeft w:val="0"/>
          <w:marRight w:val="0"/>
          <w:marTop w:val="0"/>
          <w:marBottom w:val="0"/>
          <w:divBdr>
            <w:top w:val="none" w:sz="0" w:space="0" w:color="auto"/>
            <w:left w:val="none" w:sz="0" w:space="0" w:color="auto"/>
            <w:bottom w:val="none" w:sz="0" w:space="0" w:color="auto"/>
            <w:right w:val="none" w:sz="0" w:space="0" w:color="auto"/>
          </w:divBdr>
        </w:div>
        <w:div w:id="1386680731">
          <w:marLeft w:val="0"/>
          <w:marRight w:val="0"/>
          <w:marTop w:val="0"/>
          <w:marBottom w:val="0"/>
          <w:divBdr>
            <w:top w:val="none" w:sz="0" w:space="0" w:color="auto"/>
            <w:left w:val="none" w:sz="0" w:space="0" w:color="auto"/>
            <w:bottom w:val="none" w:sz="0" w:space="0" w:color="auto"/>
            <w:right w:val="none" w:sz="0" w:space="0" w:color="auto"/>
          </w:divBdr>
        </w:div>
      </w:divsChild>
    </w:div>
    <w:div w:id="273751778">
      <w:bodyDiv w:val="1"/>
      <w:marLeft w:val="0"/>
      <w:marRight w:val="0"/>
      <w:marTop w:val="0"/>
      <w:marBottom w:val="0"/>
      <w:divBdr>
        <w:top w:val="none" w:sz="0" w:space="0" w:color="auto"/>
        <w:left w:val="none" w:sz="0" w:space="0" w:color="auto"/>
        <w:bottom w:val="none" w:sz="0" w:space="0" w:color="auto"/>
        <w:right w:val="none" w:sz="0" w:space="0" w:color="auto"/>
      </w:divBdr>
    </w:div>
    <w:div w:id="314727010">
      <w:bodyDiv w:val="1"/>
      <w:marLeft w:val="0"/>
      <w:marRight w:val="0"/>
      <w:marTop w:val="0"/>
      <w:marBottom w:val="0"/>
      <w:divBdr>
        <w:top w:val="none" w:sz="0" w:space="0" w:color="auto"/>
        <w:left w:val="none" w:sz="0" w:space="0" w:color="auto"/>
        <w:bottom w:val="none" w:sz="0" w:space="0" w:color="auto"/>
        <w:right w:val="none" w:sz="0" w:space="0" w:color="auto"/>
      </w:divBdr>
      <w:divsChild>
        <w:div w:id="343633845">
          <w:marLeft w:val="0"/>
          <w:marRight w:val="0"/>
          <w:marTop w:val="0"/>
          <w:marBottom w:val="0"/>
          <w:divBdr>
            <w:top w:val="none" w:sz="0" w:space="0" w:color="auto"/>
            <w:left w:val="none" w:sz="0" w:space="0" w:color="auto"/>
            <w:bottom w:val="none" w:sz="0" w:space="0" w:color="auto"/>
            <w:right w:val="none" w:sz="0" w:space="0" w:color="auto"/>
          </w:divBdr>
        </w:div>
        <w:div w:id="354355555">
          <w:marLeft w:val="0"/>
          <w:marRight w:val="0"/>
          <w:marTop w:val="0"/>
          <w:marBottom w:val="0"/>
          <w:divBdr>
            <w:top w:val="none" w:sz="0" w:space="0" w:color="auto"/>
            <w:left w:val="none" w:sz="0" w:space="0" w:color="auto"/>
            <w:bottom w:val="none" w:sz="0" w:space="0" w:color="auto"/>
            <w:right w:val="none" w:sz="0" w:space="0" w:color="auto"/>
          </w:divBdr>
        </w:div>
        <w:div w:id="849757463">
          <w:marLeft w:val="0"/>
          <w:marRight w:val="0"/>
          <w:marTop w:val="0"/>
          <w:marBottom w:val="0"/>
          <w:divBdr>
            <w:top w:val="none" w:sz="0" w:space="0" w:color="auto"/>
            <w:left w:val="none" w:sz="0" w:space="0" w:color="auto"/>
            <w:bottom w:val="none" w:sz="0" w:space="0" w:color="auto"/>
            <w:right w:val="none" w:sz="0" w:space="0" w:color="auto"/>
          </w:divBdr>
        </w:div>
        <w:div w:id="1352534718">
          <w:marLeft w:val="0"/>
          <w:marRight w:val="0"/>
          <w:marTop w:val="0"/>
          <w:marBottom w:val="0"/>
          <w:divBdr>
            <w:top w:val="none" w:sz="0" w:space="0" w:color="auto"/>
            <w:left w:val="none" w:sz="0" w:space="0" w:color="auto"/>
            <w:bottom w:val="none" w:sz="0" w:space="0" w:color="auto"/>
            <w:right w:val="none" w:sz="0" w:space="0" w:color="auto"/>
          </w:divBdr>
        </w:div>
      </w:divsChild>
    </w:div>
    <w:div w:id="367798518">
      <w:bodyDiv w:val="1"/>
      <w:marLeft w:val="0"/>
      <w:marRight w:val="0"/>
      <w:marTop w:val="0"/>
      <w:marBottom w:val="0"/>
      <w:divBdr>
        <w:top w:val="none" w:sz="0" w:space="0" w:color="auto"/>
        <w:left w:val="none" w:sz="0" w:space="0" w:color="auto"/>
        <w:bottom w:val="none" w:sz="0" w:space="0" w:color="auto"/>
        <w:right w:val="none" w:sz="0" w:space="0" w:color="auto"/>
      </w:divBdr>
    </w:div>
    <w:div w:id="42777276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4573">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0626589">
      <w:bodyDiv w:val="1"/>
      <w:marLeft w:val="0"/>
      <w:marRight w:val="0"/>
      <w:marTop w:val="0"/>
      <w:marBottom w:val="0"/>
      <w:divBdr>
        <w:top w:val="none" w:sz="0" w:space="0" w:color="auto"/>
        <w:left w:val="none" w:sz="0" w:space="0" w:color="auto"/>
        <w:bottom w:val="none" w:sz="0" w:space="0" w:color="auto"/>
        <w:right w:val="none" w:sz="0" w:space="0" w:color="auto"/>
      </w:divBdr>
      <w:divsChild>
        <w:div w:id="1241527030">
          <w:marLeft w:val="0"/>
          <w:marRight w:val="0"/>
          <w:marTop w:val="0"/>
          <w:marBottom w:val="0"/>
          <w:divBdr>
            <w:top w:val="none" w:sz="0" w:space="0" w:color="auto"/>
            <w:left w:val="none" w:sz="0" w:space="0" w:color="auto"/>
            <w:bottom w:val="none" w:sz="0" w:space="0" w:color="auto"/>
            <w:right w:val="none" w:sz="0" w:space="0" w:color="auto"/>
          </w:divBdr>
        </w:div>
        <w:div w:id="1900550895">
          <w:marLeft w:val="0"/>
          <w:marRight w:val="0"/>
          <w:marTop w:val="0"/>
          <w:marBottom w:val="0"/>
          <w:divBdr>
            <w:top w:val="none" w:sz="0" w:space="0" w:color="auto"/>
            <w:left w:val="none" w:sz="0" w:space="0" w:color="auto"/>
            <w:bottom w:val="none" w:sz="0" w:space="0" w:color="auto"/>
            <w:right w:val="none" w:sz="0" w:space="0" w:color="auto"/>
          </w:divBdr>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35569226">
      <w:bodyDiv w:val="1"/>
      <w:marLeft w:val="0"/>
      <w:marRight w:val="0"/>
      <w:marTop w:val="0"/>
      <w:marBottom w:val="0"/>
      <w:divBdr>
        <w:top w:val="none" w:sz="0" w:space="0" w:color="auto"/>
        <w:left w:val="none" w:sz="0" w:space="0" w:color="auto"/>
        <w:bottom w:val="none" w:sz="0" w:space="0" w:color="auto"/>
        <w:right w:val="none" w:sz="0" w:space="0" w:color="auto"/>
      </w:divBdr>
    </w:div>
    <w:div w:id="648900208">
      <w:bodyDiv w:val="1"/>
      <w:marLeft w:val="0"/>
      <w:marRight w:val="0"/>
      <w:marTop w:val="0"/>
      <w:marBottom w:val="0"/>
      <w:divBdr>
        <w:top w:val="none" w:sz="0" w:space="0" w:color="auto"/>
        <w:left w:val="none" w:sz="0" w:space="0" w:color="auto"/>
        <w:bottom w:val="none" w:sz="0" w:space="0" w:color="auto"/>
        <w:right w:val="none" w:sz="0" w:space="0" w:color="auto"/>
      </w:divBdr>
      <w:divsChild>
        <w:div w:id="311760025">
          <w:marLeft w:val="0"/>
          <w:marRight w:val="0"/>
          <w:marTop w:val="0"/>
          <w:marBottom w:val="0"/>
          <w:divBdr>
            <w:top w:val="none" w:sz="0" w:space="0" w:color="auto"/>
            <w:left w:val="none" w:sz="0" w:space="0" w:color="auto"/>
            <w:bottom w:val="none" w:sz="0" w:space="0" w:color="auto"/>
            <w:right w:val="none" w:sz="0" w:space="0" w:color="auto"/>
          </w:divBdr>
        </w:div>
        <w:div w:id="397288982">
          <w:marLeft w:val="0"/>
          <w:marRight w:val="0"/>
          <w:marTop w:val="0"/>
          <w:marBottom w:val="0"/>
          <w:divBdr>
            <w:top w:val="none" w:sz="0" w:space="0" w:color="auto"/>
            <w:left w:val="none" w:sz="0" w:space="0" w:color="auto"/>
            <w:bottom w:val="none" w:sz="0" w:space="0" w:color="auto"/>
            <w:right w:val="none" w:sz="0" w:space="0" w:color="auto"/>
          </w:divBdr>
        </w:div>
        <w:div w:id="1165432410">
          <w:marLeft w:val="0"/>
          <w:marRight w:val="0"/>
          <w:marTop w:val="0"/>
          <w:marBottom w:val="0"/>
          <w:divBdr>
            <w:top w:val="none" w:sz="0" w:space="0" w:color="auto"/>
            <w:left w:val="none" w:sz="0" w:space="0" w:color="auto"/>
            <w:bottom w:val="none" w:sz="0" w:space="0" w:color="auto"/>
            <w:right w:val="none" w:sz="0" w:space="0" w:color="auto"/>
          </w:divBdr>
        </w:div>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 w:id="684017597">
      <w:bodyDiv w:val="1"/>
      <w:marLeft w:val="0"/>
      <w:marRight w:val="0"/>
      <w:marTop w:val="0"/>
      <w:marBottom w:val="0"/>
      <w:divBdr>
        <w:top w:val="none" w:sz="0" w:space="0" w:color="auto"/>
        <w:left w:val="none" w:sz="0" w:space="0" w:color="auto"/>
        <w:bottom w:val="none" w:sz="0" w:space="0" w:color="auto"/>
        <w:right w:val="none" w:sz="0" w:space="0" w:color="auto"/>
      </w:divBdr>
      <w:divsChild>
        <w:div w:id="363941785">
          <w:marLeft w:val="0"/>
          <w:marRight w:val="0"/>
          <w:marTop w:val="0"/>
          <w:marBottom w:val="0"/>
          <w:divBdr>
            <w:top w:val="none" w:sz="0" w:space="0" w:color="auto"/>
            <w:left w:val="none" w:sz="0" w:space="0" w:color="auto"/>
            <w:bottom w:val="none" w:sz="0" w:space="0" w:color="auto"/>
            <w:right w:val="none" w:sz="0" w:space="0" w:color="auto"/>
          </w:divBdr>
        </w:div>
        <w:div w:id="439760322">
          <w:marLeft w:val="0"/>
          <w:marRight w:val="0"/>
          <w:marTop w:val="0"/>
          <w:marBottom w:val="0"/>
          <w:divBdr>
            <w:top w:val="none" w:sz="0" w:space="0" w:color="auto"/>
            <w:left w:val="none" w:sz="0" w:space="0" w:color="auto"/>
            <w:bottom w:val="none" w:sz="0" w:space="0" w:color="auto"/>
            <w:right w:val="none" w:sz="0" w:space="0" w:color="auto"/>
          </w:divBdr>
        </w:div>
        <w:div w:id="451442510">
          <w:marLeft w:val="0"/>
          <w:marRight w:val="0"/>
          <w:marTop w:val="0"/>
          <w:marBottom w:val="0"/>
          <w:divBdr>
            <w:top w:val="none" w:sz="0" w:space="0" w:color="auto"/>
            <w:left w:val="none" w:sz="0" w:space="0" w:color="auto"/>
            <w:bottom w:val="none" w:sz="0" w:space="0" w:color="auto"/>
            <w:right w:val="none" w:sz="0" w:space="0" w:color="auto"/>
          </w:divBdr>
        </w:div>
        <w:div w:id="1104574749">
          <w:marLeft w:val="0"/>
          <w:marRight w:val="0"/>
          <w:marTop w:val="0"/>
          <w:marBottom w:val="0"/>
          <w:divBdr>
            <w:top w:val="none" w:sz="0" w:space="0" w:color="auto"/>
            <w:left w:val="none" w:sz="0" w:space="0" w:color="auto"/>
            <w:bottom w:val="none" w:sz="0" w:space="0" w:color="auto"/>
            <w:right w:val="none" w:sz="0" w:space="0" w:color="auto"/>
          </w:divBdr>
        </w:div>
        <w:div w:id="1208184544">
          <w:marLeft w:val="0"/>
          <w:marRight w:val="0"/>
          <w:marTop w:val="0"/>
          <w:marBottom w:val="0"/>
          <w:divBdr>
            <w:top w:val="none" w:sz="0" w:space="0" w:color="auto"/>
            <w:left w:val="none" w:sz="0" w:space="0" w:color="auto"/>
            <w:bottom w:val="none" w:sz="0" w:space="0" w:color="auto"/>
            <w:right w:val="none" w:sz="0" w:space="0" w:color="auto"/>
          </w:divBdr>
        </w:div>
        <w:div w:id="1347295234">
          <w:marLeft w:val="0"/>
          <w:marRight w:val="0"/>
          <w:marTop w:val="0"/>
          <w:marBottom w:val="0"/>
          <w:divBdr>
            <w:top w:val="none" w:sz="0" w:space="0" w:color="auto"/>
            <w:left w:val="none" w:sz="0" w:space="0" w:color="auto"/>
            <w:bottom w:val="none" w:sz="0" w:space="0" w:color="auto"/>
            <w:right w:val="none" w:sz="0" w:space="0" w:color="auto"/>
          </w:divBdr>
        </w:div>
        <w:div w:id="1496845305">
          <w:marLeft w:val="0"/>
          <w:marRight w:val="0"/>
          <w:marTop w:val="0"/>
          <w:marBottom w:val="0"/>
          <w:divBdr>
            <w:top w:val="none" w:sz="0" w:space="0" w:color="auto"/>
            <w:left w:val="none" w:sz="0" w:space="0" w:color="auto"/>
            <w:bottom w:val="none" w:sz="0" w:space="0" w:color="auto"/>
            <w:right w:val="none" w:sz="0" w:space="0" w:color="auto"/>
          </w:divBdr>
        </w:div>
        <w:div w:id="1640652515">
          <w:marLeft w:val="0"/>
          <w:marRight w:val="0"/>
          <w:marTop w:val="0"/>
          <w:marBottom w:val="0"/>
          <w:divBdr>
            <w:top w:val="none" w:sz="0" w:space="0" w:color="auto"/>
            <w:left w:val="none" w:sz="0" w:space="0" w:color="auto"/>
            <w:bottom w:val="none" w:sz="0" w:space="0" w:color="auto"/>
            <w:right w:val="none" w:sz="0" w:space="0" w:color="auto"/>
          </w:divBdr>
        </w:div>
        <w:div w:id="1740636969">
          <w:marLeft w:val="0"/>
          <w:marRight w:val="0"/>
          <w:marTop w:val="0"/>
          <w:marBottom w:val="0"/>
          <w:divBdr>
            <w:top w:val="none" w:sz="0" w:space="0" w:color="auto"/>
            <w:left w:val="none" w:sz="0" w:space="0" w:color="auto"/>
            <w:bottom w:val="none" w:sz="0" w:space="0" w:color="auto"/>
            <w:right w:val="none" w:sz="0" w:space="0" w:color="auto"/>
          </w:divBdr>
        </w:div>
        <w:div w:id="1932737331">
          <w:marLeft w:val="0"/>
          <w:marRight w:val="0"/>
          <w:marTop w:val="0"/>
          <w:marBottom w:val="0"/>
          <w:divBdr>
            <w:top w:val="none" w:sz="0" w:space="0" w:color="auto"/>
            <w:left w:val="none" w:sz="0" w:space="0" w:color="auto"/>
            <w:bottom w:val="none" w:sz="0" w:space="0" w:color="auto"/>
            <w:right w:val="none" w:sz="0" w:space="0" w:color="auto"/>
          </w:divBdr>
        </w:div>
      </w:divsChild>
    </w:div>
    <w:div w:id="730614247">
      <w:bodyDiv w:val="1"/>
      <w:marLeft w:val="0"/>
      <w:marRight w:val="0"/>
      <w:marTop w:val="0"/>
      <w:marBottom w:val="0"/>
      <w:divBdr>
        <w:top w:val="none" w:sz="0" w:space="0" w:color="auto"/>
        <w:left w:val="none" w:sz="0" w:space="0" w:color="auto"/>
        <w:bottom w:val="none" w:sz="0" w:space="0" w:color="auto"/>
        <w:right w:val="none" w:sz="0" w:space="0" w:color="auto"/>
      </w:divBdr>
      <w:divsChild>
        <w:div w:id="930889558">
          <w:marLeft w:val="0"/>
          <w:marRight w:val="0"/>
          <w:marTop w:val="0"/>
          <w:marBottom w:val="0"/>
          <w:divBdr>
            <w:top w:val="none" w:sz="0" w:space="0" w:color="auto"/>
            <w:left w:val="none" w:sz="0" w:space="0" w:color="auto"/>
            <w:bottom w:val="none" w:sz="0" w:space="0" w:color="auto"/>
            <w:right w:val="none" w:sz="0" w:space="0" w:color="auto"/>
          </w:divBdr>
          <w:divsChild>
            <w:div w:id="479737508">
              <w:marLeft w:val="0"/>
              <w:marRight w:val="0"/>
              <w:marTop w:val="0"/>
              <w:marBottom w:val="0"/>
              <w:divBdr>
                <w:top w:val="none" w:sz="0" w:space="0" w:color="auto"/>
                <w:left w:val="none" w:sz="0" w:space="0" w:color="auto"/>
                <w:bottom w:val="none" w:sz="0" w:space="0" w:color="auto"/>
                <w:right w:val="none" w:sz="0" w:space="0" w:color="auto"/>
              </w:divBdr>
            </w:div>
          </w:divsChild>
        </w:div>
        <w:div w:id="1481001593">
          <w:marLeft w:val="0"/>
          <w:marRight w:val="0"/>
          <w:marTop w:val="0"/>
          <w:marBottom w:val="0"/>
          <w:divBdr>
            <w:top w:val="none" w:sz="0" w:space="0" w:color="auto"/>
            <w:left w:val="none" w:sz="0" w:space="0" w:color="auto"/>
            <w:bottom w:val="none" w:sz="0" w:space="0" w:color="auto"/>
            <w:right w:val="none" w:sz="0" w:space="0" w:color="auto"/>
          </w:divBdr>
        </w:div>
      </w:divsChild>
    </w:div>
    <w:div w:id="748042264">
      <w:bodyDiv w:val="1"/>
      <w:marLeft w:val="0"/>
      <w:marRight w:val="0"/>
      <w:marTop w:val="0"/>
      <w:marBottom w:val="0"/>
      <w:divBdr>
        <w:top w:val="none" w:sz="0" w:space="0" w:color="auto"/>
        <w:left w:val="none" w:sz="0" w:space="0" w:color="auto"/>
        <w:bottom w:val="none" w:sz="0" w:space="0" w:color="auto"/>
        <w:right w:val="none" w:sz="0" w:space="0" w:color="auto"/>
      </w:divBdr>
      <w:divsChild>
        <w:div w:id="706293949">
          <w:marLeft w:val="0"/>
          <w:marRight w:val="0"/>
          <w:marTop w:val="0"/>
          <w:marBottom w:val="0"/>
          <w:divBdr>
            <w:top w:val="none" w:sz="0" w:space="0" w:color="auto"/>
            <w:left w:val="none" w:sz="0" w:space="0" w:color="auto"/>
            <w:bottom w:val="none" w:sz="0" w:space="0" w:color="auto"/>
            <w:right w:val="none" w:sz="0" w:space="0" w:color="auto"/>
          </w:divBdr>
        </w:div>
        <w:div w:id="1781953772">
          <w:marLeft w:val="0"/>
          <w:marRight w:val="0"/>
          <w:marTop w:val="0"/>
          <w:marBottom w:val="0"/>
          <w:divBdr>
            <w:top w:val="none" w:sz="0" w:space="0" w:color="auto"/>
            <w:left w:val="none" w:sz="0" w:space="0" w:color="auto"/>
            <w:bottom w:val="none" w:sz="0" w:space="0" w:color="auto"/>
            <w:right w:val="none" w:sz="0" w:space="0" w:color="auto"/>
          </w:divBdr>
        </w:div>
      </w:divsChild>
    </w:div>
    <w:div w:id="860438240">
      <w:bodyDiv w:val="1"/>
      <w:marLeft w:val="0"/>
      <w:marRight w:val="0"/>
      <w:marTop w:val="0"/>
      <w:marBottom w:val="0"/>
      <w:divBdr>
        <w:top w:val="none" w:sz="0" w:space="0" w:color="auto"/>
        <w:left w:val="none" w:sz="0" w:space="0" w:color="auto"/>
        <w:bottom w:val="none" w:sz="0" w:space="0" w:color="auto"/>
        <w:right w:val="none" w:sz="0" w:space="0" w:color="auto"/>
      </w:divBdr>
      <w:divsChild>
        <w:div w:id="65616908">
          <w:marLeft w:val="0"/>
          <w:marRight w:val="0"/>
          <w:marTop w:val="0"/>
          <w:marBottom w:val="0"/>
          <w:divBdr>
            <w:top w:val="none" w:sz="0" w:space="0" w:color="auto"/>
            <w:left w:val="none" w:sz="0" w:space="0" w:color="auto"/>
            <w:bottom w:val="none" w:sz="0" w:space="0" w:color="auto"/>
            <w:right w:val="none" w:sz="0" w:space="0" w:color="auto"/>
          </w:divBdr>
        </w:div>
        <w:div w:id="1892963320">
          <w:marLeft w:val="0"/>
          <w:marRight w:val="0"/>
          <w:marTop w:val="0"/>
          <w:marBottom w:val="0"/>
          <w:divBdr>
            <w:top w:val="none" w:sz="0" w:space="0" w:color="auto"/>
            <w:left w:val="none" w:sz="0" w:space="0" w:color="auto"/>
            <w:bottom w:val="none" w:sz="0" w:space="0" w:color="auto"/>
            <w:right w:val="none" w:sz="0" w:space="0" w:color="auto"/>
          </w:divBdr>
        </w:div>
      </w:divsChild>
    </w:div>
    <w:div w:id="862551928">
      <w:bodyDiv w:val="1"/>
      <w:marLeft w:val="0"/>
      <w:marRight w:val="0"/>
      <w:marTop w:val="0"/>
      <w:marBottom w:val="0"/>
      <w:divBdr>
        <w:top w:val="none" w:sz="0" w:space="0" w:color="auto"/>
        <w:left w:val="none" w:sz="0" w:space="0" w:color="auto"/>
        <w:bottom w:val="none" w:sz="0" w:space="0" w:color="auto"/>
        <w:right w:val="none" w:sz="0" w:space="0" w:color="auto"/>
      </w:divBdr>
    </w:div>
    <w:div w:id="931008036">
      <w:bodyDiv w:val="1"/>
      <w:marLeft w:val="0"/>
      <w:marRight w:val="0"/>
      <w:marTop w:val="0"/>
      <w:marBottom w:val="0"/>
      <w:divBdr>
        <w:top w:val="none" w:sz="0" w:space="0" w:color="auto"/>
        <w:left w:val="none" w:sz="0" w:space="0" w:color="auto"/>
        <w:bottom w:val="none" w:sz="0" w:space="0" w:color="auto"/>
        <w:right w:val="none" w:sz="0" w:space="0" w:color="auto"/>
      </w:divBdr>
      <w:divsChild>
        <w:div w:id="145556525">
          <w:marLeft w:val="0"/>
          <w:marRight w:val="0"/>
          <w:marTop w:val="0"/>
          <w:marBottom w:val="0"/>
          <w:divBdr>
            <w:top w:val="none" w:sz="0" w:space="0" w:color="auto"/>
            <w:left w:val="none" w:sz="0" w:space="0" w:color="auto"/>
            <w:bottom w:val="none" w:sz="0" w:space="0" w:color="auto"/>
            <w:right w:val="none" w:sz="0" w:space="0" w:color="auto"/>
          </w:divBdr>
        </w:div>
        <w:div w:id="1812015219">
          <w:marLeft w:val="0"/>
          <w:marRight w:val="0"/>
          <w:marTop w:val="0"/>
          <w:marBottom w:val="0"/>
          <w:divBdr>
            <w:top w:val="none" w:sz="0" w:space="0" w:color="auto"/>
            <w:left w:val="none" w:sz="0" w:space="0" w:color="auto"/>
            <w:bottom w:val="none" w:sz="0" w:space="0" w:color="auto"/>
            <w:right w:val="none" w:sz="0" w:space="0" w:color="auto"/>
          </w:divBdr>
        </w:div>
      </w:divsChild>
    </w:div>
    <w:div w:id="975112133">
      <w:bodyDiv w:val="1"/>
      <w:marLeft w:val="0"/>
      <w:marRight w:val="0"/>
      <w:marTop w:val="0"/>
      <w:marBottom w:val="0"/>
      <w:divBdr>
        <w:top w:val="none" w:sz="0" w:space="0" w:color="auto"/>
        <w:left w:val="none" w:sz="0" w:space="0" w:color="auto"/>
        <w:bottom w:val="none" w:sz="0" w:space="0" w:color="auto"/>
        <w:right w:val="none" w:sz="0" w:space="0" w:color="auto"/>
      </w:divBdr>
    </w:div>
    <w:div w:id="1043558301">
      <w:bodyDiv w:val="1"/>
      <w:marLeft w:val="0"/>
      <w:marRight w:val="0"/>
      <w:marTop w:val="0"/>
      <w:marBottom w:val="0"/>
      <w:divBdr>
        <w:top w:val="none" w:sz="0" w:space="0" w:color="auto"/>
        <w:left w:val="none" w:sz="0" w:space="0" w:color="auto"/>
        <w:bottom w:val="none" w:sz="0" w:space="0" w:color="auto"/>
        <w:right w:val="none" w:sz="0" w:space="0" w:color="auto"/>
      </w:divBdr>
      <w:divsChild>
        <w:div w:id="680350627">
          <w:marLeft w:val="0"/>
          <w:marRight w:val="0"/>
          <w:marTop w:val="0"/>
          <w:marBottom w:val="0"/>
          <w:divBdr>
            <w:top w:val="none" w:sz="0" w:space="0" w:color="auto"/>
            <w:left w:val="none" w:sz="0" w:space="0" w:color="auto"/>
            <w:bottom w:val="none" w:sz="0" w:space="0" w:color="auto"/>
            <w:right w:val="none" w:sz="0" w:space="0" w:color="auto"/>
          </w:divBdr>
        </w:div>
        <w:div w:id="1572883235">
          <w:marLeft w:val="0"/>
          <w:marRight w:val="0"/>
          <w:marTop w:val="0"/>
          <w:marBottom w:val="0"/>
          <w:divBdr>
            <w:top w:val="none" w:sz="0" w:space="0" w:color="auto"/>
            <w:left w:val="none" w:sz="0" w:space="0" w:color="auto"/>
            <w:bottom w:val="none" w:sz="0" w:space="0" w:color="auto"/>
            <w:right w:val="none" w:sz="0" w:space="0" w:color="auto"/>
          </w:divBdr>
        </w:div>
        <w:div w:id="1849754779">
          <w:marLeft w:val="0"/>
          <w:marRight w:val="0"/>
          <w:marTop w:val="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37840755">
      <w:bodyDiv w:val="1"/>
      <w:marLeft w:val="0"/>
      <w:marRight w:val="0"/>
      <w:marTop w:val="0"/>
      <w:marBottom w:val="0"/>
      <w:divBdr>
        <w:top w:val="none" w:sz="0" w:space="0" w:color="auto"/>
        <w:left w:val="none" w:sz="0" w:space="0" w:color="auto"/>
        <w:bottom w:val="none" w:sz="0" w:space="0" w:color="auto"/>
        <w:right w:val="none" w:sz="0" w:space="0" w:color="auto"/>
      </w:divBdr>
    </w:div>
    <w:div w:id="1194003536">
      <w:bodyDiv w:val="1"/>
      <w:marLeft w:val="0"/>
      <w:marRight w:val="0"/>
      <w:marTop w:val="0"/>
      <w:marBottom w:val="0"/>
      <w:divBdr>
        <w:top w:val="none" w:sz="0" w:space="0" w:color="auto"/>
        <w:left w:val="none" w:sz="0" w:space="0" w:color="auto"/>
        <w:bottom w:val="none" w:sz="0" w:space="0" w:color="auto"/>
        <w:right w:val="none" w:sz="0" w:space="0" w:color="auto"/>
      </w:divBdr>
    </w:div>
    <w:div w:id="1211649219">
      <w:bodyDiv w:val="1"/>
      <w:marLeft w:val="0"/>
      <w:marRight w:val="0"/>
      <w:marTop w:val="0"/>
      <w:marBottom w:val="0"/>
      <w:divBdr>
        <w:top w:val="none" w:sz="0" w:space="0" w:color="auto"/>
        <w:left w:val="none" w:sz="0" w:space="0" w:color="auto"/>
        <w:bottom w:val="none" w:sz="0" w:space="0" w:color="auto"/>
        <w:right w:val="none" w:sz="0" w:space="0" w:color="auto"/>
      </w:divBdr>
      <w:divsChild>
        <w:div w:id="3826356">
          <w:marLeft w:val="0"/>
          <w:marRight w:val="0"/>
          <w:marTop w:val="0"/>
          <w:marBottom w:val="0"/>
          <w:divBdr>
            <w:top w:val="none" w:sz="0" w:space="0" w:color="auto"/>
            <w:left w:val="none" w:sz="0" w:space="0" w:color="auto"/>
            <w:bottom w:val="none" w:sz="0" w:space="0" w:color="auto"/>
            <w:right w:val="none" w:sz="0" w:space="0" w:color="auto"/>
          </w:divBdr>
          <w:divsChild>
            <w:div w:id="405152479">
              <w:marLeft w:val="0"/>
              <w:marRight w:val="0"/>
              <w:marTop w:val="0"/>
              <w:marBottom w:val="0"/>
              <w:divBdr>
                <w:top w:val="none" w:sz="0" w:space="0" w:color="auto"/>
                <w:left w:val="none" w:sz="0" w:space="0" w:color="auto"/>
                <w:bottom w:val="none" w:sz="0" w:space="0" w:color="auto"/>
                <w:right w:val="none" w:sz="0" w:space="0" w:color="auto"/>
              </w:divBdr>
            </w:div>
            <w:div w:id="577399161">
              <w:marLeft w:val="0"/>
              <w:marRight w:val="0"/>
              <w:marTop w:val="0"/>
              <w:marBottom w:val="0"/>
              <w:divBdr>
                <w:top w:val="none" w:sz="0" w:space="0" w:color="auto"/>
                <w:left w:val="none" w:sz="0" w:space="0" w:color="auto"/>
                <w:bottom w:val="none" w:sz="0" w:space="0" w:color="auto"/>
                <w:right w:val="none" w:sz="0" w:space="0" w:color="auto"/>
              </w:divBdr>
              <w:divsChild>
                <w:div w:id="435834535">
                  <w:marLeft w:val="0"/>
                  <w:marRight w:val="0"/>
                  <w:marTop w:val="0"/>
                  <w:marBottom w:val="0"/>
                  <w:divBdr>
                    <w:top w:val="none" w:sz="0" w:space="0" w:color="auto"/>
                    <w:left w:val="none" w:sz="0" w:space="0" w:color="auto"/>
                    <w:bottom w:val="none" w:sz="0" w:space="0" w:color="auto"/>
                    <w:right w:val="none" w:sz="0" w:space="0" w:color="auto"/>
                  </w:divBdr>
                </w:div>
                <w:div w:id="507984796">
                  <w:marLeft w:val="0"/>
                  <w:marRight w:val="0"/>
                  <w:marTop w:val="0"/>
                  <w:marBottom w:val="0"/>
                  <w:divBdr>
                    <w:top w:val="none" w:sz="0" w:space="0" w:color="auto"/>
                    <w:left w:val="none" w:sz="0" w:space="0" w:color="auto"/>
                    <w:bottom w:val="none" w:sz="0" w:space="0" w:color="auto"/>
                    <w:right w:val="none" w:sz="0" w:space="0" w:color="auto"/>
                  </w:divBdr>
                </w:div>
                <w:div w:id="706874960">
                  <w:marLeft w:val="0"/>
                  <w:marRight w:val="0"/>
                  <w:marTop w:val="0"/>
                  <w:marBottom w:val="0"/>
                  <w:divBdr>
                    <w:top w:val="none" w:sz="0" w:space="0" w:color="auto"/>
                    <w:left w:val="none" w:sz="0" w:space="0" w:color="auto"/>
                    <w:bottom w:val="none" w:sz="0" w:space="0" w:color="auto"/>
                    <w:right w:val="none" w:sz="0" w:space="0" w:color="auto"/>
                  </w:divBdr>
                  <w:divsChild>
                    <w:div w:id="461113596">
                      <w:marLeft w:val="0"/>
                      <w:marRight w:val="0"/>
                      <w:marTop w:val="0"/>
                      <w:marBottom w:val="0"/>
                      <w:divBdr>
                        <w:top w:val="none" w:sz="0" w:space="0" w:color="auto"/>
                        <w:left w:val="none" w:sz="0" w:space="0" w:color="auto"/>
                        <w:bottom w:val="none" w:sz="0" w:space="0" w:color="auto"/>
                        <w:right w:val="none" w:sz="0" w:space="0" w:color="auto"/>
                      </w:divBdr>
                    </w:div>
                  </w:divsChild>
                </w:div>
                <w:div w:id="1807428298">
                  <w:marLeft w:val="0"/>
                  <w:marRight w:val="0"/>
                  <w:marTop w:val="0"/>
                  <w:marBottom w:val="0"/>
                  <w:divBdr>
                    <w:top w:val="none" w:sz="0" w:space="0" w:color="auto"/>
                    <w:left w:val="none" w:sz="0" w:space="0" w:color="auto"/>
                    <w:bottom w:val="none" w:sz="0" w:space="0" w:color="auto"/>
                    <w:right w:val="none" w:sz="0" w:space="0" w:color="auto"/>
                  </w:divBdr>
                </w:div>
              </w:divsChild>
            </w:div>
            <w:div w:id="1533111591">
              <w:marLeft w:val="0"/>
              <w:marRight w:val="0"/>
              <w:marTop w:val="0"/>
              <w:marBottom w:val="0"/>
              <w:divBdr>
                <w:top w:val="none" w:sz="0" w:space="0" w:color="auto"/>
                <w:left w:val="none" w:sz="0" w:space="0" w:color="auto"/>
                <w:bottom w:val="none" w:sz="0" w:space="0" w:color="auto"/>
                <w:right w:val="none" w:sz="0" w:space="0" w:color="auto"/>
              </w:divBdr>
            </w:div>
            <w:div w:id="16586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0188">
      <w:bodyDiv w:val="1"/>
      <w:marLeft w:val="0"/>
      <w:marRight w:val="0"/>
      <w:marTop w:val="0"/>
      <w:marBottom w:val="0"/>
      <w:divBdr>
        <w:top w:val="none" w:sz="0" w:space="0" w:color="auto"/>
        <w:left w:val="none" w:sz="0" w:space="0" w:color="auto"/>
        <w:bottom w:val="none" w:sz="0" w:space="0" w:color="auto"/>
        <w:right w:val="none" w:sz="0" w:space="0" w:color="auto"/>
      </w:divBdr>
      <w:divsChild>
        <w:div w:id="489492787">
          <w:marLeft w:val="0"/>
          <w:marRight w:val="0"/>
          <w:marTop w:val="0"/>
          <w:marBottom w:val="0"/>
          <w:divBdr>
            <w:top w:val="none" w:sz="0" w:space="0" w:color="auto"/>
            <w:left w:val="none" w:sz="0" w:space="0" w:color="auto"/>
            <w:bottom w:val="none" w:sz="0" w:space="0" w:color="auto"/>
            <w:right w:val="none" w:sz="0" w:space="0" w:color="auto"/>
          </w:divBdr>
        </w:div>
        <w:div w:id="618685302">
          <w:marLeft w:val="0"/>
          <w:marRight w:val="0"/>
          <w:marTop w:val="0"/>
          <w:marBottom w:val="0"/>
          <w:divBdr>
            <w:top w:val="none" w:sz="0" w:space="0" w:color="auto"/>
            <w:left w:val="none" w:sz="0" w:space="0" w:color="auto"/>
            <w:bottom w:val="none" w:sz="0" w:space="0" w:color="auto"/>
            <w:right w:val="none" w:sz="0" w:space="0" w:color="auto"/>
          </w:divBdr>
        </w:div>
        <w:div w:id="855773211">
          <w:marLeft w:val="0"/>
          <w:marRight w:val="0"/>
          <w:marTop w:val="0"/>
          <w:marBottom w:val="0"/>
          <w:divBdr>
            <w:top w:val="none" w:sz="0" w:space="0" w:color="auto"/>
            <w:left w:val="none" w:sz="0" w:space="0" w:color="auto"/>
            <w:bottom w:val="none" w:sz="0" w:space="0" w:color="auto"/>
            <w:right w:val="none" w:sz="0" w:space="0" w:color="auto"/>
          </w:divBdr>
        </w:div>
        <w:div w:id="924994073">
          <w:marLeft w:val="0"/>
          <w:marRight w:val="0"/>
          <w:marTop w:val="0"/>
          <w:marBottom w:val="0"/>
          <w:divBdr>
            <w:top w:val="none" w:sz="0" w:space="0" w:color="auto"/>
            <w:left w:val="none" w:sz="0" w:space="0" w:color="auto"/>
            <w:bottom w:val="none" w:sz="0" w:space="0" w:color="auto"/>
            <w:right w:val="none" w:sz="0" w:space="0" w:color="auto"/>
          </w:divBdr>
        </w:div>
        <w:div w:id="1166900608">
          <w:marLeft w:val="0"/>
          <w:marRight w:val="0"/>
          <w:marTop w:val="0"/>
          <w:marBottom w:val="0"/>
          <w:divBdr>
            <w:top w:val="none" w:sz="0" w:space="0" w:color="auto"/>
            <w:left w:val="none" w:sz="0" w:space="0" w:color="auto"/>
            <w:bottom w:val="none" w:sz="0" w:space="0" w:color="auto"/>
            <w:right w:val="none" w:sz="0" w:space="0" w:color="auto"/>
          </w:divBdr>
        </w:div>
        <w:div w:id="1181698804">
          <w:marLeft w:val="0"/>
          <w:marRight w:val="0"/>
          <w:marTop w:val="0"/>
          <w:marBottom w:val="0"/>
          <w:divBdr>
            <w:top w:val="none" w:sz="0" w:space="0" w:color="auto"/>
            <w:left w:val="none" w:sz="0" w:space="0" w:color="auto"/>
            <w:bottom w:val="none" w:sz="0" w:space="0" w:color="auto"/>
            <w:right w:val="none" w:sz="0" w:space="0" w:color="auto"/>
          </w:divBdr>
        </w:div>
        <w:div w:id="1258758982">
          <w:marLeft w:val="0"/>
          <w:marRight w:val="0"/>
          <w:marTop w:val="0"/>
          <w:marBottom w:val="0"/>
          <w:divBdr>
            <w:top w:val="none" w:sz="0" w:space="0" w:color="auto"/>
            <w:left w:val="none" w:sz="0" w:space="0" w:color="auto"/>
            <w:bottom w:val="none" w:sz="0" w:space="0" w:color="auto"/>
            <w:right w:val="none" w:sz="0" w:space="0" w:color="auto"/>
          </w:divBdr>
        </w:div>
        <w:div w:id="1482230116">
          <w:marLeft w:val="0"/>
          <w:marRight w:val="0"/>
          <w:marTop w:val="0"/>
          <w:marBottom w:val="0"/>
          <w:divBdr>
            <w:top w:val="none" w:sz="0" w:space="0" w:color="auto"/>
            <w:left w:val="none" w:sz="0" w:space="0" w:color="auto"/>
            <w:bottom w:val="none" w:sz="0" w:space="0" w:color="auto"/>
            <w:right w:val="none" w:sz="0" w:space="0" w:color="auto"/>
          </w:divBdr>
        </w:div>
        <w:div w:id="1523516077">
          <w:marLeft w:val="0"/>
          <w:marRight w:val="0"/>
          <w:marTop w:val="0"/>
          <w:marBottom w:val="0"/>
          <w:divBdr>
            <w:top w:val="none" w:sz="0" w:space="0" w:color="auto"/>
            <w:left w:val="none" w:sz="0" w:space="0" w:color="auto"/>
            <w:bottom w:val="none" w:sz="0" w:space="0" w:color="auto"/>
            <w:right w:val="none" w:sz="0" w:space="0" w:color="auto"/>
          </w:divBdr>
        </w:div>
        <w:div w:id="1982878314">
          <w:marLeft w:val="0"/>
          <w:marRight w:val="0"/>
          <w:marTop w:val="0"/>
          <w:marBottom w:val="0"/>
          <w:divBdr>
            <w:top w:val="none" w:sz="0" w:space="0" w:color="auto"/>
            <w:left w:val="none" w:sz="0" w:space="0" w:color="auto"/>
            <w:bottom w:val="none" w:sz="0" w:space="0" w:color="auto"/>
            <w:right w:val="none" w:sz="0" w:space="0" w:color="auto"/>
          </w:divBdr>
        </w:div>
      </w:divsChild>
    </w:div>
    <w:div w:id="1283654385">
      <w:bodyDiv w:val="1"/>
      <w:marLeft w:val="0"/>
      <w:marRight w:val="0"/>
      <w:marTop w:val="0"/>
      <w:marBottom w:val="0"/>
      <w:divBdr>
        <w:top w:val="none" w:sz="0" w:space="0" w:color="auto"/>
        <w:left w:val="none" w:sz="0" w:space="0" w:color="auto"/>
        <w:bottom w:val="none" w:sz="0" w:space="0" w:color="auto"/>
        <w:right w:val="none" w:sz="0" w:space="0" w:color="auto"/>
      </w:divBdr>
    </w:div>
    <w:div w:id="129108671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50643515">
      <w:bodyDiv w:val="1"/>
      <w:marLeft w:val="0"/>
      <w:marRight w:val="0"/>
      <w:marTop w:val="0"/>
      <w:marBottom w:val="0"/>
      <w:divBdr>
        <w:top w:val="none" w:sz="0" w:space="0" w:color="auto"/>
        <w:left w:val="none" w:sz="0" w:space="0" w:color="auto"/>
        <w:bottom w:val="none" w:sz="0" w:space="0" w:color="auto"/>
        <w:right w:val="none" w:sz="0" w:space="0" w:color="auto"/>
      </w:divBdr>
      <w:divsChild>
        <w:div w:id="14042721">
          <w:marLeft w:val="0"/>
          <w:marRight w:val="0"/>
          <w:marTop w:val="0"/>
          <w:marBottom w:val="0"/>
          <w:divBdr>
            <w:top w:val="none" w:sz="0" w:space="0" w:color="auto"/>
            <w:left w:val="none" w:sz="0" w:space="0" w:color="auto"/>
            <w:bottom w:val="none" w:sz="0" w:space="0" w:color="auto"/>
            <w:right w:val="none" w:sz="0" w:space="0" w:color="auto"/>
          </w:divBdr>
        </w:div>
        <w:div w:id="332879830">
          <w:marLeft w:val="0"/>
          <w:marRight w:val="0"/>
          <w:marTop w:val="0"/>
          <w:marBottom w:val="0"/>
          <w:divBdr>
            <w:top w:val="none" w:sz="0" w:space="0" w:color="auto"/>
            <w:left w:val="none" w:sz="0" w:space="0" w:color="auto"/>
            <w:bottom w:val="none" w:sz="0" w:space="0" w:color="auto"/>
            <w:right w:val="none" w:sz="0" w:space="0" w:color="auto"/>
          </w:divBdr>
        </w:div>
      </w:divsChild>
    </w:div>
    <w:div w:id="1371488866">
      <w:bodyDiv w:val="1"/>
      <w:marLeft w:val="0"/>
      <w:marRight w:val="0"/>
      <w:marTop w:val="0"/>
      <w:marBottom w:val="0"/>
      <w:divBdr>
        <w:top w:val="none" w:sz="0" w:space="0" w:color="auto"/>
        <w:left w:val="none" w:sz="0" w:space="0" w:color="auto"/>
        <w:bottom w:val="none" w:sz="0" w:space="0" w:color="auto"/>
        <w:right w:val="none" w:sz="0" w:space="0" w:color="auto"/>
      </w:divBdr>
      <w:divsChild>
        <w:div w:id="401177140">
          <w:marLeft w:val="0"/>
          <w:marRight w:val="0"/>
          <w:marTop w:val="0"/>
          <w:marBottom w:val="0"/>
          <w:divBdr>
            <w:top w:val="none" w:sz="0" w:space="0" w:color="auto"/>
            <w:left w:val="none" w:sz="0" w:space="0" w:color="auto"/>
            <w:bottom w:val="none" w:sz="0" w:space="0" w:color="auto"/>
            <w:right w:val="none" w:sz="0" w:space="0" w:color="auto"/>
          </w:divBdr>
          <w:divsChild>
            <w:div w:id="227109742">
              <w:marLeft w:val="0"/>
              <w:marRight w:val="0"/>
              <w:marTop w:val="0"/>
              <w:marBottom w:val="0"/>
              <w:divBdr>
                <w:top w:val="none" w:sz="0" w:space="0" w:color="auto"/>
                <w:left w:val="none" w:sz="0" w:space="0" w:color="auto"/>
                <w:bottom w:val="none" w:sz="0" w:space="0" w:color="auto"/>
                <w:right w:val="none" w:sz="0" w:space="0" w:color="auto"/>
              </w:divBdr>
            </w:div>
            <w:div w:id="305936558">
              <w:marLeft w:val="0"/>
              <w:marRight w:val="0"/>
              <w:marTop w:val="0"/>
              <w:marBottom w:val="0"/>
              <w:divBdr>
                <w:top w:val="none" w:sz="0" w:space="0" w:color="auto"/>
                <w:left w:val="none" w:sz="0" w:space="0" w:color="auto"/>
                <w:bottom w:val="none" w:sz="0" w:space="0" w:color="auto"/>
                <w:right w:val="none" w:sz="0" w:space="0" w:color="auto"/>
              </w:divBdr>
            </w:div>
            <w:div w:id="571473930">
              <w:marLeft w:val="0"/>
              <w:marRight w:val="0"/>
              <w:marTop w:val="0"/>
              <w:marBottom w:val="0"/>
              <w:divBdr>
                <w:top w:val="none" w:sz="0" w:space="0" w:color="auto"/>
                <w:left w:val="none" w:sz="0" w:space="0" w:color="auto"/>
                <w:bottom w:val="none" w:sz="0" w:space="0" w:color="auto"/>
                <w:right w:val="none" w:sz="0" w:space="0" w:color="auto"/>
              </w:divBdr>
            </w:div>
            <w:div w:id="2125884754">
              <w:marLeft w:val="0"/>
              <w:marRight w:val="0"/>
              <w:marTop w:val="0"/>
              <w:marBottom w:val="0"/>
              <w:divBdr>
                <w:top w:val="none" w:sz="0" w:space="0" w:color="auto"/>
                <w:left w:val="none" w:sz="0" w:space="0" w:color="auto"/>
                <w:bottom w:val="none" w:sz="0" w:space="0" w:color="auto"/>
                <w:right w:val="none" w:sz="0" w:space="0" w:color="auto"/>
              </w:divBdr>
              <w:divsChild>
                <w:div w:id="12003230">
                  <w:marLeft w:val="0"/>
                  <w:marRight w:val="0"/>
                  <w:marTop w:val="0"/>
                  <w:marBottom w:val="0"/>
                  <w:divBdr>
                    <w:top w:val="none" w:sz="0" w:space="0" w:color="auto"/>
                    <w:left w:val="none" w:sz="0" w:space="0" w:color="auto"/>
                    <w:bottom w:val="none" w:sz="0" w:space="0" w:color="auto"/>
                    <w:right w:val="none" w:sz="0" w:space="0" w:color="auto"/>
                  </w:divBdr>
                </w:div>
                <w:div w:id="479689704">
                  <w:marLeft w:val="0"/>
                  <w:marRight w:val="0"/>
                  <w:marTop w:val="0"/>
                  <w:marBottom w:val="0"/>
                  <w:divBdr>
                    <w:top w:val="none" w:sz="0" w:space="0" w:color="auto"/>
                    <w:left w:val="none" w:sz="0" w:space="0" w:color="auto"/>
                    <w:bottom w:val="none" w:sz="0" w:space="0" w:color="auto"/>
                    <w:right w:val="none" w:sz="0" w:space="0" w:color="auto"/>
                  </w:divBdr>
                </w:div>
                <w:div w:id="1510028125">
                  <w:marLeft w:val="0"/>
                  <w:marRight w:val="0"/>
                  <w:marTop w:val="0"/>
                  <w:marBottom w:val="0"/>
                  <w:divBdr>
                    <w:top w:val="none" w:sz="0" w:space="0" w:color="auto"/>
                    <w:left w:val="none" w:sz="0" w:space="0" w:color="auto"/>
                    <w:bottom w:val="none" w:sz="0" w:space="0" w:color="auto"/>
                    <w:right w:val="none" w:sz="0" w:space="0" w:color="auto"/>
                  </w:divBdr>
                  <w:divsChild>
                    <w:div w:id="566842349">
                      <w:marLeft w:val="0"/>
                      <w:marRight w:val="0"/>
                      <w:marTop w:val="0"/>
                      <w:marBottom w:val="0"/>
                      <w:divBdr>
                        <w:top w:val="none" w:sz="0" w:space="0" w:color="auto"/>
                        <w:left w:val="none" w:sz="0" w:space="0" w:color="auto"/>
                        <w:bottom w:val="none" w:sz="0" w:space="0" w:color="auto"/>
                        <w:right w:val="none" w:sz="0" w:space="0" w:color="auto"/>
                      </w:divBdr>
                    </w:div>
                  </w:divsChild>
                </w:div>
                <w:div w:id="21166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05559">
      <w:bodyDiv w:val="1"/>
      <w:marLeft w:val="0"/>
      <w:marRight w:val="0"/>
      <w:marTop w:val="0"/>
      <w:marBottom w:val="0"/>
      <w:divBdr>
        <w:top w:val="none" w:sz="0" w:space="0" w:color="auto"/>
        <w:left w:val="none" w:sz="0" w:space="0" w:color="auto"/>
        <w:bottom w:val="none" w:sz="0" w:space="0" w:color="auto"/>
        <w:right w:val="none" w:sz="0" w:space="0" w:color="auto"/>
      </w:divBdr>
      <w:divsChild>
        <w:div w:id="741291600">
          <w:marLeft w:val="0"/>
          <w:marRight w:val="0"/>
          <w:marTop w:val="0"/>
          <w:marBottom w:val="0"/>
          <w:divBdr>
            <w:top w:val="none" w:sz="0" w:space="0" w:color="auto"/>
            <w:left w:val="none" w:sz="0" w:space="0" w:color="auto"/>
            <w:bottom w:val="none" w:sz="0" w:space="0" w:color="auto"/>
            <w:right w:val="none" w:sz="0" w:space="0" w:color="auto"/>
          </w:divBdr>
        </w:div>
        <w:div w:id="860167292">
          <w:marLeft w:val="0"/>
          <w:marRight w:val="0"/>
          <w:marTop w:val="0"/>
          <w:marBottom w:val="0"/>
          <w:divBdr>
            <w:top w:val="none" w:sz="0" w:space="0" w:color="auto"/>
            <w:left w:val="none" w:sz="0" w:space="0" w:color="auto"/>
            <w:bottom w:val="none" w:sz="0" w:space="0" w:color="auto"/>
            <w:right w:val="none" w:sz="0" w:space="0" w:color="auto"/>
          </w:divBdr>
        </w:div>
      </w:divsChild>
    </w:div>
    <w:div w:id="1452626760">
      <w:bodyDiv w:val="1"/>
      <w:marLeft w:val="0"/>
      <w:marRight w:val="0"/>
      <w:marTop w:val="0"/>
      <w:marBottom w:val="0"/>
      <w:divBdr>
        <w:top w:val="none" w:sz="0" w:space="0" w:color="auto"/>
        <w:left w:val="none" w:sz="0" w:space="0" w:color="auto"/>
        <w:bottom w:val="none" w:sz="0" w:space="0" w:color="auto"/>
        <w:right w:val="none" w:sz="0" w:space="0" w:color="auto"/>
      </w:divBdr>
    </w:div>
    <w:div w:id="1557201612">
      <w:bodyDiv w:val="1"/>
      <w:marLeft w:val="0"/>
      <w:marRight w:val="0"/>
      <w:marTop w:val="0"/>
      <w:marBottom w:val="0"/>
      <w:divBdr>
        <w:top w:val="none" w:sz="0" w:space="0" w:color="auto"/>
        <w:left w:val="none" w:sz="0" w:space="0" w:color="auto"/>
        <w:bottom w:val="none" w:sz="0" w:space="0" w:color="auto"/>
        <w:right w:val="none" w:sz="0" w:space="0" w:color="auto"/>
      </w:divBdr>
      <w:divsChild>
        <w:div w:id="276569092">
          <w:marLeft w:val="0"/>
          <w:marRight w:val="0"/>
          <w:marTop w:val="0"/>
          <w:marBottom w:val="0"/>
          <w:divBdr>
            <w:top w:val="none" w:sz="0" w:space="0" w:color="auto"/>
            <w:left w:val="none" w:sz="0" w:space="0" w:color="auto"/>
            <w:bottom w:val="none" w:sz="0" w:space="0" w:color="auto"/>
            <w:right w:val="none" w:sz="0" w:space="0" w:color="auto"/>
          </w:divBdr>
        </w:div>
        <w:div w:id="353115125">
          <w:marLeft w:val="0"/>
          <w:marRight w:val="0"/>
          <w:marTop w:val="0"/>
          <w:marBottom w:val="0"/>
          <w:divBdr>
            <w:top w:val="none" w:sz="0" w:space="0" w:color="auto"/>
            <w:left w:val="none" w:sz="0" w:space="0" w:color="auto"/>
            <w:bottom w:val="none" w:sz="0" w:space="0" w:color="auto"/>
            <w:right w:val="none" w:sz="0" w:space="0" w:color="auto"/>
          </w:divBdr>
        </w:div>
        <w:div w:id="445346703">
          <w:marLeft w:val="0"/>
          <w:marRight w:val="0"/>
          <w:marTop w:val="0"/>
          <w:marBottom w:val="0"/>
          <w:divBdr>
            <w:top w:val="none" w:sz="0" w:space="0" w:color="auto"/>
            <w:left w:val="none" w:sz="0" w:space="0" w:color="auto"/>
            <w:bottom w:val="none" w:sz="0" w:space="0" w:color="auto"/>
            <w:right w:val="none" w:sz="0" w:space="0" w:color="auto"/>
          </w:divBdr>
        </w:div>
        <w:div w:id="1196043743">
          <w:marLeft w:val="0"/>
          <w:marRight w:val="0"/>
          <w:marTop w:val="0"/>
          <w:marBottom w:val="0"/>
          <w:divBdr>
            <w:top w:val="none" w:sz="0" w:space="0" w:color="auto"/>
            <w:left w:val="none" w:sz="0" w:space="0" w:color="auto"/>
            <w:bottom w:val="none" w:sz="0" w:space="0" w:color="auto"/>
            <w:right w:val="none" w:sz="0" w:space="0" w:color="auto"/>
          </w:divBdr>
        </w:div>
        <w:div w:id="1308319289">
          <w:marLeft w:val="0"/>
          <w:marRight w:val="0"/>
          <w:marTop w:val="0"/>
          <w:marBottom w:val="0"/>
          <w:divBdr>
            <w:top w:val="none" w:sz="0" w:space="0" w:color="auto"/>
            <w:left w:val="none" w:sz="0" w:space="0" w:color="auto"/>
            <w:bottom w:val="none" w:sz="0" w:space="0" w:color="auto"/>
            <w:right w:val="none" w:sz="0" w:space="0" w:color="auto"/>
          </w:divBdr>
        </w:div>
        <w:div w:id="1414162925">
          <w:marLeft w:val="0"/>
          <w:marRight w:val="0"/>
          <w:marTop w:val="0"/>
          <w:marBottom w:val="0"/>
          <w:divBdr>
            <w:top w:val="none" w:sz="0" w:space="0" w:color="auto"/>
            <w:left w:val="none" w:sz="0" w:space="0" w:color="auto"/>
            <w:bottom w:val="none" w:sz="0" w:space="0" w:color="auto"/>
            <w:right w:val="none" w:sz="0" w:space="0" w:color="auto"/>
          </w:divBdr>
        </w:div>
        <w:div w:id="1803842362">
          <w:marLeft w:val="0"/>
          <w:marRight w:val="0"/>
          <w:marTop w:val="0"/>
          <w:marBottom w:val="0"/>
          <w:divBdr>
            <w:top w:val="none" w:sz="0" w:space="0" w:color="auto"/>
            <w:left w:val="none" w:sz="0" w:space="0" w:color="auto"/>
            <w:bottom w:val="none" w:sz="0" w:space="0" w:color="auto"/>
            <w:right w:val="none" w:sz="0" w:space="0" w:color="auto"/>
          </w:divBdr>
        </w:div>
      </w:divsChild>
    </w:div>
    <w:div w:id="155832138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8660652">
      <w:bodyDiv w:val="1"/>
      <w:marLeft w:val="0"/>
      <w:marRight w:val="0"/>
      <w:marTop w:val="0"/>
      <w:marBottom w:val="0"/>
      <w:divBdr>
        <w:top w:val="none" w:sz="0" w:space="0" w:color="auto"/>
        <w:left w:val="none" w:sz="0" w:space="0" w:color="auto"/>
        <w:bottom w:val="none" w:sz="0" w:space="0" w:color="auto"/>
        <w:right w:val="none" w:sz="0" w:space="0" w:color="auto"/>
      </w:divBdr>
      <w:divsChild>
        <w:div w:id="962073490">
          <w:marLeft w:val="0"/>
          <w:marRight w:val="0"/>
          <w:marTop w:val="0"/>
          <w:marBottom w:val="0"/>
          <w:divBdr>
            <w:top w:val="none" w:sz="0" w:space="0" w:color="auto"/>
            <w:left w:val="none" w:sz="0" w:space="0" w:color="auto"/>
            <w:bottom w:val="none" w:sz="0" w:space="0" w:color="auto"/>
            <w:right w:val="none" w:sz="0" w:space="0" w:color="auto"/>
          </w:divBdr>
        </w:div>
        <w:div w:id="2082946791">
          <w:marLeft w:val="0"/>
          <w:marRight w:val="0"/>
          <w:marTop w:val="0"/>
          <w:marBottom w:val="0"/>
          <w:divBdr>
            <w:top w:val="none" w:sz="0" w:space="0" w:color="auto"/>
            <w:left w:val="none" w:sz="0" w:space="0" w:color="auto"/>
            <w:bottom w:val="none" w:sz="0" w:space="0" w:color="auto"/>
            <w:right w:val="none" w:sz="0" w:space="0" w:color="auto"/>
          </w:divBdr>
          <w:divsChild>
            <w:div w:id="229966121">
              <w:marLeft w:val="0"/>
              <w:marRight w:val="0"/>
              <w:marTop w:val="0"/>
              <w:marBottom w:val="0"/>
              <w:divBdr>
                <w:top w:val="none" w:sz="0" w:space="0" w:color="auto"/>
                <w:left w:val="none" w:sz="0" w:space="0" w:color="auto"/>
                <w:bottom w:val="none" w:sz="0" w:space="0" w:color="auto"/>
                <w:right w:val="none" w:sz="0" w:space="0" w:color="auto"/>
              </w:divBdr>
            </w:div>
            <w:div w:id="1488127324">
              <w:marLeft w:val="0"/>
              <w:marRight w:val="0"/>
              <w:marTop w:val="0"/>
              <w:marBottom w:val="0"/>
              <w:divBdr>
                <w:top w:val="none" w:sz="0" w:space="0" w:color="auto"/>
                <w:left w:val="none" w:sz="0" w:space="0" w:color="auto"/>
                <w:bottom w:val="none" w:sz="0" w:space="0" w:color="auto"/>
                <w:right w:val="none" w:sz="0" w:space="0" w:color="auto"/>
              </w:divBdr>
            </w:div>
            <w:div w:id="20238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2063">
      <w:bodyDiv w:val="1"/>
      <w:marLeft w:val="0"/>
      <w:marRight w:val="0"/>
      <w:marTop w:val="0"/>
      <w:marBottom w:val="0"/>
      <w:divBdr>
        <w:top w:val="none" w:sz="0" w:space="0" w:color="auto"/>
        <w:left w:val="none" w:sz="0" w:space="0" w:color="auto"/>
        <w:bottom w:val="none" w:sz="0" w:space="0" w:color="auto"/>
        <w:right w:val="none" w:sz="0" w:space="0" w:color="auto"/>
      </w:divBdr>
      <w:divsChild>
        <w:div w:id="139857019">
          <w:marLeft w:val="0"/>
          <w:marRight w:val="0"/>
          <w:marTop w:val="0"/>
          <w:marBottom w:val="0"/>
          <w:divBdr>
            <w:top w:val="none" w:sz="0" w:space="0" w:color="auto"/>
            <w:left w:val="none" w:sz="0" w:space="0" w:color="auto"/>
            <w:bottom w:val="none" w:sz="0" w:space="0" w:color="auto"/>
            <w:right w:val="none" w:sz="0" w:space="0" w:color="auto"/>
          </w:divBdr>
        </w:div>
        <w:div w:id="358549976">
          <w:marLeft w:val="0"/>
          <w:marRight w:val="0"/>
          <w:marTop w:val="0"/>
          <w:marBottom w:val="0"/>
          <w:divBdr>
            <w:top w:val="none" w:sz="0" w:space="0" w:color="auto"/>
            <w:left w:val="none" w:sz="0" w:space="0" w:color="auto"/>
            <w:bottom w:val="none" w:sz="0" w:space="0" w:color="auto"/>
            <w:right w:val="none" w:sz="0" w:space="0" w:color="auto"/>
          </w:divBdr>
        </w:div>
        <w:div w:id="983317869">
          <w:marLeft w:val="0"/>
          <w:marRight w:val="0"/>
          <w:marTop w:val="0"/>
          <w:marBottom w:val="0"/>
          <w:divBdr>
            <w:top w:val="none" w:sz="0" w:space="0" w:color="auto"/>
            <w:left w:val="none" w:sz="0" w:space="0" w:color="auto"/>
            <w:bottom w:val="none" w:sz="0" w:space="0" w:color="auto"/>
            <w:right w:val="none" w:sz="0" w:space="0" w:color="auto"/>
          </w:divBdr>
        </w:div>
        <w:div w:id="1000740852">
          <w:marLeft w:val="0"/>
          <w:marRight w:val="0"/>
          <w:marTop w:val="0"/>
          <w:marBottom w:val="0"/>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2756337">
      <w:bodyDiv w:val="1"/>
      <w:marLeft w:val="0"/>
      <w:marRight w:val="0"/>
      <w:marTop w:val="0"/>
      <w:marBottom w:val="0"/>
      <w:divBdr>
        <w:top w:val="none" w:sz="0" w:space="0" w:color="auto"/>
        <w:left w:val="none" w:sz="0" w:space="0" w:color="auto"/>
        <w:bottom w:val="none" w:sz="0" w:space="0" w:color="auto"/>
        <w:right w:val="none" w:sz="0" w:space="0" w:color="auto"/>
      </w:divBdr>
      <w:divsChild>
        <w:div w:id="827404201">
          <w:marLeft w:val="0"/>
          <w:marRight w:val="0"/>
          <w:marTop w:val="0"/>
          <w:marBottom w:val="0"/>
          <w:divBdr>
            <w:top w:val="none" w:sz="0" w:space="0" w:color="auto"/>
            <w:left w:val="none" w:sz="0" w:space="0" w:color="auto"/>
            <w:bottom w:val="none" w:sz="0" w:space="0" w:color="auto"/>
            <w:right w:val="none" w:sz="0" w:space="0" w:color="auto"/>
          </w:divBdr>
        </w:div>
        <w:div w:id="1979802083">
          <w:marLeft w:val="0"/>
          <w:marRight w:val="0"/>
          <w:marTop w:val="0"/>
          <w:marBottom w:val="0"/>
          <w:divBdr>
            <w:top w:val="none" w:sz="0" w:space="0" w:color="auto"/>
            <w:left w:val="none" w:sz="0" w:space="0" w:color="auto"/>
            <w:bottom w:val="none" w:sz="0" w:space="0" w:color="auto"/>
            <w:right w:val="none" w:sz="0" w:space="0" w:color="auto"/>
          </w:divBdr>
        </w:div>
      </w:divsChild>
    </w:div>
    <w:div w:id="1675305863">
      <w:bodyDiv w:val="1"/>
      <w:marLeft w:val="0"/>
      <w:marRight w:val="0"/>
      <w:marTop w:val="0"/>
      <w:marBottom w:val="0"/>
      <w:divBdr>
        <w:top w:val="none" w:sz="0" w:space="0" w:color="auto"/>
        <w:left w:val="none" w:sz="0" w:space="0" w:color="auto"/>
        <w:bottom w:val="none" w:sz="0" w:space="0" w:color="auto"/>
        <w:right w:val="none" w:sz="0" w:space="0" w:color="auto"/>
      </w:divBdr>
      <w:divsChild>
        <w:div w:id="448546845">
          <w:marLeft w:val="0"/>
          <w:marRight w:val="0"/>
          <w:marTop w:val="0"/>
          <w:marBottom w:val="0"/>
          <w:divBdr>
            <w:top w:val="none" w:sz="0" w:space="0" w:color="auto"/>
            <w:left w:val="none" w:sz="0" w:space="0" w:color="auto"/>
            <w:bottom w:val="none" w:sz="0" w:space="0" w:color="auto"/>
            <w:right w:val="none" w:sz="0" w:space="0" w:color="auto"/>
          </w:divBdr>
          <w:divsChild>
            <w:div w:id="432213514">
              <w:marLeft w:val="0"/>
              <w:marRight w:val="0"/>
              <w:marTop w:val="0"/>
              <w:marBottom w:val="0"/>
              <w:divBdr>
                <w:top w:val="none" w:sz="0" w:space="0" w:color="auto"/>
                <w:left w:val="none" w:sz="0" w:space="0" w:color="auto"/>
                <w:bottom w:val="none" w:sz="0" w:space="0" w:color="auto"/>
                <w:right w:val="none" w:sz="0" w:space="0" w:color="auto"/>
              </w:divBdr>
            </w:div>
            <w:div w:id="659122154">
              <w:marLeft w:val="0"/>
              <w:marRight w:val="0"/>
              <w:marTop w:val="120"/>
              <w:marBottom w:val="0"/>
              <w:divBdr>
                <w:top w:val="none" w:sz="0" w:space="0" w:color="auto"/>
                <w:left w:val="none" w:sz="0" w:space="0" w:color="auto"/>
                <w:bottom w:val="none" w:sz="0" w:space="0" w:color="auto"/>
                <w:right w:val="none" w:sz="0" w:space="0" w:color="auto"/>
              </w:divBdr>
            </w:div>
          </w:divsChild>
        </w:div>
        <w:div w:id="573392395">
          <w:marLeft w:val="0"/>
          <w:marRight w:val="0"/>
          <w:marTop w:val="0"/>
          <w:marBottom w:val="0"/>
          <w:divBdr>
            <w:top w:val="none" w:sz="0" w:space="0" w:color="auto"/>
            <w:left w:val="none" w:sz="0" w:space="0" w:color="auto"/>
            <w:bottom w:val="none" w:sz="0" w:space="0" w:color="auto"/>
            <w:right w:val="none" w:sz="0" w:space="0" w:color="auto"/>
          </w:divBdr>
          <w:divsChild>
            <w:div w:id="1160073698">
              <w:marLeft w:val="0"/>
              <w:marRight w:val="0"/>
              <w:marTop w:val="120"/>
              <w:marBottom w:val="0"/>
              <w:divBdr>
                <w:top w:val="none" w:sz="0" w:space="0" w:color="auto"/>
                <w:left w:val="none" w:sz="0" w:space="0" w:color="auto"/>
                <w:bottom w:val="none" w:sz="0" w:space="0" w:color="auto"/>
                <w:right w:val="none" w:sz="0" w:space="0" w:color="auto"/>
              </w:divBdr>
            </w:div>
            <w:div w:id="1700735016">
              <w:marLeft w:val="0"/>
              <w:marRight w:val="0"/>
              <w:marTop w:val="0"/>
              <w:marBottom w:val="0"/>
              <w:divBdr>
                <w:top w:val="none" w:sz="0" w:space="0" w:color="auto"/>
                <w:left w:val="none" w:sz="0" w:space="0" w:color="auto"/>
                <w:bottom w:val="none" w:sz="0" w:space="0" w:color="auto"/>
                <w:right w:val="none" w:sz="0" w:space="0" w:color="auto"/>
              </w:divBdr>
            </w:div>
          </w:divsChild>
        </w:div>
        <w:div w:id="1615553068">
          <w:marLeft w:val="0"/>
          <w:marRight w:val="0"/>
          <w:marTop w:val="0"/>
          <w:marBottom w:val="0"/>
          <w:divBdr>
            <w:top w:val="none" w:sz="0" w:space="0" w:color="auto"/>
            <w:left w:val="none" w:sz="0" w:space="0" w:color="auto"/>
            <w:bottom w:val="none" w:sz="0" w:space="0" w:color="auto"/>
            <w:right w:val="none" w:sz="0" w:space="0" w:color="auto"/>
          </w:divBdr>
          <w:divsChild>
            <w:div w:id="425030829">
              <w:marLeft w:val="0"/>
              <w:marRight w:val="0"/>
              <w:marTop w:val="120"/>
              <w:marBottom w:val="0"/>
              <w:divBdr>
                <w:top w:val="none" w:sz="0" w:space="0" w:color="auto"/>
                <w:left w:val="none" w:sz="0" w:space="0" w:color="auto"/>
                <w:bottom w:val="none" w:sz="0" w:space="0" w:color="auto"/>
                <w:right w:val="none" w:sz="0" w:space="0" w:color="auto"/>
              </w:divBdr>
            </w:div>
            <w:div w:id="10831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3531">
      <w:bodyDiv w:val="1"/>
      <w:marLeft w:val="0"/>
      <w:marRight w:val="0"/>
      <w:marTop w:val="0"/>
      <w:marBottom w:val="0"/>
      <w:divBdr>
        <w:top w:val="none" w:sz="0" w:space="0" w:color="auto"/>
        <w:left w:val="none" w:sz="0" w:space="0" w:color="auto"/>
        <w:bottom w:val="none" w:sz="0" w:space="0" w:color="auto"/>
        <w:right w:val="none" w:sz="0" w:space="0" w:color="auto"/>
      </w:divBdr>
    </w:div>
    <w:div w:id="1715694419">
      <w:bodyDiv w:val="1"/>
      <w:marLeft w:val="0"/>
      <w:marRight w:val="0"/>
      <w:marTop w:val="0"/>
      <w:marBottom w:val="0"/>
      <w:divBdr>
        <w:top w:val="none" w:sz="0" w:space="0" w:color="auto"/>
        <w:left w:val="none" w:sz="0" w:space="0" w:color="auto"/>
        <w:bottom w:val="none" w:sz="0" w:space="0" w:color="auto"/>
        <w:right w:val="none" w:sz="0" w:space="0" w:color="auto"/>
      </w:divBdr>
      <w:divsChild>
        <w:div w:id="1222978663">
          <w:marLeft w:val="0"/>
          <w:marRight w:val="0"/>
          <w:marTop w:val="0"/>
          <w:marBottom w:val="0"/>
          <w:divBdr>
            <w:top w:val="none" w:sz="0" w:space="0" w:color="auto"/>
            <w:left w:val="none" w:sz="0" w:space="0" w:color="auto"/>
            <w:bottom w:val="none" w:sz="0" w:space="0" w:color="auto"/>
            <w:right w:val="none" w:sz="0" w:space="0" w:color="auto"/>
          </w:divBdr>
        </w:div>
        <w:div w:id="1943301103">
          <w:marLeft w:val="0"/>
          <w:marRight w:val="0"/>
          <w:marTop w:val="0"/>
          <w:marBottom w:val="0"/>
          <w:divBdr>
            <w:top w:val="none" w:sz="0" w:space="0" w:color="auto"/>
            <w:left w:val="none" w:sz="0" w:space="0" w:color="auto"/>
            <w:bottom w:val="none" w:sz="0" w:space="0" w:color="auto"/>
            <w:right w:val="none" w:sz="0" w:space="0" w:color="auto"/>
          </w:divBdr>
        </w:div>
      </w:divsChild>
    </w:div>
    <w:div w:id="1796826588">
      <w:bodyDiv w:val="1"/>
      <w:marLeft w:val="0"/>
      <w:marRight w:val="0"/>
      <w:marTop w:val="0"/>
      <w:marBottom w:val="0"/>
      <w:divBdr>
        <w:top w:val="none" w:sz="0" w:space="0" w:color="auto"/>
        <w:left w:val="none" w:sz="0" w:space="0" w:color="auto"/>
        <w:bottom w:val="none" w:sz="0" w:space="0" w:color="auto"/>
        <w:right w:val="none" w:sz="0" w:space="0" w:color="auto"/>
      </w:divBdr>
    </w:div>
    <w:div w:id="1948341679">
      <w:bodyDiv w:val="1"/>
      <w:marLeft w:val="0"/>
      <w:marRight w:val="0"/>
      <w:marTop w:val="0"/>
      <w:marBottom w:val="0"/>
      <w:divBdr>
        <w:top w:val="none" w:sz="0" w:space="0" w:color="auto"/>
        <w:left w:val="none" w:sz="0" w:space="0" w:color="auto"/>
        <w:bottom w:val="none" w:sz="0" w:space="0" w:color="auto"/>
        <w:right w:val="none" w:sz="0" w:space="0" w:color="auto"/>
      </w:divBdr>
    </w:div>
    <w:div w:id="2009558242">
      <w:bodyDiv w:val="1"/>
      <w:marLeft w:val="0"/>
      <w:marRight w:val="0"/>
      <w:marTop w:val="0"/>
      <w:marBottom w:val="0"/>
      <w:divBdr>
        <w:top w:val="none" w:sz="0" w:space="0" w:color="auto"/>
        <w:left w:val="none" w:sz="0" w:space="0" w:color="auto"/>
        <w:bottom w:val="none" w:sz="0" w:space="0" w:color="auto"/>
        <w:right w:val="none" w:sz="0" w:space="0" w:color="auto"/>
      </w:divBdr>
      <w:divsChild>
        <w:div w:id="1003162263">
          <w:marLeft w:val="0"/>
          <w:marRight w:val="0"/>
          <w:marTop w:val="0"/>
          <w:marBottom w:val="0"/>
          <w:divBdr>
            <w:top w:val="none" w:sz="0" w:space="0" w:color="auto"/>
            <w:left w:val="none" w:sz="0" w:space="0" w:color="auto"/>
            <w:bottom w:val="none" w:sz="0" w:space="0" w:color="auto"/>
            <w:right w:val="none" w:sz="0" w:space="0" w:color="auto"/>
          </w:divBdr>
        </w:div>
        <w:div w:id="1189831646">
          <w:marLeft w:val="0"/>
          <w:marRight w:val="0"/>
          <w:marTop w:val="0"/>
          <w:marBottom w:val="0"/>
          <w:divBdr>
            <w:top w:val="none" w:sz="0" w:space="0" w:color="auto"/>
            <w:left w:val="none" w:sz="0" w:space="0" w:color="auto"/>
            <w:bottom w:val="none" w:sz="0" w:space="0" w:color="auto"/>
            <w:right w:val="none" w:sz="0" w:space="0" w:color="auto"/>
          </w:divBdr>
        </w:div>
        <w:div w:id="1374495983">
          <w:marLeft w:val="0"/>
          <w:marRight w:val="0"/>
          <w:marTop w:val="0"/>
          <w:marBottom w:val="0"/>
          <w:divBdr>
            <w:top w:val="none" w:sz="0" w:space="0" w:color="auto"/>
            <w:left w:val="none" w:sz="0" w:space="0" w:color="auto"/>
            <w:bottom w:val="none" w:sz="0" w:space="0" w:color="auto"/>
            <w:right w:val="none" w:sz="0" w:space="0" w:color="auto"/>
          </w:divBdr>
        </w:div>
      </w:divsChild>
    </w:div>
    <w:div w:id="2078166664">
      <w:bodyDiv w:val="1"/>
      <w:marLeft w:val="0"/>
      <w:marRight w:val="0"/>
      <w:marTop w:val="0"/>
      <w:marBottom w:val="0"/>
      <w:divBdr>
        <w:top w:val="none" w:sz="0" w:space="0" w:color="auto"/>
        <w:left w:val="none" w:sz="0" w:space="0" w:color="auto"/>
        <w:bottom w:val="none" w:sz="0" w:space="0" w:color="auto"/>
        <w:right w:val="none" w:sz="0" w:space="0" w:color="auto"/>
      </w:divBdr>
      <w:divsChild>
        <w:div w:id="440221409">
          <w:marLeft w:val="0"/>
          <w:marRight w:val="0"/>
          <w:marTop w:val="0"/>
          <w:marBottom w:val="0"/>
          <w:divBdr>
            <w:top w:val="none" w:sz="0" w:space="0" w:color="auto"/>
            <w:left w:val="none" w:sz="0" w:space="0" w:color="auto"/>
            <w:bottom w:val="none" w:sz="0" w:space="0" w:color="auto"/>
            <w:right w:val="none" w:sz="0" w:space="0" w:color="auto"/>
          </w:divBdr>
          <w:divsChild>
            <w:div w:id="1967271086">
              <w:marLeft w:val="0"/>
              <w:marRight w:val="0"/>
              <w:marTop w:val="0"/>
              <w:marBottom w:val="0"/>
              <w:divBdr>
                <w:top w:val="none" w:sz="0" w:space="0" w:color="auto"/>
                <w:left w:val="none" w:sz="0" w:space="0" w:color="auto"/>
                <w:bottom w:val="none" w:sz="0" w:space="0" w:color="auto"/>
                <w:right w:val="none" w:sz="0" w:space="0" w:color="auto"/>
              </w:divBdr>
            </w:div>
          </w:divsChild>
        </w:div>
        <w:div w:id="1509365595">
          <w:marLeft w:val="0"/>
          <w:marRight w:val="0"/>
          <w:marTop w:val="0"/>
          <w:marBottom w:val="0"/>
          <w:divBdr>
            <w:top w:val="none" w:sz="0" w:space="0" w:color="auto"/>
            <w:left w:val="none" w:sz="0" w:space="0" w:color="auto"/>
            <w:bottom w:val="none" w:sz="0" w:space="0" w:color="auto"/>
            <w:right w:val="none" w:sz="0" w:space="0" w:color="auto"/>
          </w:divBdr>
        </w:div>
      </w:divsChild>
    </w:div>
    <w:div w:id="2113551906">
      <w:bodyDiv w:val="1"/>
      <w:marLeft w:val="0"/>
      <w:marRight w:val="0"/>
      <w:marTop w:val="0"/>
      <w:marBottom w:val="0"/>
      <w:divBdr>
        <w:top w:val="none" w:sz="0" w:space="0" w:color="auto"/>
        <w:left w:val="none" w:sz="0" w:space="0" w:color="auto"/>
        <w:bottom w:val="none" w:sz="0" w:space="0" w:color="auto"/>
        <w:right w:val="none" w:sz="0" w:space="0" w:color="auto"/>
      </w:divBdr>
      <w:divsChild>
        <w:div w:id="35325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3606-par-vienotu-formu-iapgadesi-terminiem" TargetMode="External"/><Relationship Id="rId13" Type="http://schemas.openxmlformats.org/officeDocument/2006/relationships/hyperlink" Target="http://eur-lex.europa.eu/eli/dir/2003/55/oj/?locale=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dir/2009/73/oj/?locale=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ese.Karpovica@e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0323-attistibas-finansu-institucijas-likums" TargetMode="External"/><Relationship Id="rId5" Type="http://schemas.openxmlformats.org/officeDocument/2006/relationships/webSettings" Target="webSettings.xml"/><Relationship Id="rId15" Type="http://schemas.openxmlformats.org/officeDocument/2006/relationships/hyperlink" Target="http://eur-lex.europa.eu/eli/dir/2003/55/oj/?locale=LV" TargetMode="External"/><Relationship Id="rId10" Type="http://schemas.openxmlformats.org/officeDocument/2006/relationships/hyperlink" Target="https://www.em.gov.lv/lv/buvspecialist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c.europa.eu/energy/topics/renewable-energy/biofuels/voluntary-schemes_en" TargetMode="External"/><Relationship Id="rId14" Type="http://schemas.openxmlformats.org/officeDocument/2006/relationships/hyperlink" Target="http://eur-lex.europa.eu/eli/dir/2009/7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F3E9-C2EE-4F64-801B-744684B9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557</Pages>
  <Words>510084</Words>
  <Characters>290749</Characters>
  <Application>Microsoft Office Word</Application>
  <DocSecurity>0</DocSecurity>
  <Lines>2422</Lines>
  <Paragraphs>1598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799235</CharactersWithSpaces>
  <SharedDoc>false</SharedDoc>
  <HLinks>
    <vt:vector size="42" baseType="variant">
      <vt:variant>
        <vt:i4>589869</vt:i4>
      </vt:variant>
      <vt:variant>
        <vt:i4>21</vt:i4>
      </vt:variant>
      <vt:variant>
        <vt:i4>0</vt:i4>
      </vt:variant>
      <vt:variant>
        <vt:i4>5</vt:i4>
      </vt:variant>
      <vt:variant>
        <vt:lpwstr>mailto:Inese.Karpovica@em.gov.lv</vt:lpwstr>
      </vt:variant>
      <vt:variant>
        <vt:lpwstr/>
      </vt:variant>
      <vt:variant>
        <vt:i4>6029316</vt:i4>
      </vt:variant>
      <vt:variant>
        <vt:i4>18</vt:i4>
      </vt:variant>
      <vt:variant>
        <vt:i4>0</vt:i4>
      </vt:variant>
      <vt:variant>
        <vt:i4>5</vt:i4>
      </vt:variant>
      <vt:variant>
        <vt:lpwstr>https://likumi.lv/ta/id/270323-attistibas-finansu-institucijas-likums</vt:lpwstr>
      </vt:variant>
      <vt:variant>
        <vt:lpwstr/>
      </vt:variant>
      <vt:variant>
        <vt:i4>7995498</vt:i4>
      </vt:variant>
      <vt:variant>
        <vt:i4>15</vt:i4>
      </vt:variant>
      <vt:variant>
        <vt:i4>0</vt:i4>
      </vt:variant>
      <vt:variant>
        <vt:i4>5</vt:i4>
      </vt:variant>
      <vt:variant>
        <vt:lpwstr>https://www.em.gov.lv/lv/buvspecialisti</vt:lpwstr>
      </vt:variant>
      <vt:variant>
        <vt:lpwstr/>
      </vt:variant>
      <vt:variant>
        <vt:i4>4325476</vt:i4>
      </vt:variant>
      <vt:variant>
        <vt:i4>12</vt:i4>
      </vt:variant>
      <vt:variant>
        <vt:i4>0</vt:i4>
      </vt:variant>
      <vt:variant>
        <vt:i4>5</vt:i4>
      </vt:variant>
      <vt:variant>
        <vt:lpwstr>https://ec.europa.eu/energy/topics/renewable-energy/biofuels/voluntary-schemes_en</vt:lpwstr>
      </vt:variant>
      <vt:variant>
        <vt:lpwstr/>
      </vt:variant>
      <vt:variant>
        <vt:i4>2883680</vt:i4>
      </vt:variant>
      <vt:variant>
        <vt:i4>6</vt:i4>
      </vt:variant>
      <vt:variant>
        <vt:i4>0</vt:i4>
      </vt:variant>
      <vt:variant>
        <vt:i4>5</vt:i4>
      </vt:variant>
      <vt:variant>
        <vt:lpwstr>https://likumi.lv/ta/id/53606-par-vienotu-formu-iapgadesi-terminiem</vt:lpwstr>
      </vt:variant>
      <vt:variant>
        <vt:lpwstr/>
      </vt:variant>
      <vt:variant>
        <vt:i4>8257637</vt:i4>
      </vt:variant>
      <vt:variant>
        <vt:i4>3</vt:i4>
      </vt:variant>
      <vt:variant>
        <vt:i4>0</vt:i4>
      </vt:variant>
      <vt:variant>
        <vt:i4>5</vt:i4>
      </vt:variant>
      <vt:variant>
        <vt:lpwstr>http://eur-lex.europa.eu/eli/dir/2003/55/oj/?locale=LV</vt:lpwstr>
      </vt:variant>
      <vt:variant>
        <vt:lpwstr/>
      </vt:variant>
      <vt:variant>
        <vt:i4>7864429</vt:i4>
      </vt:variant>
      <vt:variant>
        <vt:i4>0</vt:i4>
      </vt:variant>
      <vt:variant>
        <vt:i4>0</vt:i4>
      </vt:variant>
      <vt:variant>
        <vt:i4>5</vt:i4>
      </vt:variant>
      <vt:variant>
        <vt:lpwstr>http://eur-lex.europa.eu/eli/dir/2009/73/oj/?locale=LV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Inese Karpoviča</cp:lastModifiedBy>
  <cp:revision>11</cp:revision>
  <cp:lastPrinted>2009-04-12T02:39:00Z</cp:lastPrinted>
  <dcterms:created xsi:type="dcterms:W3CDTF">2022-05-26T21:28:00Z</dcterms:created>
  <dcterms:modified xsi:type="dcterms:W3CDTF">2022-05-27T08:13:00Z</dcterms:modified>
</cp:coreProperties>
</file>