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4. aprīļa noteikumos Nr. 166 "Valsts atbalsta piešķiršanas kārtība vaislas lauksaimniecības dzīvnieku ierakstīšanai ciltsgrāmatā un ciltsreģistrā un vietējo apdraudēto šķirņu saglabāšanai"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2021.gada 7.septembra noteikumu Nr.617 "Tiesību akta projekta sākotnējās ietekmes izvērtēšanas kārtība" 9.19.apakšpunktu, lūdzam aizpildīt Ministru kabineta noteikumu projekta "Grozījumi Ministru kabineta 2023.gada 4.aprīļa noteikumos Nr.166 "Valsts atbalsta piešķiršanas kārtība vaislas lauksaimniecības dzīvnieku ierakstīšanai ciltsgrāmatā un ciltsreģistrā un vietējo apdraudēto šķirņu saglabāšanai"" (turpmāk - projekts) sākotnējās ietekmes (ex-ante) novērtējuma ziņojuma (anotācijas) 5.sadaļu ar atbilstošu informāciju par Eiropas Savienības tiesību normu ieviešanu projektā. Vēršam uzmanību, ka projektā ieviestas Eiropas Savienības regulu prasības - atsauces uz regulu normām. Skaidrojam, ka atsauču uz regulu un tās vienībām ietveršana normatīvajos aktos pēc būtības ir regulas prasību ieviešana, jo tādējādi tiek nodrošināta regulas prasību praktiskā piemērošana. Vēršam uzmanību uz to, ka projekta 2.punkts ievieš Komisijas 2022.gada 14.decembra Regulas (ES) 2022/2472, ar kuru, piemērojot Līguma par Eiropas Savienības darbību 107. un 108.pantu, dažu kategoriju atbalstu lauksaimniecības un mežsaimniecības nozarē un lauku apvidos atzīst par saderīgu ar iekšējo tirgu 2.panta 52. un 59.punktu.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Labuma guvējam, kas ar atbalstāmo darbību nodrošina studentu praktisko apmācību vismaz piecus gadus, kā arī konsultatīvo darbību un zinātnisko pētniecību saskaņā ar augstākās izglītības valsts programmām lauksaimniecības nozarē, nevērtē tā atbilstību regulas </w:t>
            </w:r>
            <w:r w:rsidR="00000000" w:rsidRPr="00000000" w:rsidDel="00000000">
              <w:rPr>
                <w:rtl w:val="0"/>
              </w:rPr>
              <w:t xml:space="preserve">2022/2472</w:t>
            </w:r>
            <w:r w:rsidR="00000000" w:rsidRPr="00000000" w:rsidDel="00000000">
              <w:rPr>
                <w:rtl w:val="0"/>
              </w:rPr>
              <w:t xml:space="preserve"> 2. panta 52. un 59. punktā noteiktajiem mazā vai vidējā uzņēmuma un grūtībās nonākuša uzņēmuma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veikt nepieciešamos precizējumus projekta 2.punktā, jo tajā minētais Komisijas 2022.gada 14.decembra Regulas (ES) 2022/2472, ar kuru, piemērojot Līguma par Eiropas Savienības darbību 107. un 108.pantu, dažu kategoriju atbalstu lauksaimniecības un mežsaimniecības nozarē un lauku apvidos atzīst par saderīgu ar iekšējo tirgu, 2.panta 52. un 59.punkts nosaka mazā vai vidējā uzņēmuma un grūtībās nonākuša uzņēmuma definīcijas, nevis kritērijus. Piemēram, mikrouzņēmuma, mazā un vidējā uzņēmuma kritēriji ir noteikti iepriekš minētās regulas 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punkts, ar kuru noteikumi Nr. 166 papildināti ar 9.</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Labuma guvējam, kas ar atbalstāmo darbību nodrošina studentu praktisko apmācību vismaz piecus gadus, kā arī konsultatīvo darbību un zinātnisko pētniecību saskaņā ar augstākās izglītības valsts programmām lauksaimniecības nozarē, nevērtē tā atbilstību regulas </w:t>
            </w:r>
            <w:r w:rsidR="00000000" w:rsidRPr="00000000" w:rsidDel="00000000">
              <w:rPr>
                <w:rtl w:val="0"/>
              </w:rPr>
              <w:t xml:space="preserve">2022/2472</w:t>
            </w:r>
            <w:r w:rsidR="00000000" w:rsidRPr="00000000" w:rsidDel="00000000">
              <w:rPr>
                <w:rtl w:val="0"/>
              </w:rPr>
              <w:t xml:space="preserve"> 2. panta 52. un 59. punktā noteiktajai mazā vai vidējā uzņēmuma un grūtībās nonākuša uzņēmuma definīcijai.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24-TA-2337</w:t>
    </w:r>
    <w:r>
      <w:br/>
    </w:r>
    <w:r w:rsidR="00000000" w:rsidRPr="00000000" w:rsidDel="00000000">
      <w:rPr>
        <w:rtl w:val="0"/>
      </w:rPr>
      <w:t xml:space="preserve">11.02.2025. 08.44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24-TA-2337</w:t>
    </w:r>
    <w:r>
      <w:br/>
    </w:r>
    <w:r w:rsidR="00000000" w:rsidRPr="00000000" w:rsidDel="00000000">
      <w:rPr>
        <w:rtl w:val="0"/>
      </w:rPr>
      <w:t xml:space="preserve">11.02.2025. 08.44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Izziņa_24-TA-2337.docx</dc:title>
</cp:coreProperties>
</file>

<file path=docProps/custom.xml><?xml version="1.0" encoding="utf-8"?>
<Properties xmlns="http://schemas.openxmlformats.org/officeDocument/2006/custom-properties" xmlns:vt="http://schemas.openxmlformats.org/officeDocument/2006/docPropsVTypes"/>
</file>