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21-TA-1374: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(Latvijas Vēstnesis, 2017, 61. nr.; 2018, 162. nr.; 2020, 31. nr.; 2021, 130.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jaunu punktu, kurš noteiktu palielināt Ministru kabineta 2017. gada 21. marta noteikumu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7.2. apakšpunktā minētā iznākuma rādītāja vērtību, par 33 ārstniecības personām. Attiecīgi lūdzam precizēt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Finanšu ministrijai iesniegt precizētās 9.2.5. specifiskā atbalsta mērķa "Uzlabot pieejamību ārstniecības un ārstniecības atbalsta personām, kas sniedz pakalpojumus prioritārajās veselības jomās iedzīvotājiem, kas dzīvo ārpus Rīgas" un 9.2.4. specifiskā atbalsta mērķa "Uzlabot pieejamību veselības veicināšanas un slimību profilakses pakalpojumiem, jo īpaši nabadzības un sociālās atstumtības riskam pakļautajiem iedzīvotājiem" rādītāju pases.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projektā 2.0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2022.gads, lūdzam precizēt anotācijas 3.sadaļu, ailē “saskaņā ar valsts budžetu kārtējam gadam” norādot 2022.gadu un ailē “Turpmākie trīs gadi (euro)” norādot 2023., 2024. un 2025.gadu, vienlaikus attiecīgi precizējot 1., 2., 3. un 5.punktā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finansējumu sadalījumā pa gadiem, jo patreizējā redakcijā, saskaitot norādīto finansējumu pa gadiem, veidojas neatbilstība pret noteikumu projekta 1.punktā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1.3. sadaļas “Pašreizējā situācija, problēmas un risinājumi” apakšsadaļas “Pašreizējā situācija” teikumu: “SAM 9.2.5. ietvaros izmaksājamo kompensāciju apmērs ir tieši atkarīgs no  Ministru kabineta 2018. gada 18. decembra noteikumos Nr. 851 „Noteikumi par zemāko mēnešalgu un speciālo piemaksu veselības aprūpes jomā nodarbinātajiem” noteiktajām ārstniecības personu zemākajām mēnešalgām” ar informāciju, ka izmaksājamo kompensāciju apmērs ir atbilstošs ārstniecības personas amata kvalifikācijas kategorijai noteiktajai zemākajai algai saskaņā ar 2021. gada 1. jūnijā spēkā esošajiem normatīvajiem aktiem, par zemāko mēnešalgu un speciālo piemaksu ārstniecības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Centrālo finanšu un līgumu aģentūru nodrošināt, ka finansējuma saņēmējs uzņemas papildu līgumsaistības projektā Nr. 9.2.5.0/17/I/001 “Ārstniecības un ārstniecības atbalsta personu pieejamības uzlabošana ārpus Rīgas”, palielinot pieejamo kopējo attiecināmo finansējumu par 2 652 604 euro tikai pēc tam, kad ir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pārdalot finansējumu 2 652 604 euro apmērā 9.2.5. specifiskajam atbalsta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Centrālās finanšu un līgumu aģentūras un Veselības ministrijas 2016. gada 28. oktobra vienošanās par projekta Nr. 9.2.4.1/16/I/001 “Kompleksi veselības veicināšanas un slimību profilakses pasākumi” īstenošanu, kas paredz kopējā attiecināmā finansējuma samazinājumu par 2 433 594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2.0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pēdējā rindkopā norādīto informāciju, ka grozījumi SAM 9.2.5.projektā uzskatāmi par būtiskiem, ņemot vērā, ka atbilstoši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71.pantam nav atbalstāmas būtiskās izmaiņas projektā,  kas ietekmē darbības veidu, mērķus vai īstenošanas nosacījumus, tādējādi traucējot tās sākotnējo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1.3.daļas “Pašreizējā situācija, problēmas un risinājumi” apakšsadaļas “Pašreizējā situācija” 6.rinkopu, skaitli un vārdu “7.1.punktā” aizstājot ar skaitli un vārdu “7.2.punktā”.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daļas “Pašreizējā situācija, problēmas un risinājumi” apakšsadaļas “Risinājuma apraksts” 3.rindkopas pēdējo teikumu, ņemot vērā, ka no SAM 9.2.4. 2.pasākuma pārdalei plānotais finansējums 50 127 EUR apmērā ir radies no neatbilstībām, kas konstatētas laika posmā no 2017.gada līdz 2020.gadam.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anotācijas projektā 9.2.5. specifiskā atbalsta mērķa "Uzlabot pieejamību ārstniecības un ārstniecības atbalsta personām, kas sniedz pakalpojumus prioritārajās veselības jomās iedzīvotājiem, kas dzīvo ārpus Rīgas", 9.2.4. specifiskā atbalsta mērķa "Uzlabot pieejamību veselības veicināšanas un slimību profilakses pakalpojumiem, jo īpaši nabadzības un sociālās atstumtības riskam pakļautajiem iedzīvotājiem" un 9.2.4.2.pasākuma "Pasākumi vietējās sabiedrības veselības veicināšanai un slimību profilaksei"  saīsinājumus, un lietot tos viscaur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visā anotācijas projektā lietot, jau atrunāto 9.2.4.1.pasākuma “Kompleksi veselības veicināšanas un slimību profilakses pasākumi”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 1.3. sadaļas “Pašreizējā situācija, problēmas un risinājumi” apakšsadaļas “Risinājuma apraksts” pēdējo rindkopu ar 9.2.4.1.pasākuma “Kompleksi veselības veicināšanas un slimību profilakses pasākumi” projekta Nr. 9.2.4.1/16/I/001 “Kompleksi veselības veicināšanas un slimību profilakses pasākumi” nr.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protokollēmumā paredzot vienošanās par projekta Nr. 9.2.4.1/16/I/001 “Kompleksi veselības veicināšanas un slimību profilakses pasākumi” īstenošanu kopējā attiecināmā finansējuma samazinājumu par 2 433 594 euro (nevis 2 602 477 euro), ņemot vērā, ka neatbilstoši veiktie izdevumi par summu 168 883 EUR jau ir izgrozīti no projekta ar vienošanās grozījumiem Nr.6.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2022.gads, lūdzam precizēt anotācijas 3.sadaļu, ailē “saskaņā ar valsts budžetu kārtējam gadam” norādot 2022.gadu un ailē “Turpmākie trīs gadi (euro)” norādot 2023., 2024. un 2025.gadu, vienlaikus attiecīgi precizējot 1., 2., 3. un 5.punktā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Centrālās finanšu un līgumu aģentūras un Veselības ministrijas 2016. gada 28. oktobra vienošanās par projekta Nr. 9.2.4.1/16/I/001 “Kompleksi veselības veicināšanas un slimību profilakses pasākumi” īstenošanu, kas paredz kopējā attiecināmā finansējuma samazinājumu par 2 602 477euro.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finansējumu, ņemot vērā, ka neatbilstoši veiktie izdevumi par summu 168 883 EUR jau ir izgrozīti no projekta ar LG Nr.6.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Centrālās finanšu un līgumu aģentūras un Veselības ministrijas 2016. gada 28. oktobra vienošanās par projekta Nr. 9.2.4.1/16/I/001 “Kompleksi veselības veicināšanas un slimību profilakses pasākumi” īstenošanu, kas paredz kopējā attiecināmā finansējuma samazinājumu par 2 2 433 594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ievērojot Komisijas regulas Nr.  </w:t>
            </w:r>
            <w:r w:rsidR="00000000" w:rsidRPr="00000000" w:rsidDel="00000000">
              <w:rPr>
                <w:rtl w:val="0"/>
              </w:rPr>
              <w:t xml:space="preserve">1407/2013</w:t>
            </w:r>
            <w:r w:rsidR="00000000" w:rsidRPr="00000000" w:rsidDel="00000000">
              <w:rPr>
                <w:rtl w:val="0"/>
              </w:rPr>
              <w:t xml:space="preserve"> 5. panta 1. un 2.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attiecībā uz vienām un tām pašām attiecināmajām izmaksām, ja šīs kumulācijas rezultātā netiek pārsniegta attiecīgā maksimālā atbalsta intensitāte vai atbalsta summa, kāda noteikta valsts atbalsta programmā vai Komisijas lēmumā Nr. 2012/21/ES;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šo normu,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ievērojot Komisijas regulas Nr. 1407/2013 5. panta 1. un 2. punkta nosacījumus, de minimis atbalstu drīkst kumulēt ar citu de minimis atbalstu līdz Komisijas regulas Nr. 1407/2013 3. panta 2. punktā noteiktajam attiecīgajam robežlielumam, kā arī drīkst kumulēt ar citu valsts atbalstu</w:t>
            </w:r>
            <w:r w:rsidR="00000000" w:rsidRPr="00000000" w:rsidDel="00000000">
              <w:rPr>
                <w:b w:val="1"/>
                <w:u w:val="single"/>
                <w:rtl w:val="0"/>
              </w:rPr>
              <w:t xml:space="preserve">, tai skaitā </w:t>
            </w:r>
            <w:r w:rsidR="00000000" w:rsidRPr="00000000" w:rsidDel="00000000">
              <w:rPr>
                <w:rtl w:val="0"/>
              </w:rPr>
              <w:t xml:space="preserve">attiecībā uz vienām un tām pašām attiecināmajām izmaksām, ja šīs kumulācijas rezultātā netiek pārsniegta attiecīgā maksimālā atbalsta intensitāte vai atbalsta summa, kāda noteikta valsts atbalsta programmā vai Komisijas lēmumā Nr. 2012/21/ES;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ievērojot Komisijas regulas Nr. </w:t>
            </w:r>
            <w:r w:rsidR="00000000" w:rsidRPr="00000000" w:rsidDel="00000000">
              <w:rPr>
                <w:rtl w:val="0"/>
              </w:rPr>
              <w:t xml:space="preserve">1407/2013</w:t>
            </w:r>
            <w:r w:rsidR="00000000" w:rsidRPr="00000000" w:rsidDel="00000000">
              <w:rPr>
                <w:rtl w:val="0"/>
              </w:rPr>
              <w:t xml:space="preserve"> 5. panta 1. un 2.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tai skaitā attiecībā uz vienām un tām pašām attiecināmajām izmaksām, ja šīs kumulācijas rezultātā netiek pārsniegta attiecīgā maksimālā atbalsta intensitāte vai atbalsta summa, kāda noteikta valsts atbalsta programmā vai Komisijas lēmumā Nr. </w:t>
            </w:r>
            <w:r w:rsidR="00000000" w:rsidRPr="00000000" w:rsidDel="00000000">
              <w:rPr>
                <w:rtl w:val="0"/>
              </w:rPr>
              <w:t xml:space="preserve">2012/21/ES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ir pārkāptas Komisijas lēmuma Nr. 2012/21/ES prasības, valsts atbalsta saņēmējam ir pienākums atmaksāt atbalsta sniedzējam visu projekta ietvaros saņemto nelikumīgo valsts atbalstu kopā ar procentiem, kuru likmi publicē Eiropas Komisija saskaņā ar regulas Nr.  </w:t>
            </w:r>
            <w:r w:rsidR="00000000" w:rsidRPr="00000000" w:rsidDel="00000000">
              <w:rPr>
                <w:rtl w:val="0"/>
              </w:rPr>
              <w:t xml:space="preserve">794/2004</w:t>
            </w:r>
            <w:r w:rsidR="00000000" w:rsidRPr="00000000" w:rsidDel="00000000">
              <w:rPr>
                <w:rtl w:val="0"/>
              </w:rPr>
              <w:t xml:space="preserve"> 10. pantu, tiem pieskaitot 100 bāzes punktus, no dienas, kad valsts atbalsts tika izmaksāts valsts atbalsta saņēmējam, līdz tā atgūšanas dienai, ievērojot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aicinām normu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Komisijas lēmuma Nr. 2012/21/ES prasības, valsts atbalsta saņēmējam ir pienākums atmaksāt atbalsta sniedzējam visu projekta ietvaros saņemto nelikumīgo valsts atbalstu kopā ar procentiem</w:t>
            </w:r>
            <w:r w:rsidR="00000000" w:rsidRPr="00000000" w:rsidDel="00000000">
              <w:rPr>
                <w:b w:val="1"/>
                <w:u w:val="single"/>
                <w:rtl w:val="0"/>
              </w:rPr>
              <w:t xml:space="preserve">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ir pārkāptas Komisijas lēmuma Nr. </w:t>
            </w:r>
            <w:r w:rsidR="00000000" w:rsidRPr="00000000" w:rsidDel="00000000">
              <w:rPr>
                <w:rtl w:val="0"/>
              </w:rPr>
              <w:t xml:space="preserve">2012/21/ES</w:t>
            </w:r>
            <w:r w:rsidR="00000000" w:rsidRPr="00000000" w:rsidDel="00000000">
              <w:rPr>
                <w:rtl w:val="0"/>
              </w:rPr>
              <w:t xml:space="preserve">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Ja ir pārkāptas regulas Nr.  </w:t>
            </w:r>
            <w:r w:rsidR="00000000" w:rsidRPr="00000000" w:rsidDel="00000000">
              <w:rPr>
                <w:rtl w:val="0"/>
              </w:rPr>
              <w:t xml:space="preserve">1407/2013</w:t>
            </w:r>
            <w:r w:rsidR="00000000" w:rsidRPr="00000000" w:rsidDel="00000000">
              <w:rPr>
                <w:rtl w:val="0"/>
              </w:rPr>
              <w:t xml:space="preserve"> prasības, valsts atbalsta saņēmējam ir pienākums atmaksāt atbalsta sniedzējam visu projekta ietvaros saņemto valsts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regula Nr.  </w:t>
            </w:r>
            <w:r w:rsidR="00000000" w:rsidRPr="00000000" w:rsidDel="00000000">
              <w:rPr>
                <w:rtl w:val="0"/>
              </w:rPr>
              <w:t xml:space="preserve">794/2004</w:t>
            </w:r>
            <w:r w:rsidR="00000000" w:rsidRPr="00000000" w:rsidDel="00000000">
              <w:rPr>
                <w:rtl w:val="0"/>
              </w:rPr>
              <w:t xml:space="preserve">), 10. pantu, tiem pieskaitot 100 bāzes punktus, no dienas, kad valsts atbalsts tika izmaksāts valsts atbalsta saņēmējam, līdz tā atgūšanas dienai, ievērojot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aicinām normu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regulas Nr. 1407/2013 prasības, valsts atbalsta saņēmējam ir pienākums atmaksāt atbalsta sniedzējam visu projekta ietvaros saņemto valsts atbalstu kopā ar procentiem </w:t>
            </w:r>
            <w:r w:rsidR="00000000" w:rsidRPr="00000000" w:rsidDel="00000000">
              <w:rPr>
                <w:b w:val="1"/>
                <w:u w:val="single"/>
                <w:rtl w:val="0"/>
              </w:rPr>
              <w:t xml:space="preserve">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Ja ir pārkāptas regulas Nr. </w:t>
            </w:r>
            <w:r w:rsidR="00000000" w:rsidRPr="00000000" w:rsidDel="00000000">
              <w:rPr>
                <w:rtl w:val="0"/>
              </w:rPr>
              <w:t xml:space="preserve">1407/2013</w:t>
            </w:r>
            <w:r w:rsidR="00000000" w:rsidRPr="00000000" w:rsidDel="00000000">
              <w:rPr>
                <w:rtl w:val="0"/>
              </w:rPr>
              <w:t xml:space="preserve"> prasības, valsts atbalsta saņēmējam ir pienākums atmaksāt atbalsta sniedzējam visu projekta ietvaros saņemto valsts atbalstu kopā ar procentiem no līdzekļiem, kas brīvi no valsts atbalsta,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16.3.2.</w:t>
            </w:r>
            <w:r w:rsidR="00000000" w:rsidRPr="00000000" w:rsidDel="00000000">
              <w:rPr>
                <w:rtl w:val="0"/>
              </w:rPr>
              <w:t xml:space="preserve"> apakšpunktā minētais atbalsta saņēmējs iesniedz finansējuma saņēmējam visu informāciju par plānoto un piešķirto atbalstu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lai nodrošinātu nepieciešamās informācijas saņemšanu lūdzam precizēt šo normu,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16.3.2. apakšpunktā minētais atbalsta saņēmējs iesniedz finansējuma saņēmējam visu informāciju par plānoto un piešķirto atbalstu </w:t>
            </w:r>
            <w:r w:rsidR="00000000" w:rsidRPr="00000000" w:rsidDel="00000000">
              <w:rPr>
                <w:b w:val="1"/>
                <w:u w:val="single"/>
                <w:rtl w:val="0"/>
              </w:rPr>
              <w:t xml:space="preserve">tā paša projekta ietvaros, tai skaitā</w:t>
            </w:r>
            <w:r w:rsidR="00000000" w:rsidRPr="00000000" w:rsidDel="00000000">
              <w:rPr>
                <w:rtl w:val="0"/>
              </w:rPr>
              <w:t xml:space="preserve">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16.3.2.</w:t>
            </w:r>
            <w:r w:rsidR="00000000" w:rsidRPr="00000000" w:rsidDel="00000000">
              <w:rPr>
                <w:rtl w:val="0"/>
              </w:rPr>
              <w:t xml:space="preserve"> apakšpunktā minētais atbalsta saņēmējs iesniedz finansējuma saņēmējam visu informāciju par plānoto un piešķirto atbalstu tā paša projekta ietvaros, tai skaitā par tām pašām attiecināmajām izmaksām, norādot atbalsta piešķiršanas datumu, atbalsta sniedzēju, atbalsta pasākumu, plānoto un piešķirto atbalsta summu un atbalsta intensitāti.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21-TA-1374</w:t>
    </w:r>
    <w:r>
      <w:br/>
    </w:r>
    <w:r w:rsidR="00000000" w:rsidRPr="00000000" w:rsidDel="00000000">
      <w:rPr>
        <w:rtl w:val="0"/>
      </w:rPr>
      <w:t xml:space="preserve">07.03.2022. 12.53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21-TA-1374</w:t>
    </w:r>
    <w:r>
      <w:br/>
    </w:r>
    <w:r w:rsidR="00000000" w:rsidRPr="00000000" w:rsidDel="00000000">
      <w:rPr>
        <w:rtl w:val="0"/>
      </w:rPr>
      <w:t xml:space="preserve">07.03.2022. 12.53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Izziņa_21-TA-1374.docx</dc:title>
</cp:coreProperties>
</file>

<file path=docProps/custom.xml><?xml version="1.0" encoding="utf-8"?>
<Properties xmlns="http://schemas.openxmlformats.org/officeDocument/2006/custom-properties" xmlns:vt="http://schemas.openxmlformats.org/officeDocument/2006/docPropsVTypes"/>
</file>