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22-TA-1823: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Atveseļošanas un noturības mehānisma plāna 1.komponentes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Atveseļošanas un noturības mehānisma (turpmāk – AF) plāna komponentes Nr.1 “Klimata pārmaiņas un vides ilgtspēja” reformu un investīciju virziena 1.1 “Emisiju samazināšana transporta sektorā” 1.1.1.r. reformas “Rīgas metropoles areāla transporta sistēmas zaļināšana” 1.1.1.3.i. investīciju “Pilnveidota veloceļu infrastruktūra” (turpmāk – investīcija) un tās ietvaros apstiprinātos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ietvertas arī normas par attiecīgās investīcijas uzraudzības, ne vien īstenošanas kārtību, lūdzam atbilstoši papildināt noteikumu projekta 1.1.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ka noteikumu projekta 1.2.-1.11. apakšpunktā ietvertais saturs atbilst investīcijas īstenošanas un uzraudzības kārtībai, lūdzam noteikumu projekta 1.1. apakšpunktu ietvert 1. punkta ievaddaļā, atbilstoši precizējot 1. punkta tālāko apakšpunktu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mērķi un mērķa grupu;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un uzrauga Eiropas Savienības Atveseļošanas un noturības mehānisma (turpmāk – Atveseļošanas fonds) plāna komponentes Nr.1 “Klimata pārmaiņas un vides ilgtspēja” reformu un investīciju virziena 1.1 “Emisiju samazināšana transporta sektorā” 1.1.1.r. reformas “Rīgas metropoles areāla transporta sistēmas zaļināšana” 1.1.1.3.i. investīciju “Pilnveidota veloceļu infrastruktūra” (turpmāk – investīcija) un tās ietvaros apstiprinātos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 apakšpunktu, svītrojot tajā vārdus "un tās ietvaros apstiprinātos projektus" kā 1.7. apakšpunktā ietvertā satura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(NP) 1.p. precizēts, ņemot vērā TM nākamo komentāru ar piedāvāto 1.p.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mērķi un mērķa grupu;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un uzrauga Eiropas Savienības Atveseļošanas un noturības mehānisma (turpmāk – Atveseļošanas fonds) plāna komponentes Nr.1 “Klimata pārmaiņas un vides ilgtspēja” reformu un investīciju virziena 1.1 “Emisiju samazināšana transporta sektorā” 1.1.1.r. reformas “Rīgas metropoles areāla transporta sistēmas zaļināšana” 1.1.1.3.i. investīciju “Pilnveidota veloceļu infrastruktūra” (turpmāk – investīcija) un tās ietvaros apstiprinātos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1.1. apakšpunktam ir pakārtoti pārējie 1. punkta apakšpunkti, kas ir 1.1. apakšpunkta satura elementi, lūdzam 1.1. apakšpunktā ietverto regulējumu iekļaut 1. punkta ievaddaļā, bet pārējiem apakšpunktiem (1.2.-1.8.) mainīt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"1.Noteikumi nosaka kārtību, kādā īsteno un uzrauga Eiropas Savienības Atveseļošanas un noturības mehānisma (turpmāk – Atveseļošanas fonds) plāna komponentes Nr.1 “Klimata pārmaiņas un vides ilgtspēja” reformu un investīciju virziena 1.1 “Emisiju samazināšana transporta sektorā” 1.1.1.r. reformas “Rīgas metropoles areāla transporta sistēmas zaļināšana” 1.1.1.3.i. investīciju “Pilnveidota veloceļu infrastruktūra” (turpmāk – investīcija) un tās ietvaros apstiprinātos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mērķi un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sasniedzamos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pieejamo finansējumu un atbalsta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saņēmējus, pasākuma ieviešanā iesaistītās institūcijas, to pienākumus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atbalstāmās darbības un izmaksu attiecināmības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projektu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piešķiršanas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1.p un tā apakšpunkti precizēti atbilstoši TM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mērķi un mērķa grupu;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finansējuma saņēmējus un to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ietverti investīcijas īstenošanā iesaistīto institūciju, kā arī finansējuma saņēmēja pienākumi un tiesības, lūdzam atbilstoši precizēt noteikumu projekta 1.5., 1.9. un 1.10. apakšpunktu. Kā arī ierosinām apvienot minētos apakšpunktus, ņemot vērā, ka būtībā minētajos apakšpunktos ietverta norāde uz vairāku tiesību subjektu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(NP) 1.5.p. apvienots ar 1.9. un 1.10.p.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atbalstāmās darbības un izmaksu attiecināmības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finansējuma saņēmējus, pasākuma ieviešanā iesaistītās institūcijas, to pienākumus un atbildību;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par kādu pasākumu ir runa, tādēļ lūdzam atbilstoši precizēt noteikumu projekta 1.5. apakšpunktu, piemēram, norādot uz investīciju.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NP 1.4.p.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saņēmējus, investīcijas ieviešanā iesaistītās institūcijas, to pienākumus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atbalstāmās darbības un izmaksu attiecināmības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ietverti izmaksu attiecināmības nosacījumi, lūdzam atbilstoši precizēt noteikumu projekta 1.6.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projektu īstenošanas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nepieciešamā valsts budžeta finansējuma plānošanu un maksājumu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(turpmāk - noteikumi Nr. 108) 3.3. apakšpunktam lūdzam svītrot noteikumu projekta 1.11. apakšpunktu kā noteikumu projekta 1.7. apakšpunktu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1.11.p.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Uzraudzības rādītājs ir līdz 2024.gada 31.decembrim parakstīti iepirkuma līgumi par to kopējo veloinfrastruktūras garumu, kas jāizbūvē no jauna vai jāpārbūvē saskaņā ar pasākumu Nr. 1.1.1.3.i.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numuru 1.1.1.3.i. ir apzīmēta investīcija, nevis pasākums, kādēļ lūdzam izvērtēt un atbilstoši precizēt noteikumu projekta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5.p.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Uzraudzības rādītājs ir līdz 2024.gada 31.decembrim parakstīti iepirkuma līgumi par to kopējo veloinfrastruktūras garumu, kas jāizbūvē no jauna vai jāpārbūvē saskaņā ar investīciju.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mērķa sasniedzamais kvantitatīvais rādītājs - līdz 2026.gada 31.maijam jaunizbūvētas vai atjaunotas veloinfrastruktūras garums Rīgas pilsētā un Pierīgā (daļa no Rīgas metropoles areāla) ir 52 km, tai skaitā šādos prioritāros koridoros: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anotācijas izriet, ka kopumā Rīgā un Pierīgā veloceļu infrastruktūru ir plānots attīstīt vienīgi noteikumu projekta 6. punktā minētajos maršrutos. Attiecīgi, ņemot vērā, ka noteikumu projekta 6. punktā paredzētie maršruti šobrīd norādīti piemērveidā ("tai skaitā"), lūdzam izvērtēt un svītrot minētajā punktā vārdus "tai skaitā" vai precizēt noteikumu projekta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mērķa sasniedzamais kvantitatīvais rādītājs - līdz 2026.gada 31.maijam jaunizbūvētas vai atjaunotas veloinfrastruktūras garums Rīgas pilsētā un Pierīgā (daļa no Rīgas metropoles areāla) ir 60 km, šādos prioritāros koridoros: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mērķa sasniedzamais kvantitatīvais rādītājs - līdz 2026.gada 31.maijam jaunizbūvētas vai atjaunotas veloinfrastruktūras garums Rīgas pilsētā un Pierīgā (daļa no Rīgas metropoles areāla) ir 52 km, tai skaitā šādos prioritāros koridoros: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6.punktā minētā rādītāja sasniedzamo vērtību atbilstoši spēkā esošajā Eiropas Padomes īstenošanas lēmumā (CID) un darbību kārtībā (Operational Arrangements) noteiktajam, proti, norādot, ka jāsasniedz rādītājs "Jaunizbūvētas vai atjaunotas veloinfrastruktūras garums Rīgas pilsētā un Pierīgā (daļa no Rīgas metropoles areāla) " - 60 km.</w:t>
            </w:r>
            <w:r w:rsidR="00000000" w:rsidRPr="00000000" w:rsidDel="00000000">
              <w:rPr>
                <w:rtl w:val="0"/>
              </w:rPr>
              <w:t xml:space="preserve"> Vienlaikus, ja nepieciešams, aicinām izvērtēt iespēju anotācijā skaidrot situāciju, ka ir ierosināti grozījumu priekšlikumi attiecībā uz sasniedzamā rādītāja vērtību, par kuriem vēl nepieciešams vienoties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arī NP 6.3.p.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mērķa sasniedzamais kvantitatīvais rādītājs - līdz 2026.gada 31.maijam jaunizbūvētas vai atjaunotas veloinfrastruktūras garums Rīgas pilsētā un Pierīgā (daļa no Rīgas metropoles areāla) ir 60 km, šādos prioritāros koridoros: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Rīga - Ķekava,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6.3.apakšpunktu atbilstoši spēkā esošajā Atveseļošanas un noturības mehānisma (turpmāk - AF) plānā noteiktajam, ka posmā "Rīga-Ķekava" plānots attīstīt veloinfrastruktūru 22 km garumā.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SM atbildi, kas sniegta pie NP 6.4.p.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Rīga - Ķekava,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Rīga - Babīte - Piņķi,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6.4.apakšpunktu atbilstoši spēkā esošajā AF plānā noteiktajam, ka posmā "Rīga-Babīta-Piņķi" plānots attīstīt veloinfrastruktūru 14 km garumā.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plānā ir minēts tikai katrā maršrutā attīstāmais aptuvenais velo infrastruktūras kilometru skaits. Piemēram, “Rīga – Babīte – Piņķi (~14km). Tādejādi, AF plānā nav noteikts, cik konkrētajā maršrutā ir jāizbūvē km katrai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NP kilometru skaits tiek precizēts jau katras pašvaldības teritorijā. Tādejādi finansējuma saņēmējiem NP būs paredzēts noteikts izbūvējamais km skaits, nodrošinot kopējā investīcijas mērķa kvantitatīvā rādītāja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Rīga - Babīte - Piņķi,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Rīga - Mārupe, tai skaitā Mārupes novadā – vismaz 4,5 km.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6.5.apakšpunktu atbilstoši spēkā esošajā AF plānā noteiktajam, ka posmā "Rīga-Mārupe" plānots attīstīt veloinfrastruktūru ~ 2 km garumā.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SM atbildi, kas sniegta pie NP 6.4.p.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Rīga - Mārupe, tai skaitā Mārupes novadā – vismaz 4,5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Investīcijai pieejamais kopējais AF finansējums ir 34 514 008 euro,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kā tika noteiktas veloceliņa 1 km izmaksas un sadalīts finansējums. Nav saprotams, kāpēc Rīgas pilsētā 1 km veloceliņa izmaksā ~1,5milj, bet Pierīgā vidēji tikai 350tk: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novads (vismaz 11 km) - 354 965,45 </w:t>
            </w:r>
            <w:r w:rsidR="00000000" w:rsidRPr="00000000" w:rsidDel="00000000">
              <w:rPr>
                <w:i w:val="1"/>
                <w:rtl w:val="0"/>
              </w:rPr>
              <w:t xml:space="preserve">euro </w:t>
            </w:r>
            <w:r w:rsidR="00000000" w:rsidRPr="00000000" w:rsidDel="00000000">
              <w:rPr>
                <w:rtl w:val="0"/>
              </w:rPr>
              <w:t xml:space="preserve">uz 1km;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Mārupes novads (vismaz 9 km) - 319 666,67 </w:t>
            </w:r>
            <w:r w:rsidR="00000000" w:rsidRPr="00000000" w:rsidDel="00000000">
              <w:rPr>
                <w:i w:val="1"/>
                <w:rtl w:val="0"/>
              </w:rPr>
              <w:t xml:space="preserve">euro </w:t>
            </w:r>
            <w:r w:rsidR="00000000" w:rsidRPr="00000000" w:rsidDel="00000000">
              <w:rPr>
                <w:rtl w:val="0"/>
              </w:rPr>
              <w:t xml:space="preserve">uz 1km;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novads (vismaz 8.5 km) - 382 460,00 </w:t>
            </w:r>
            <w:r w:rsidR="00000000" w:rsidRPr="00000000" w:rsidDel="00000000">
              <w:rPr>
                <w:i w:val="1"/>
                <w:rtl w:val="0"/>
              </w:rPr>
              <w:t xml:space="preserve">euro </w:t>
            </w:r>
            <w:r w:rsidR="00000000" w:rsidRPr="00000000" w:rsidDel="00000000">
              <w:rPr>
                <w:rtl w:val="0"/>
              </w:rPr>
              <w:t xml:space="preserve">uz 1km;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Ropažu novads (vismaz 9 km) - 366 305.33 </w:t>
            </w:r>
            <w:r w:rsidR="00000000" w:rsidRPr="00000000" w:rsidDel="00000000">
              <w:rPr>
                <w:i w:val="1"/>
                <w:rtl w:val="0"/>
              </w:rPr>
              <w:t xml:space="preserve">euro </w:t>
            </w:r>
            <w:r w:rsidR="00000000" w:rsidRPr="00000000" w:rsidDel="00000000">
              <w:rPr>
                <w:rtl w:val="0"/>
              </w:rPr>
              <w:t xml:space="preserve">uz 1km;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 (vismaz 14.5 km) - 1 461 015,86 </w:t>
            </w:r>
            <w:r w:rsidR="00000000" w:rsidRPr="00000000" w:rsidDel="00000000">
              <w:rPr>
                <w:i w:val="1"/>
                <w:rtl w:val="0"/>
              </w:rPr>
              <w:t xml:space="preserve">euro </w:t>
            </w:r>
            <w:r w:rsidR="00000000" w:rsidRPr="00000000" w:rsidDel="00000000">
              <w:rPr>
                <w:rtl w:val="0"/>
              </w:rPr>
              <w:t xml:space="preserve">uz 1km.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plāna izstrādes laikā izbūvējamais veloceļu infrastruktūras kilometru (km) skaits maršrutos un AF finansējuma sadalījums tika veidots pamatojoties uz Rīgas plānošanas reģiona (turpmāk – RPR), sadarbībā ar plānotajiem finansējuma saņēmējiem, sniegto informāciju, t.sk. SM izveidotajā darba grupā* par AF plāna reformām un projektu apjoma definēšanu. RPR saņemtajā piedāvājumā šajā maršrutā Rīgas pusē netika paredzēta veloceliņa izbūve AF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RPR ir sniedzis skaidrojumu,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RPR ir sadalījis reģionālos maršrutus četrās 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kvalitatīvs velo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-Velo ceļš ir būvniecības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-Velo maršruts ir izbraucams (savienots);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-Velo maršruts nav izbraucams.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uzskatāms, ka, lai gan Rīga šajā maršrutā neizbūvē veloceliņu, NP 6.1.p un 6.5.p. minētie veloceļa maršruti būs izbraucami (savienoti).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2020.gada 11.septembra rīkojums Nr. 01-03/169 “Rīkojums par darba grupas izveidi Rīgas pilsētas un aglomerācijas koncepta vīzijas izstrādei”. Darba grupas uzdevums izstrādāt reformas konceptuālu modeli un definēt projektus. Darba grupas ietvaros apstiprināta pieeja finansējuma sadalei atbilstoši finansējuma saņēmēju un darba grupas locekļu materiāliem pie AF pieteikuma izstrādes.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Investīcijai pieejamais kopējais Atveseļošanas fonda finansējums ir 34 514 008 euro,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paredzētajā termiņā ir sasniegts investīcijas mērķa kvantitatīvais rādītājs;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tā anotācijā skaidrot, vai atbalstu saskaņā ar noteikumu projekta 10.1. apakšpunktu sniedz, ja sasniegts projektā paredzētais kvantitatīvais rādītājs vai sasniegts minētais rādītājs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paredzētajā termiņā ir sasniegts projektā paredzētais kvantitatīvais rādītājs.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projektā nedrīkst būt iekļautas darbības, kas ir uzsāktas pirms 2020.gada 1.februāra, kā arī darbības, kas ir jau pabeigtas līdz 2021.gada 13.jūlijam.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noteikumu projekta 10.2. apakšpunktā ietvertā regulējuma, kas pēc būtības paredz atbalstu sniegt gadījumā, ja projekta darbības ir pabeigtas līdz projekta iesnieguma apstiprināšanai, atbilstību Eiropas Parlamenta un Padomes 2021. gada 12. februāra regulai (ES) Nr. 2021/241 ar ko izveido Atveseļošanas un noturības mehānismu (turpmāk - regula Nr. 2021/241). Nepieciešamības gadījumā lūdzam precizēt noteikumu projekta 10.2.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2021/241 17.pantu “Attiecināmība” attiecināmi ir no 2020. gada 1. februāra uzsāktie pasākumi. Tomēr Regula neierobežo atbalstu sniegt gadījumā, ja projekta darbības ir pabeigtas līdz projekta iesnieguma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attiecināmības termiņu Finanšu ministrijas vadlīniju “Vadlīnijas informatīvā ziņojuma vai Ministru kabineta noteikumu izstrādei par Eiropas Savienības Atveseļošanas un noturības mehānisma plāna reformas vai investīcijas ieviešanu” (turpmāk – vadlīnijas) 32.punktā sniegts šāds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projekta izdevumu attiecināmības termiņš ir no 2020.gada 1.februāra, jāņem vērā, ka uz AF plāna apstiprināšanas brīdi - 2021.gada 13.jūliju, projektu iesniegumu atlases brīdi vai AF plānā identificēto konkrēto projektu līgumu vai vienošanās noslēgšanas brīdī nedrīkst tikt atbalstītas jau pabeigtas darbības. Gadījumos, kad darbības uzsāktas pirms līguma vai vienošanās noslēgšanas, MK noteikumos vai informatīvajā ziņojumā norāda konkrētu izdevumu attiecināmības sākuma termiņu, kā arī iekļauj nosacījumu par brīdi, uz kuru nedrīkst būt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NP ir iekļauts termiņš, uz kuru nedrīkst būt pabeigtas darbības. Proti, 2021.gada 13.jūlijs.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projektā nedrīkst būt iekļautas darbības, kas ir uzsāktas pirms 2020.gada 1.februāra un kas ir pabeigtas līdz 2021.gada 13.jūlijam.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projektā nedrīkst būt iekļautas darbības, kas ir uzsāktas pirms 2020.gada 1.februāra, kā arī darbības, kas ir jau pabeigtas līdz 2021.gada 13.jūlijam.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13. punktā ietverto iebildumu. Norādām, ka izziņā pamatoti norādīts uz Finanšu ministrijas vadlīnijām “Vadlīnijas informatīvā ziņojuma vai Ministru kabineta noteikumu izstrādei par Eiropas Savienības Atveseļošanas un noturības mehānisma plāna reformas vai investīcijas ieviešanu”, kuru 32.punktā skaidrots, ka uz AF plāna apstiprināšanas brīdi - 2021. gada 13. jūliju, </w:t>
            </w:r>
            <w:r w:rsidR="00000000" w:rsidRPr="00000000" w:rsidDel="00000000">
              <w:rPr>
                <w:u w:val="single"/>
                <w:rtl w:val="0"/>
              </w:rPr>
              <w:t xml:space="preserve">projektu iesniegumu atlases brīdī vai AF plānā identificēto konkrēto projektu līgumu vai vienošanās noslēgšanas brīdī</w:t>
            </w:r>
            <w:r w:rsidR="00000000" w:rsidRPr="00000000" w:rsidDel="00000000">
              <w:rPr>
                <w:rtl w:val="0"/>
              </w:rPr>
              <w:t xml:space="preserve"> nedrīkst tikt atbalstītas jau pabeigtas darbības. Tomēr no noteikumu projekta 10.2. apakšpunkta izriet, ka projektā var būt iekļautas darbības, kuras projektu iesniegumu atlases brīdī vai AF plānā identificēto konkrēto projektu līgumu vai vienošanās noslēgšanas brīdī ir pabeigtas, ievērojot to, ka projektu iesniegumu atlase un vienošanās par projekta īstenošanu norise paredzēta pēc 2021. gada 13. jūlija.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--&gt; 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atbalstāmās darbības ir investīciju veikšana reģionāla un pilsētas līmeņa maģistrālajā veloceļu infrastruktūrā, izbūvējot, pārbūvējot, atjaunojot, pilnveidojot un pielāgojot veloceļu infrastruktūru, lai sasaistītu Rīgas apkaimes un Pierīgas apdzīvotības centrus. Projektu īstenošanā finansējuma saņēmējs ņem vērā AF plānā ietverto principu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2021.gada 12.februāra regulas Nr.2021/241 ar ko izveido Atveseļošanas un noturības mehānismu (turpmāk – Regula Nr.2021/241) 17.pantu “Attiecināmība” no 2020. gada 1. februāra uzsāktie pasākumi ir attiecināmi, ja tie atbilst šajā regulā noteiktajām prasībām. Līdz ar to Noteikumu projekts paredz, ka projektā nedrīkst būt iekļautas darbības, kas ir uzsāktas pirms 2020.gada 1.februāra.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Nr.2021/241 18.panta “Atveseļošanas un noturības plāns” 4.punkta i) apakšpunktam AF plānā paredzētajām reformām un investīcijām jābūt pabeigtām līdz 2026.gada 31.augustam. Šī paša panta punkta j) apakšpunktā noteikts, ka AF plānā nosaka attiecīgās investīcijas periodu. Saskaņā ar AF plāna 2.pielikumu “Izmaksas un finansējums” 1.1.1.3.i. investīcijas periods ir līdz 2026.gada 31.maijam.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plāna investīcijas ietvaros nav paredzēts attiecināt darbības, kas ir pabeigtas uz AF plāna apstiprināšanas Eiropas Komisijā un Eiropas Padomē brīdi, t.i. uz 2021.gada 13. jūliju. Tomēr šāda iespēja iekļaut šīs investīcijas projektos darbības kas nav vēl pabeigtas uz 2021.gada 13.jūliju, bet ir uzsāktas pirms šī datuma, bet ne agrāk kā 2020.gada 1.februārī, veicina ātrāku projektu īstenošanu un kvantitatīvā rādītājas sasniegšanu. Šāda pieeja, ka - projektā nedrīkst būt iekļautas darbības, kas ir uzsāktas pirms 2020.gada 1.februāra, kā arī darbības, kas ir jau pabeigtas līdz 2021.gada 13.jūlijam, ir saskaņota no Eiropas Komisijas puses, saskaņojot Noteikumu projektu ar Eiropas Komisijas atbildīgo ģenērāldirektorātu.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atbilstoši Finanšu ministrijas vadlīnijām “Vadlīnijas informatīvā ziņojuma vai Ministru kabineta noteikumu izstrādei par Eiropas Savienības Atveseļošanas un noturības mehānisma plāna reformas vai investīcijas ieviešanu” (32.punkts), gadījumos, kad darbības uzsāktas pirms līguma vai vienošanās noslēgšanas, MK noteikumos vai informatīvajā ziņojumā norāda konkrētu izdevumu attiecināmības sākuma termiņu, kā arī iekļauj nosacījumu par brīdi, uz kuru nedrīkst būt pabeigtas darbības. Līdz ar to Noteikumu projekts paredz izdevumu attiecināmības sākuma termiņu – 2020.gada 1.februāri - un nosacījumu par brīdi, uz kuru nedrīkst būt pabeigtas darbības – 2021.gada 13.jūliju.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projektā nedrīkst būt iekļautas darbības, kas ir uzsāktas pirms 2020.gada 1.februāra un kas ir pabeigtas līdz 2021.gada 13.jūlijam.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saņēmēji ir Rīgas valstspilsētas pašvaldība, kā arī Ropažu, Ķekavas, Mārupes un Ādažu novada pašvaldības. Katrs projekta iesniedzējs iesniedz vienu projekta iesniegumu atbilstoši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noteiktajam rādītājam un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noteiktajam pieejamajam Atveseļošanas fonda finansējumam.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precizēt noteikumu projekta 13. punktu, konsekventi lietojot terminu "finansējuma saņēmējs", nevis terminu "projekta iesniedzējs", vai diferencēt un lietot abus minētos terminus, pamatojot terminoloģijas lietojumu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saņēmēji ir Rīgas valstspilsētas pašvaldība, kā arī Ropažu, Ķekavas, Mārupes un Ādažu novada pašvaldības. Katrs finansējuma saņēmējs iesniedz vienu projekta iesniegumu atbilstoši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noteiktajam rādītājam un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noteiktajam pieejamajam Atveseļošanas fonda finansējumam.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kas pēc projekta iesnieguma apstiprināšanas ir arī finansējuma saņēmējs (turpmāk – finansējuma saņēmējs) projekta īstenošanai nepieciešamās informācijas iesniegšanu nodrošina Kohēzijas politikas fondu vadības informācijas sistēmā (turpmāk - Vadības informācijas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ja projekta iesnieguma iesniegšanas brīdī nav nodrošināta Vadības informācijas sistēma, projekta informāciju iesniedz Ministrijā elektroniska dokumenta veidā, parakstot to ar drošu elektronisko parakstu, kas satur laika zīmogu. Saistībā ar minēto lūdzam izvērtēt un salāgot noteikumu projekta anotācijā minēto ar noteikumu projekta 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projekta īstenošanai nepieciešamās informācijas iesniegšanu nodrošina Kohēzijas politikas fondu vadības informācijas sistēmā (turpmāk - Vadības informācijas sistēma).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Atbalsta piešķiršanas kārtības un projekta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nav skaidri saprotams, kuri ir projekta iesniegumu vērtēšanas kritēriji. Attiecīgi lūdzam atbilstoši precizēt noteikumu projektu, skaidri identificējot attiecīgos kritērijus, vai atbilstoši precizēt noteikumu projektā (tai skaitā 1. punktā)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nodaļas nosaukums un NP 1.8.p.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Atbalsta piešķiršanas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Ministrija pēc šo noteikumu spēkā stāšanās nosūta katram finansējuma saņēmējam uzaicinājumu iesniegt projekta iesniegumu, kurā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izvertēt un noteikumu projekta 15. punktā norādīt konkrētu termiņu uzaicinājuma nosūtīšanai, 15.2. apakšpunktā - minimālo termiņu projekta iesnieguma iesniegšanai, bet 17. punktā - termiņu pārbaudes organizēšanai, tādējādi nodrošinot nepārprotamu attiecīgo normu izteiksmi, vai skaidrot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NP 15.p.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Ministrija pēc šo noteikumu spēkā stāšanās 10 darbdienu laikā nosūta katram finansējuma saņēmējam uzaicinājumu iesniegt projekta iesniegumu. Uzaicinājumā norāda projekta iesnieguma iesniegšanas termiņu, kas nav īsāks par diviem mēnešiem.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iesniedz projekta iesniegumu, ievērojot šo noteikumu </w:t>
            </w:r>
            <w:r w:rsidR="00000000" w:rsidRPr="00000000" w:rsidDel="00000000">
              <w:rPr>
                <w:rtl w:val="0"/>
              </w:rPr>
              <w:t xml:space="preserve">14. </w:t>
            </w:r>
            <w:r w:rsidR="00000000" w:rsidRPr="00000000" w:rsidDel="00000000">
              <w:rPr>
                <w:rtl w:val="0"/>
              </w:rPr>
              <w:t xml:space="preserve">un </w:t>
            </w:r>
            <w:r w:rsidR="00000000" w:rsidRPr="00000000" w:rsidDel="00000000">
              <w:rPr>
                <w:rtl w:val="0"/>
              </w:rPr>
              <w:t xml:space="preserve">15. </w:t>
            </w:r>
            <w:r w:rsidR="00000000" w:rsidRPr="00000000" w:rsidDel="00000000">
              <w:rPr>
                <w:rtl w:val="0"/>
              </w:rPr>
              <w:t xml:space="preserve">punkta</w:t>
            </w:r>
            <w:r w:rsidR="00000000" w:rsidRPr="00000000" w:rsidDel="00000000">
              <w:rPr>
                <w:rtl w:val="0"/>
              </w:rPr>
              <w:t xml:space="preserve"> nosacījumus, pievienojot projekta iesniegumam izmaksu un ieguvumu analīzi un apliecinājumu, ka uz finansējuma saņēmēju neattiecas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minētie izslēgšanas kritēriji un projekts atbilst šajos noteikumos noteiktajiem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14. punktu ar 16. punktu (arī 22. punktu u.c.) attiecībā uz to, no kura brīža projekta iesniedzējs kļūst par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NP 13.p.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NP 14.p.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NP 17.4.p.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terminoloģija “projekta iesniedzēji pilnībā tiek aizstāta ar “finansējuma saņēmēji”.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iesniedz projekta iesniegumu, ievērojot šo noteikumu </w:t>
            </w:r>
            <w:r w:rsidR="00000000" w:rsidRPr="00000000" w:rsidDel="00000000">
              <w:rPr>
                <w:rtl w:val="0"/>
              </w:rPr>
              <w:t xml:space="preserve">14. </w:t>
            </w:r>
            <w:r w:rsidR="00000000" w:rsidRPr="00000000" w:rsidDel="00000000">
              <w:rPr>
                <w:rtl w:val="0"/>
              </w:rPr>
              <w:t xml:space="preserve">un </w:t>
            </w:r>
            <w:r w:rsidR="00000000" w:rsidRPr="00000000" w:rsidDel="00000000">
              <w:rPr>
                <w:rtl w:val="0"/>
              </w:rPr>
              <w:t xml:space="preserve">15. </w:t>
            </w:r>
            <w:r w:rsidR="00000000" w:rsidRPr="00000000" w:rsidDel="00000000">
              <w:rPr>
                <w:rtl w:val="0"/>
              </w:rPr>
              <w:t xml:space="preserve">punkta</w:t>
            </w:r>
            <w:r w:rsidR="00000000" w:rsidRPr="00000000" w:rsidDel="00000000">
              <w:rPr>
                <w:rtl w:val="0"/>
              </w:rPr>
              <w:t xml:space="preserve"> nosacījumus, pievienojot projekta iesniegumam izmaksu un ieguvumu analīzi un apliecinājumu, ka uz finansējuma saņēmēju neattiecas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minētie izslēgšanas kritēriji un projekts atbilst šajos noteikumos noteiktajiem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Ministrija pēc projekta iesnieguma saņemšanas organizē tā pārbaudi atbilstībai šajos noteikumos noteiktajiem nosacījumiem, kā arī, sadarbojoties ar Aģentūru, pārbauda, vai finansējuma saņēmējs neatbilst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vārdus "sadarbojoties ar Aģentūru", ņemot vērā, ka Aģentūra iesniedz pieprasīto informāciju, bet projekta atbilstības pārbaudi veic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Starpresoru vienošanās par sadarbību Eiropas Savienības Atveseļošanas un noturības mehānisma īstenošanā un uzraudzībā 13.punktam [..] Aģentūra pēc Nozares ministrijas pieprasījuma sniedz Nozares ministrijai nepieciešamo informāciju šīs Vienošanās 2.2. un 2.3.apakšpunktā minēto investīciju projektu iesniedzēju atbilstības izslēgšanas nosacījumu izvērtējumam termiņā, kas nav īsāks par piecām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Ministrija pēc projekta iesnieguma saņemšanas organizē tā pārbaudi atbilstībai šajos noteikumos noteiktajiem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Gadījumā, ja projekta iesniegumā informācija neatbilst šajos noteikumos noteiktajiem nosacījumiem, ir pretrunīga vai nepilnīga, Ministrija nosūta finansējuma saņēmējam pieprasījumu iesniegt precizētu projekta iesniegumu un informāciju, kas nepieciešama, lai izvērtētu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17. punkta apakšpunktus izdalīt kā atsevišķus noteikumu projekta punktus vai alternatīvi lūdzam šos apakšpunktus salāgot ar noteikumu projekta 17. punkta ievaddaļu, nodrošinot strukturāli skaidras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17.p. ievaddaļa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skaidrojam 17.p.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- 17.p. nosaka, ka Ministrija organizē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apakšpunktos uzskaitīti visi soļi (process), ja netiek izpildīti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Ministrija var izvērtēt un atkārtoti uzaicināt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projekta iesniedzēju iesniegt jaunu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ja projekta iesniegums tiks noraidīts un projekta iesniedzējam netiks lūgt iesniegt jaunu, vai projekta iesniedzējam būs iespēja apstrīdēt attiecīgo lēmumu un kāda būs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investīcija (1.1.1.3.i.) ir definēta AF plānā, t.sk. maģistrālo veloceļu infrastruktūras maršruti (AF plāna 273. rindkopa). AF plāns ar atbilstošu lēmumu pieņemts Ministru kabinetā. Līdz ar to netiek organizēta projektu iesniegumu atlase (tai skaitā netiek izstrādāti un piemēroti projektu iesniegumu vērtēšanas kritēriji un vērtēšana), kā arī netiek pieņemts papildu atsevišķs lēmums par investīcijas īstenošanu un atbalsta piešķiršanu finansējuma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nav paredzēta iespēja apstrīdēt noraidītu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veiks finansējuma saņēmēja iesniegtās projekta iesnieguma informācijas pārbaudi (nepieņemot atsevišķu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Aģentūra, saņemot pieprasījumu no Ministrijas, pārbauda, vai finansējuma saņēmējs neatbilst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un sniedz šo informāciju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17. punktu ar 18. punktu attiecībā uz to, kura iestāde pārbauda, vai projekta iesniedzējs neatbilst šo noteikumu 20. punktā minētajiem izslēgšanas kritērijiem. Norādām, ja aģentūra pārbauda attiecīgo apstākļu esību, tad nozares ministrija lēmumu par projektu varētu pieņemt, pamatojoties uz aģentūras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Aģentūra, saņemot pieprasījumu no Ministrijas, termiņā, kas nav īsāks par piecām darbdienām no Ministrijas pieprasījuma saņemšanas, sniedz informāciju, kas nepieciešama finansējuma saņēmēja pārbaudei atbilstoši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minētajiem izslēgšanas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Aģentūra, saņemot pieprasījumu no Ministrijas, pārbauda, vai finansējuma saņēmējs neatbilst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un sniedz šo informāciju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18.punktā vārdu “pārbauda” un attiecīgi precizēt teikuma formulējumu, jo Aģentūra tikai iesniedz pieprasīto informāciju, bet projekta atbilstības pārbaudi saskaņā ar šo noteikumu projekta 17.punktu veic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saņemot pieprasījumu no Ministrijas, termiņā, kas nav īsāks par piecām darbdienām no ministrijas pieprasījuma saņemšanas, sniedz informāciju, kas nepieciešama projekta iesniedzēja pārbaudei šo noteikumu 20.punktā minētajiem izslēgšanas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18.p. precizēts atbilstoši CFLA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Aģentūra, saņemot pieprasījumu no Ministrijas, termiņā, kas nav īsāks par piecām darbdienām no Ministrijas pieprasījuma saņemšanas, sniedz informāciju, kas nepieciešama finansējuma saņēmēja pārbaudei atbilstoši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minētajiem izslēgšanas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Aģentūra slēdz vienošanos par investīcijas projekta īstenošanu ar finansējuma saņēmēju, ievērojot kārtību par AF plāna īstenošanu un uzraudzību Aģentūras un finansējuma saņēmēja atbildības sadalījumu.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21. punktā ietverto atsauci uz kārtību par AF plāna īstenošanu un uzraudzību Aģentūras un finansējuma saņēmēja atbildības sadalījumu. Norādām, ka attiecībā uz vienošanās noslēgšanas kārtību attiecīgie Ministru kabineta noteikumi neparedz tiesisko regulējumu saistībā ar atbildības sadalījumu, kā rezultātā 21. punktā ietvertā atsauce ir neskaidra.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21.p.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kārtībā par AF plāna īstenošanu un uzraudzību ir noteikts institūciju (t.sk. CFLA, finansējuma saņēmēja) kompetences sadalījums.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slēdz vienošanos par investīcijas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nodrošina, ka finansējuma saņēmējs ievēro ar Atveseļošanas fonda plāna īstenošanu saistītās prasības. Ja CFLA konstatē, ka minētās prasības netiek ievērotas, tā pret finansējuma saņēmēju veic attiecīgas korektīvās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Aģentūra slēdz vienošanos par projekta īstenošanu ar finansējuma saņēmēju, ievērojot normatīvos aktus Atveseļošanas fonda plāna īstenošanas un uzraudzības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Aģentūra slēdz vienošanos par investīcijas projekta īstenošanu ar finansējuma saņēmēju, ievērojot kārtību par AF plāna īstenošanu un uzraudzību Aģentūras un finansējuma saņēmēja atbildības sadalījumu.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21. punktā ietvert noteikumu Nr. 108 137. punktam atbilstošu atsauci uz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21.p.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Aģentūra slēdz vienošanos par projekta īstenošanu ar finansējuma saņēmēju, ievērojot normatīvos aktus Atveseļošanas fonda plāna īstenošanas un uzraudzības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transportbūvju un ielu tīklam piegulošo inženiertīklu būvniecības izmaksas ne vairāk kā 10% apmērā no projekta attiecināmo izmaksu kopsummas;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24.8. apakšpunktu ar šī apakšpunkta tālākiem apakšpunktiem, tādējādi nodrošinot strukturāli skaidras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24.p. tiek uzskaitītas visas investīcijas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24.8.p. kā attiecināmas minētas transportbūvju un ielu tīklam piegulošo inženiertīklu būvniecības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24.8.1.p. nosaka, ka 24.8.p. minēto attiecināmo izmaksu gadījumā jābūt pievienotam sertificēta būvinženiera atzinumam.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piemēram MK 14.09.2021. Noteikumu Nr.630 13.10.p.)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24.8.2.p. nosaka ka atsevišķos gadījumos 24.8.p. minēto attiecināmo izmaksu apmēru (10%) var palielināt vēl līdz 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 transportbūvju un ielu tīklam piegulošo inženiertīklu būvniecības izmaksas ne vairāk kā 10% apmērā no projekta attiecināmo izmaksu kopsummas;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24.13. nekustamā īpašuma iegādes izmaksas ne vairāk kā 10% apmērā no attiecināmo izmaksu kopsummas, ja nekustamā īpašuma iegāde ir tieši nepieciešama projektā paredzēto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24.13. apakšpunktu. Norādām, ka nav skaidri saprotams, kā izpaužas nepieciešamība tieši noteiktu darbību īstenošanai. Tā vietā lūdzam norādīt uz to, ka iegāde ir nepieciešama un tieši saistīta ar projektā paredzēto darbību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24.13.p. precizēts. Vienlaikus skaidrojam, ka iepriekš izmantotā versija atbilda tādai, kas apstiprināta citos MK noteikumos. Piemēram, MK 14.09.2021. Noteikumos Nr.630.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https://likumi.lv/ta/id/326197-darbibas-programmas-izaugsme-un-nodarbinatiba-6-1-7-specifiska-atbalsta-merka-multimodala-transporta-sistemas-iespejosana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28.13. nekustamā īpašuma iegādes izmaksas ne vairāk kā 10% apmērā no attiecināmo izmaksu kopsummas, ja nekustamā īpašuma iegāde ir nepieciešama un tieši saistīta ar projektā paredzēto darbību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Investīcijas īstenošanā atbalstāma vides prasību integrācija preču, pakalpojumu un būvdarbu iepirkumos (zaļais publiskais iepirkums), sociāli atbildīgs iepirkums, iepirkumus, veicot saskaņā ar normatīvajiem aktiem publisko iepirkumu jomā un organizējot atklātu, pārredzamu, nediskriminējošu un konkurenci neierobežojošu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25. punktā pieturzīmi iekavas aizstāt ar pieturzīmi domuzīme,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Investīcijas īstenošanā atbalstāma vides prasību integrācija preču, pakalpojumu un būvdarbu iepirkumos - zaļais publiskais iepirkums -, sociāli atbildīgs iepirkums, iepirkumus, veicot saskaņā ar normatīvajiem aktiem publisko iepirkumu jomā un organizējot atklātu, pārredzamu, nediskriminējošu un konkurenci neierobežojošu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Investīcijas īstenošanā atbalstāma vides prasību integrācija preču, pakalpojumu un būvdarbu iepirkumos (zaļais publiskais iepirkums), sociāli atbildīgs iepirkums, iepirkumus, veicot saskaņā ar normatīvajiem aktiem publisko iepirkumu jomā un organizējot atklātu, pārredzamu, nediskriminējošu un konkurenci neierobežojošu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25. punktā vai tā anotācijā skaidrot, vai nosacījums attiecībā uz vides prasību integrācija preču, pakalpojumu un būvdarbu iepirkumos (zaļais publiskais iepirkums), kā arī sociāli atbildīgu iepirkumu ir obligāti īstenojams. Ja attiecīgais nosacījums nav obligāti īstenojams, lūdzam to svītrot vai skaidrot noteikumu projekta anotācijā skaidrot attiecīgās normas juridisko slodzi.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NP redakcijā minētie nosacījumi ir atbalstāmi, nevis obligāti: “25.Investīcijas īstenošanā atbalstāma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vadlīniju 76.p. minēts,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ministrijai [..] MK noteikumos nepieciešams noteikt, ka gadījumos, kad investīcijas īstenošanai nepieciešams veikt iepirkumu, ja vien tas ir iespējams un attiecināms, ņemot vērā attiecīgās investīcijas specifiku, tiek veikts sociāli atbildīgais publiskais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NP 25.p. iekļauts ņemot vērā vadlīniju 76.p.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vēršam uzmanību, ka arī citos MK noteikumos šādi nosacījumi ir bijuši atbalstāmi. Piemēram, MK 14.09.2021. Noteikumos Nr.630 (18. un 19.punkts).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https://likumi.lv/ta/id/326197-darbibas-programmas-izaugsme-un-nodarbinatiba-6-1-7-specifiska-atbalsta-merka-multimodala-transporta-sistemas-iespejosana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Investīcijas īstenošanā atbalstāma vides prasību integrācija preču, pakalpojumu un būvdarbu iepirkumos - zaļais publiskais iepirkums -, sociāli atbildīgs iepirkums, iepirkumus, veicot saskaņā ar normatīvajiem aktiem publisko iepirkumu jomā un organizējot atklātu, pārredzamu, nediskriminējošu un konkurenci neierobežojošu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ietvaros radušās izmaksas ir attiecināmas no AF pieejamā finansējuma, ja 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 punktu nepieciešams izvērtēt un precizēt. Norādām, ka minētajā punktā ietvertie nosacījumi nav skaidri saprotami un korekti formulēti, tai skaitā nav skaidrs, kā projekta ietvaros radušās izmaksas var atbilst atbalstāmajām darbībām un mērķim u.tml. Ierosinām attiecīgos nosacījumus formulēt līdzīgi, kā tas darīts, piemēram, Ministru kabineta 2022. gada 4. oktobra noteikumos Nr. 619 "Eiropas Savienības Atveseļošanas un noturības mehānisma plāna 3.1.1.5.i investīcijas "Izglītības iestāžu infrastruktūras pilnveide un aprīkošana"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27.p. apakšpunktos konkrēti definēts, kādos gadījumos izmaksas var attiecināt no AF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 NP uzskaitītajām attiecināmajām izmaksām (27.2.).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radušās attiecināmajā termiņā (27.5.).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pieejami visi izmaksu pamatojošie dokumenti (27.6.).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skaidrojam par atbilstību NP minētajiem mērķiem un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ja finansējuma saņēmējs iekļaus izmaksas par veloceliņa izbūvi ārpus paredzētajiem maršrutiem vai slēgtā teritorijā, šādas izmaksas nebūs attiecināmas, tā kā izdevumi ir radušies citiem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ja finansējuma saņēmējs izbūvē tiltu, bet tas paredzēts automašīnām, šādas izmaksas nebūs attiecināmas, jo neatbildīs atbalstāmajām darbībām (NP 23.p.).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27.p. ir nepieciešams, lai nodrošinātu investīcijas īstenošanu atbilstoši AF plānam un sasniegtu noteiktos Investīcijas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skaidrojam, ka līdzīga pieeja ir MK 14.09.2021. Noteikumos Nr.630 (20.p.).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ietvaros radušās izmaksas ir attiecināmas no Atveseļošanas fonda pieejamā finansējuma,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nav radušās agrāk kā 2020.gada 1.februārī un vēlāk kā vienošanās par projekta īstenošanu noteiktajā termiņā, bet ne vēlāk kā 2026.gada 31.maijā;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10.2. apakšpunktu ar noteikumu projekta 27.5. apakšpunktu. Norādām, ka nav saprotams, kā darbības, kas ir pabeigta pēc 2021. gada 13. jūlija (līdz projekta iesnieguma apstiprināšanai), ietvaros var rasties izmaksas pēc vienošanās par projekta īstenošanas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NP 10.2.p. ir noteikts darbību termiņš. Piemēram, ja iepirkuma līgums par veloceliņa izbūvi būs noslēgts 15.01.2020. (pirms 01.02.2020.), tad šādu veloceliņa izbūvi nevar iekļaut projektā. Tāpat arī nevar iekļaut projektā veloceliņa izbūvi (darbība), kas būs pabeigta līdz 13.07.2021.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šos izbūvētos km nevarēs arī norādīt attiecībā uz kvantitatīvā rādītāja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NP 27.5. punktā ir atrunāts izmaksu attiecināmības termiņš. Piemēram, ja izmaksu un ieguvumu analīzes izmaksas radušās 15.01.2020., šādas izmaksas nebūs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NP punkti vienā gadījumā atrunā darbības, otrā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Skaidrojot par TM komentārā minēto piemēru.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veloceliņš būs izbūvēts termiņā no 06.2020. līdz 08.2021. Bet vienošanās ar finansējuma saņēmēju noslēgta vēlāk - 02.2023. ar projekta īstenošanas termiņu 31.05.2026.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šāda darbība (veloceliņa izbūve) atbilst 10.2.p. noteiktajam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Pieņemsim, ka par šo darbu tiek veikti 2 maksājumi Izpildītājam: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avanss 07.2020.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gala maksājums 09.2021.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izmaksas atbilst 27.5.p. termiņam, jo nav radušās agrāk kā 01.02.2020. un vēlāk kā vienošanās noteiktajā termiņā 31.05.2026. Tādejādi šīs izmaksas var būt attiecināmas no AF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tās nav radušās agrāk kā 2020.gada 1.februārī un vēlāk kā vienošanās par projekta īstenošanu noteiktajā termiņā, bet ne vēlāk kā 2026.gada 31.maijā;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ir pieejami visi izmaksu pamatojošie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27.6. un 27.7. apakšpunktu ar 27. punkta ievaddaļu, tādējādi nodrošinot skaidras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27.p un tā apakšpunkti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ir pieejami visi izmaksu pamatojošie dokumenti;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Pievienotās vērtības nodoklis (turpmāk – PVN) nav attiecināms no AF finansējuma. PVN izmaksām ir jābūt iekļautām projekta ietvaros kā projekta sastāvdaļai.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28. punkta otro teikumu izteikt atbilstoši juridiskās tehnikas prasībām, norādot attiecīgā pienākuma subjektu, kā arī pienākumu izsakot darāmās kārtas formā ("iekļauj").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Pievienotās vērtības nodoklis (turpmāk – PVN) nav attiecināms no Atveseļošanas fonda finansējuma. Finansējuma saņēmējs PVN izmaksas iekļauj projekta ietvaros kā projekta sastāvdaļu.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Investīcijas ietvaros finansējuma saņēmējam ir pienākums nodrošināt AF plāna principa “Nenodarīt būtisku kaitējumu” novērtējumā noteiktās darbības,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svītrot atsauces uz Atveseļošanas un noturības mehānisma plānu, tai skaitā uz tā pielikumā ietverto principa "Nenodarīt būtisku kaitējumu" novērtējumu, ņemot vērā, ka minētie dokumenti nav saistoši finansējuma saņēmējam. Tā vietā, piemēram, 30. punktā ierosinām norādīt, ka projekta darbības ir vērstas uz regulas 2021/241 5. panta 2. punktā un Eiropas Parlamenta un Padomes 2020. gada 18. jūnija Regulas (ES) 2020/852 par regulējuma izveidi ilgtspējīgu ieguldījumu veicināšanai un ar ko groza Regulu (ES) 2019/2088, 17. pantā minētā principa "nenodari būtisku kaitējumu" vides mērķu sasniegšanu un saistībā ar to paredzēt konkrētus un izsmeļošus finansējuma saņēmēja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Investīcijas ietvaros finansējuma saņēmējam ir pienākums nodrošināt, ka darbības ir vērstas uz </w:t>
            </w:r>
            <w:r w:rsidR="00000000" w:rsidRPr="00000000" w:rsidDel="00000000">
              <w:rPr>
                <w:rtl w:val="0"/>
              </w:rPr>
              <w:t xml:space="preserve">Eiropas Parlamenta un Padomes 2021.gada 12.februāra regulas Nr. 2021/241 ar ko izveido Atveseļošanas un noturības mehānismu</w:t>
            </w:r>
            <w:r w:rsidR="00000000" w:rsidRPr="00000000" w:rsidDel="00000000">
              <w:rPr>
                <w:rtl w:val="0"/>
              </w:rPr>
              <w:t xml:space="preserve"> (turpmāk – Regula Nr.2021/241) 5. panta 2. punktā minētā principa "nenodari būtisku kaitējumu" vides mērķu sasniegšanu,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investīcija paredz, ka ceļu būves veicēji nodrošina vismaz 70% (pēc svara) bīstamo būvniecības un nojaukšanas atkritumu, kas radušies būvlaukumā no ceļa un ar to saistītās uzlādes un degvielas uzpildes infrastruktūras būvniecības (izņemot dabā sastopamus materiālus, kas definēti kategorijas 17 05 04 Eiropas atkritumu sarakstā, kas izveidots ar </w:t>
            </w:r>
            <w:r w:rsidR="00000000" w:rsidRPr="00000000" w:rsidDel="00000000">
              <w:rPr>
                <w:rtl w:val="0"/>
              </w:rPr>
              <w:t xml:space="preserve">Komisijas Lēmumu (2000. gada 3. maijs), ar ko aizstāj Lēmumu 94/3/EK, ar kuru izveidots atkritumu saraksts saskaņā ar 1. panta a) punktu Padomes Direktīvā 75/442/EEK par atkritumiem, un Padomes Lēmumu 94/904/EK, ar kuru izveidots bīstamo atkritumu saraksts saskaņā ar 1. panta 4. punktu Padomes Direktīvā 91/689/EEK par bīstamajiem atkritumiem (paziņots ar dokumenta numuru C(2000) 1147)Dokuments attiecas uz EEZ</w:t>
            </w:r>
            <w:r w:rsidR="00000000" w:rsidRPr="00000000" w:rsidDel="00000000">
              <w:rPr>
                <w:rtl w:val="0"/>
              </w:rPr>
              <w:t xml:space="preserve">) sagatavošanu atkārtotai izmantošanai, pārstrādei un citiem materiālu atgūšanas veidiem, tostarp, izmantojot atkritumus citu materiālu aizstāšanai, saskaņā ar atkritumu hierarhiju un ES būvniecības un nojaukšanas atkritumu apsaimniekošanas protokolu;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30.5. apakšpunktā atsauces uz Komisijas 2020. gada 3. maija Lēmumu 2000/532/EK, ar ko aizstāj Lēmumu 94/3/EK, ar kuru izveidots atkritumu saraksts saskaņā ar 1. panta a) punktu Padomes Direktīvā 75/442/EEK par atkritumiem, un Padomes Lēmumu 94/904/EK, ar kuru izveidots bīstamo atkritumu saraksts saskaņā ar 1. panta 4. punktu Padomes Direktīvā 91/689/EEK par bīstamajiem atkritumiem, vietā skaidrot attiecīgos dabā sastopamos materiālus, nepieciešamības gadījumā izdarot atsauces uz Ministru kabineta 2011. gada 19. aprīļa noteikumiem Nr. 302 "Noteikumi par atkritumu klasifikatoru un īpašībām, kuras padara atkritumus bīstamus" (vai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 atsauce uz Ministru kabineta 2011.gada 19.aprīļa noteikumiem Nr. 302 "Noteikumi par atkritumu klasifikatoru un īpašībām, kuras padara atkritumus bīstamus".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investīcija paredz, ka ceļu būves veicēji nodrošina vismaz 70% (pēc svara) bīstamo būvniecības un nojaukšanas atkritumu, kas radušies būvlaukumā no veloceļa infrastruktūras būvniecības, sagatavošanu atkārtotai izmantošanai, pārstrādei un citiem materiālu atgūšanas veidiem. Prasība neattiecas uz </w:t>
            </w:r>
            <w:r w:rsidR="00000000" w:rsidRPr="00000000" w:rsidDel="00000000">
              <w:rPr>
                <w:rtl w:val="0"/>
              </w:rPr>
              <w:t xml:space="preserve">Ministru kabineta 2011.gada 19.aprīļa noteikumu Nr. 302 "Noteikumi par atkritumu klasifikatoru un īpašībām, kuras padara atkritumus bīstamus"</w:t>
            </w:r>
            <w:r w:rsidR="00000000" w:rsidRPr="00000000" w:rsidDel="00000000">
              <w:rPr>
                <w:rtl w:val="0"/>
              </w:rPr>
              <w:t xml:space="preserve"> pielikumā “Atkritumu klasifikators” minēto klasi 170504 (Augsne un akmeņi, kas neatbilst 170503 klasei);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investīcija paredz, ka ceļu būves veicēji nodrošina vismaz 70% (pēc svara) bīstamo būvniecības un nojaukšanas atkritumu, kas radušies būvlaukumā no ceļa un ar to saistītās uzlādes un degvielas uzpildes infrastruktūras būvniecības (izņemot dabā sastopamus materiālus, kas definēti kategorijas 17 05 04 Eiropas atkritumu sarakstā, kas izveidots ar </w:t>
            </w:r>
            <w:r w:rsidR="00000000" w:rsidRPr="00000000" w:rsidDel="00000000">
              <w:rPr>
                <w:rtl w:val="0"/>
              </w:rPr>
              <w:t xml:space="preserve">Komisijas Lēmumu (2000. gada 3. maijs), ar ko aizstāj Lēmumu 94/3/EK, ar kuru izveidots atkritumu saraksts saskaņā ar 1. panta a) punktu Padomes Direktīvā 75/442/EEK par atkritumiem, un Padomes Lēmumu 94/904/EK, ar kuru izveidots bīstamo atkritumu saraksts saskaņā ar 1. panta 4. punktu Padomes Direktīvā 91/689/EEK par bīstamajiem atkritumiem (paziņots ar dokumenta numuru C(2000) 1147)Dokuments attiecas uz EEZ</w:t>
            </w:r>
            <w:r w:rsidR="00000000" w:rsidRPr="00000000" w:rsidDel="00000000">
              <w:rPr>
                <w:rtl w:val="0"/>
              </w:rPr>
              <w:t xml:space="preserve">) sagatavošanu atkārtotai izmantošanai, pārstrādei un citiem materiālu atgūšanas veidiem, tostarp, izmantojot atkritumus citu materiālu aizstāšanai, saskaņā ar atkritumu hierarhiju un ES būvniecības un nojaukšanas atkritumu apsaimniekošanas protokolu;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30. punktā (u.c.) ietverta atsauce uz Eiropas Savienības būvniecības un nojaukšanas atkritumu apsaimniekošanas protokolu (turpmāk - protokols). Saistībā ar minēto lūdzam skaidrot attiecīgā dokumenta pieejamību un saistošo spēku finansējuma saņēmējam noteikumu projekta anotācijā. Kā arī lūdzam saskaņā ar noteikumu Nr. 108 131. punktu svītrot atsauci uz protokolu, nepieciešamības gadījumā tā prasības iestrādājot noteikumu projektā, tādējādi izvairoties no atsaucēm uz grūti pieejamiem Eiropas Savienības tiesību aktiem svešvalodā. Ja noteikumu projektā tiek iestrādātas minētā protokola prasības, lūdzam atbilstoši papildināt arī noteikumu projekta anotācijas 5. sadaļu, attiecīgu skaidrojumu sniedzot ailītē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atsauce uz 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investīcija paredz, ka ceļu būves veicēji nodrošina vismaz 70% (pēc svara) bīstamo būvniecības un nojaukšanas atkritumu, kas radušies būvlaukumā no veloceļa infrastruktūras būvniecības, sagatavošanu atkārtotai izmantošanai, pārstrādei un citiem materiālu atgūšanas veidiem. Prasība neattiecas uz </w:t>
            </w:r>
            <w:r w:rsidR="00000000" w:rsidRPr="00000000" w:rsidDel="00000000">
              <w:rPr>
                <w:rtl w:val="0"/>
              </w:rPr>
              <w:t xml:space="preserve">Ministru kabineta 2011.gada 19.aprīļa noteikumu Nr. 302 "Noteikumi par atkritumu klasifikatoru un īpašībām, kuras padara atkritumus bīstamus"</w:t>
            </w:r>
            <w:r w:rsidR="00000000" w:rsidRPr="00000000" w:rsidDel="00000000">
              <w:rPr>
                <w:rtl w:val="0"/>
              </w:rPr>
              <w:t xml:space="preserve"> pielikumā “Atkritumu klasifikators” minēto klasi 170504 (Augsne un akmeņi, kas neatbilst 170503 klasei);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Dokuments, kas apliecina projektā paredzētā rādītāja sasniegšanu ir akts par būves vai tās daļas pieņemšanu ekspluatācijā, ko izsniegusi institūcija, kura pilda būvvaldes funkcijas. Gadījumā, ja konkrētajā gadījumā institūcija, kura pilda būvvaldes funkcijas, šādu aktu neizsniedz, jo to neparedz normatīvie akti, dokuments, kas apliecina projektā paredzētā rādītāja sasniegšanu ir finansējuma saņēmēja apliecinājums par jaunas izbūvētas un pārbūvētas veloceļu infrastruktūras nodošanu ekspluatācijā, tai skaitā par atjaunoto, pilnveidoto un pielāgoto infrastruktūru.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vienotu terminoloģiju visā MK noteikumu projektā un, kas ir saskaņā ar Atveseļošanās un noturības mehānisma plānu un tā pielikumu “Darbības kārtība, par kuru vienojas Eiropas Komisija un Latvija”.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kas apliecina projektā paredzētā investīcijas mērķa kvantitatīvā rādītāja sasniegšanu ir akts par būves vai tās daļas pieņemšanu ekspluatācijā, ko izsniegusi institūcija, kura pilda būvvaldes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32.p.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Dokuments, kas apliecina projektā paredzētā kvantitatīvā rādītāja sasniegšanu ir akts par būves vai tās daļas pieņemšanu ekspluatācijā, ko izsniegusi institūcija, kura pilda būvvaldes funkcijas saskaņā ar normatīviem aktiem autoceļu un ielu būvnoteikumu jomā. Gadījumā, ja konkrētajā gadījumā institūcija, kura pilda būvvaldes funkcijas, šādu aktu neizsniedz, jo to neparedz normatīvie akti, dokuments, kas apliecina projektā paredzētā rādītāja sasniegšanu ir finansējuma saņēmēja apliecinājums par jaunas izbūvētas un pārbūvētas veloceļu infrastruktūras nodošanu ekspluatācijā, tai skaitā par atjaunoto, pilnveidoto un pielāgoto infrastruktūru.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Dokuments, kas apliecina projektā paredzētā rādītāja sasniegšanu ir akts par būves vai tās daļas pieņemšanu ekspluatācijā, ko izsniegusi institūcija, kura pilda būvvaldes funkcijas. Gadījumā, ja konkrētajā gadījumā institūcija, kura pilda būvvaldes funkcijas, šādu aktu neizsniedz, jo to neparedz normatīvie akti, dokuments, kas apliecina projektā paredzētā rādītāja sasniegšanu ir finansējuma saņēmēja apliecinājums par jaunas izbūvētas un pārbūvētas veloceļu infrastruktūras nodošanu ekspluatācijā, tai skaitā par atjaunoto, pilnveidoto un pielāgoto infrastruktūru.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108 137. punktu lūdzam noteikumu projekta 32. punktā norādīt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32.p.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akts paredzēts MK 14.10.2014. noteikumu Nr.633 “Autoceļu un ielu būvnoteikumi” 176.p.: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Institūcija, kura pilda būvvaldes funkcijas, izdod aktu par būves vai tās daļas pieņemšanu ekspluatācijā (turpmāk – akts). Aktā ietver apliecinājumā par inženierbūves gatavību ekspluatācijai vai inženierbūves nojaukšanu 1.1.1., 1.1.2., 1.2., 1.3. apakšpunktā, 3. un 5.punktā norādīto informāciju, kā arī norāda ziņas par objektu (adrese, kadastra apzīmējums, būves grupa, lietošanas veids, būvi raksturojošie lielumi un būvizstrādājumi), būvdarbu garantijas termiņu, atlikto būvdarbu apjomus un to izpildes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https://likumi.lv/ta/id/269710-autocelu-un-ielu-buvnoteikumi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skaidrojam, ka atbilstoši vadlīniju  10.p. NP tika nosūtīts neformālai saskaņošanai EK atbildīgajam Ģenerāldirektorātam (EK). Vēlamies atzīmēt, ka SM ir sniegusi atbildes uz EK jautājumiem saistībā ar NP 32.p. redakciju, kā rezultātā EK ir informējusi, ka vairs nav komentāru par NP (tostarp, par 32.p.).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Dokuments, kas apliecina projektā paredzētā kvantitatīvā rādītāja sasniegšanu ir akts par būves vai tās daļas pieņemšanu ekspluatācijā, ko izsniegusi institūcija, kura pilda būvvaldes funkcijas saskaņā ar normatīviem aktiem autoceļu un ielu būvnoteikumu jomā. Gadījumā, ja konkrētajā gadījumā institūcija, kura pilda būvvaldes funkcijas, šādu aktu neizsniedz, jo to neparedz normatīvie akti, dokuments, kas apliecina projektā paredzētā rādītāja sasniegšanu ir finansējuma saņēmēja apliecinājums par jaunas izbūvētas un pārbūvētas veloceļu infrastruktūras nodošanu ekspluatācijā, tai skaitā par atjaunoto, pilnveidoto un pielāgoto infrastruktūru.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pēc vienošanās par projekta īstenošanu noslēgšanas iesniedz Aģentūrā, ievērojot </w:t>
            </w:r>
            <w:r w:rsidR="00000000" w:rsidRPr="00000000" w:rsidDel="00000000">
              <w:rPr>
                <w:rtl w:val="0"/>
              </w:rPr>
              <w:t xml:space="preserve">14. </w:t>
            </w:r>
            <w:r w:rsidR="00000000" w:rsidRPr="00000000" w:rsidDel="00000000">
              <w:rPr>
                <w:rtl w:val="0"/>
              </w:rPr>
              <w:t xml:space="preserve">punkta</w:t>
            </w:r>
            <w:r w:rsidR="00000000" w:rsidRPr="00000000" w:rsidDel="00000000">
              <w:rPr>
                <w:rtl w:val="0"/>
              </w:rPr>
              <w:t xml:space="preserve"> nosacījumus, plānoto avansa un maksājumu pieprasījumu iesniegšanas grafiku un iepirkumu plānu. Finansējuma saņēmējs projekta īstenošanas laikā aktualizē iepirkuma plānu, lai Iepirkumu uzraudzības birojs un Aģentūra varētu plānot resursus iepirkumu pirmspārbaudēm un pārbaudēm;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33.1.apakšpunkta otrā teikuma paskaidrojošās daļas "..,lai Iepirkumu uzraudzības birojs un Aģentūra varētu plānot resursus iepirkumu pirmspārbaudēm un pārbaudēm " nepieciešamību un lietderību attiecībā uz finansējuma saņēmējam noteiktā pienākuma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pēc vienošanās par projekta īstenošanu noslēgšanas iesniedz Aģentūrā, ievērojot 14. punkta nosacījumus, plānoto avansa un maksājumu pieprasījumu iesniegšanas grafiku un iepirkumu plānu. Finansējuma saņēmējs projekta īstenošanas laikā pastāvīgi aktualizē iepirkuma plānu izmaiņu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33.1.p.precizēts.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pēc vienošanās par projekta īstenošanu noslēgšanas iesniedz Vadības informācijas sistēmā plānoto avansa un maksājumu pieprasījumu iesniegšanas grafiku un iepirkumu plānu. Finansējuma saņēmējs projekta īstenošanas laikā pastāvīgi aktualizē iepirkuma plānu izmaiņu gadījumā;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pēc vienošanās par projekta īstenošanu noslēgšanas iesniedz Aģentūrā, ievērojot </w:t>
            </w:r>
            <w:r w:rsidR="00000000" w:rsidRPr="00000000" w:rsidDel="00000000">
              <w:rPr>
                <w:rtl w:val="0"/>
              </w:rPr>
              <w:t xml:space="preserve">14. </w:t>
            </w:r>
            <w:r w:rsidR="00000000" w:rsidRPr="00000000" w:rsidDel="00000000">
              <w:rPr>
                <w:rtl w:val="0"/>
              </w:rPr>
              <w:t xml:space="preserve">punkta</w:t>
            </w:r>
            <w:r w:rsidR="00000000" w:rsidRPr="00000000" w:rsidDel="00000000">
              <w:rPr>
                <w:rtl w:val="0"/>
              </w:rPr>
              <w:t xml:space="preserve"> nosacījumus, plānoto avansa un maksājumu pieprasījumu iesniegšanas grafiku un iepirkumu plānu. Finansējuma saņēmējs projekta īstenošanas laikā aktualizē iepirkuma plānu, lai Iepirkumu uzraudzības birojs un Aģentūra varētu plānot resursus iepirkumu pirmspārbaudēm un pārbaudēm;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14.punktā nav iekļauti īpaši nosacījumi, aicinām svītrot vārdus “iesniedz Aģentūrā, ievērojot 14. punkta nosacījumus, ” un aizstāt šādā redakcijā “pēc vienošanās par projekta īstenošanu noslēgšanas iesniedz </w:t>
            </w:r>
            <w:r w:rsidR="00000000" w:rsidRPr="00000000" w:rsidDel="00000000">
              <w:rPr>
                <w:b w:val="1"/>
                <w:rtl w:val="0"/>
              </w:rPr>
              <w:t xml:space="preserve">Vadības informācijas sistēmā</w:t>
            </w:r>
            <w:r w:rsidR="00000000" w:rsidRPr="00000000" w:rsidDel="00000000">
              <w:rPr>
                <w:rtl w:val="0"/>
              </w:rPr>
              <w:t xml:space="preserve"> plānoto avansa un maksājumu pieprasījumu iesniegšanas grafiku un iepirkumu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33.1.p.precizēts.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pēc vienošanās par projekta īstenošanu noslēgšanas iesniedz Vadības informācijas sistēmā plānoto avansa un maksājumu pieprasījumu iesniegšanas grafiku un iepirkumu plānu. Finansējuma saņēmējs projekta īstenošanas laikā pastāvīgi aktualizē iepirkuma plānu izmaiņu gadījumā;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pēc vienošanās par projekta īstenošanu noslēgšanas iesniedz Aģentūrā, ievērojot </w:t>
            </w:r>
            <w:r w:rsidR="00000000" w:rsidRPr="00000000" w:rsidDel="00000000">
              <w:rPr>
                <w:rtl w:val="0"/>
              </w:rPr>
              <w:t xml:space="preserve">14. </w:t>
            </w:r>
            <w:r w:rsidR="00000000" w:rsidRPr="00000000" w:rsidDel="00000000">
              <w:rPr>
                <w:rtl w:val="0"/>
              </w:rPr>
              <w:t xml:space="preserve">punkta</w:t>
            </w:r>
            <w:r w:rsidR="00000000" w:rsidRPr="00000000" w:rsidDel="00000000">
              <w:rPr>
                <w:rtl w:val="0"/>
              </w:rPr>
              <w:t xml:space="preserve"> nosacījumus, plānoto avansa un maksājumu pieprasījumu iesniegšanas grafiku un iepirkumu plānu. Finansējuma saņēmējs projekta īstenošanas laikā aktualizē iepirkuma plānu, lai Iepirkumu uzraudzības birojs un Aģentūra varētu plānot resursus iepirkumu pirmspārbaudēm un pārbaudēm;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33.1. apakšpunktā svītrot norādi "lai Iepirkumu uzraudzības birojs un Aģentūra varētu plānot resursus iepirkumu pirmspārbaudēm un pārbaudēm", jo minētajai norādei nav juridiskas slodzes. Nepieciešamības gadījumā lūdzam attiecīgu skaidrojumu par plāna aktualizēšanas mērķi ietvert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33.1.p.precizēts.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pēc vienošanās par projekta īstenošanu noslēgšanas iesniedz Vadības informācijas sistēmā plānoto avansa un maksājumu pieprasījumu iesniegšanas grafiku un iepirkumu plānu. Finansējuma saņēmējs projekta īstenošanas laikā pastāvīgi aktualizē iepirkuma plānu izmaiņu gadījumā;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atbilstoši kompetencei ievada divas reizes gadā Vadības informācijas sistēmā informāciju AF plāna īstenošanas progresa pusgada ziņojuma (saskaņā ar </w:t>
            </w:r>
            <w:r w:rsidR="00000000" w:rsidRPr="00000000" w:rsidDel="00000000">
              <w:rPr>
                <w:rtl w:val="0"/>
              </w:rPr>
              <w:t xml:space="preserve">Eiropas Parlamenta un Padomes 2021.gada 12.februāra regulas Nr.2021/241 ar ko izveido Atveseļošanas un noturības mehānismu</w:t>
            </w:r>
            <w:r w:rsidR="00000000" w:rsidRPr="00000000" w:rsidDel="00000000">
              <w:rPr>
                <w:rtl w:val="0"/>
              </w:rPr>
              <w:t xml:space="preserve"> </w:t>
            </w:r>
            <w:r w:rsidR="00000000" w:rsidRPr="00000000" w:rsidDel="00000000">
              <w:rPr>
                <w:rtl w:val="0"/>
              </w:rPr>
              <w:t xml:space="preserve">27.pantu</w:t>
            </w:r>
            <w:r w:rsidR="00000000" w:rsidRPr="00000000" w:rsidDel="00000000">
              <w:rPr>
                <w:rtl w:val="0"/>
              </w:rPr>
              <w:t xml:space="preserve">) sagatavošanai. Finansējuma saņēmējs informācijā norāda projekta progresa kopsavilkumu, tai skaitā, informāciju par iepirkumu statusu, lai nodrošinātu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 uzraudzības rādītāja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33.4. apakšpunktā paredzēt termiņus informācijas ievadīšanai (datumus līdz kuriem ievadāma informācija),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07.09.2021. Nr.621 “Eiropas Savienības Atveseļošanas un noturības mehānisma plāna īstenošanas un uzraudzības kārtība” 17.punktu Nozares ministrija līdz kārtējā gada 25.janvārim un 25.jūlijam ievada informāciju par ANMP īstenošanas progresu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sakarā SM un CFLA noslēgtajā vienošanās noteikts, ka CFLA līdz kārtējā gada 10.janvārim un 10.jūlijam nodrošina, ka Vadības informācijas sistēmā ir pieejama aktuāla informācija par projektu īstenošanas progresu.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Termiņi, kādos informācija finansējuma saņēmējam būs jāievada Vadības informācijas sistēmā būs noteikti noslēgtajā vienošanās ar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atbilstoši kompetencei ievada divas reizes gadā Vadības informācijas sistēmā informāciju Atveseļošanas fonda plāna īstenošanas progresa pusgada ziņojuma (saskaņā ar </w:t>
            </w:r>
            <w:r w:rsidR="00000000" w:rsidRPr="00000000" w:rsidDel="00000000">
              <w:rPr>
                <w:rtl w:val="0"/>
              </w:rPr>
              <w:t xml:space="preserve">Regulas Nr.2021/241</w:t>
            </w:r>
            <w:r w:rsidR="00000000" w:rsidRPr="00000000" w:rsidDel="00000000">
              <w:rPr>
                <w:rtl w:val="0"/>
              </w:rPr>
              <w:t xml:space="preserve"> 27.pantu) sagatavošanai. Finansējuma saņēmējs informācijā norāda projekta progresa kopsavilkumu, tai skaitā, informāciju par iepirkumu statusu, lai nodrošinātu šo noteikumu 5. punktā minētā uzraudzības rādītāja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atbilstoši kompetencei ievada divas reizes gadā Vadības informācijas sistēmā maksājuma pieprasījuma (saskaņā ar </w:t>
            </w:r>
            <w:r w:rsidR="00000000" w:rsidRPr="00000000" w:rsidDel="00000000">
              <w:rPr>
                <w:rtl w:val="0"/>
              </w:rPr>
              <w:t xml:space="preserve">Eiropas Parlamenta un Padomes 2021.gada 12.februāra regulas Nr. 2021/241 ar ko izveido Atveseļošanas un noturības mehānismu</w:t>
            </w:r>
            <w:r w:rsidR="00000000" w:rsidRPr="00000000" w:rsidDel="00000000">
              <w:rPr>
                <w:rtl w:val="0"/>
              </w:rPr>
              <w:t xml:space="preserve"> </w:t>
            </w:r>
            <w:r w:rsidR="00000000" w:rsidRPr="00000000" w:rsidDel="00000000">
              <w:rPr>
                <w:rtl w:val="0"/>
              </w:rPr>
              <w:t xml:space="preserve">22.pantu</w:t>
            </w:r>
            <w:r w:rsidR="00000000" w:rsidRPr="00000000" w:rsidDel="00000000">
              <w:rPr>
                <w:rtl w:val="0"/>
              </w:rPr>
              <w:t xml:space="preserve">)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MK noteikumu projekta 33.5.apakšpunkts nav nozares ministrijas funkcija, vienlaicīgi aicinām papildināt ar vārdu "informāciju" pēc vārda "ievada".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33.5.p.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nodrošina informācijas un publicitātes pasākumus saskaņā ar </w:t>
            </w:r>
            <w:r w:rsidR="00000000" w:rsidRPr="00000000" w:rsidDel="00000000">
              <w:rPr>
                <w:rtl w:val="0"/>
              </w:rPr>
              <w:t xml:space="preserve">Regulas Nr. 2021/241</w:t>
            </w:r>
            <w:r w:rsidR="00000000" w:rsidRPr="00000000" w:rsidDel="00000000">
              <w:rPr>
                <w:rtl w:val="0"/>
              </w:rPr>
              <w:t xml:space="preserve"> 34. pantu un </w:t>
            </w:r>
            <w:r w:rsidR="00000000" w:rsidRPr="00000000" w:rsidDel="00000000">
              <w:rPr>
                <w:rtl w:val="0"/>
              </w:rPr>
              <w:t xml:space="preserve">Finansēšanas nolīguma</w:t>
            </w:r>
            <w:r w:rsidR="00000000" w:rsidRPr="00000000" w:rsidDel="00000000">
              <w:rPr>
                <w:rtl w:val="0"/>
              </w:rPr>
              <w:t xml:space="preserve"> 10.pantu,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131. punktam lūdzam svītrot noteikumu projekta 33.6. apakšpunktā ietverto atsauci uz Eiropas Savienības fondu 2021.–2027. gada plānošanas perioda un Atveseļošanas fonda komunikācijas un dizaina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37.6. nodrošina informācijas un publicitātes pasākumus saskaņā ar </w:t>
            </w:r>
            <w:r w:rsidR="00000000" w:rsidRPr="00000000" w:rsidDel="00000000">
              <w:rPr>
                <w:rtl w:val="0"/>
              </w:rPr>
              <w:t xml:space="preserve">Regulas Nr. 2021/241</w:t>
            </w:r>
            <w:r w:rsidR="00000000" w:rsidRPr="00000000" w:rsidDel="00000000">
              <w:rPr>
                <w:rtl w:val="0"/>
              </w:rPr>
              <w:t xml:space="preserve"> 34. pantu un </w:t>
            </w:r>
            <w:r w:rsidR="00000000" w:rsidRPr="00000000" w:rsidDel="00000000">
              <w:rPr>
                <w:rtl w:val="0"/>
              </w:rPr>
              <w:t xml:space="preserve">Finansēšanas nolīguma</w:t>
            </w:r>
            <w:r w:rsidR="00000000" w:rsidRPr="00000000" w:rsidDel="00000000">
              <w:rPr>
                <w:rtl w:val="0"/>
              </w:rPr>
              <w:t xml:space="preserve"> 10.pantu;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33.7. nodrošina informācijas un publicitātes pasākumus saskaņā ar </w:t>
            </w:r>
            <w:r w:rsidR="00000000" w:rsidRPr="00000000" w:rsidDel="00000000">
              <w:rPr>
                <w:rtl w:val="0"/>
              </w:rPr>
              <w:t xml:space="preserve">Eiropas Parlamenta un Padomes 2021.gada 12.februāra Regulas (ES) 2021/241, ar ko izveido Atveseļošanas un noturības mehānismu</w:t>
            </w:r>
            <w:r w:rsidR="00000000" w:rsidRPr="00000000" w:rsidDel="00000000">
              <w:rPr>
                <w:rtl w:val="0"/>
              </w:rPr>
              <w:t xml:space="preserve"> </w:t>
            </w:r>
            <w:r w:rsidR="00000000" w:rsidRPr="00000000" w:rsidDel="00000000">
              <w:rPr>
                <w:rtl w:val="0"/>
              </w:rPr>
              <w:t xml:space="preserve">34.pantu</w:t>
            </w:r>
            <w:r w:rsidR="00000000" w:rsidRPr="00000000" w:rsidDel="00000000">
              <w:rPr>
                <w:rtl w:val="0"/>
              </w:rPr>
              <w:t xml:space="preserve"> un </w:t>
            </w:r>
            <w:r w:rsidR="00000000" w:rsidRPr="00000000" w:rsidDel="00000000">
              <w:rPr>
                <w:rtl w:val="0"/>
              </w:rPr>
              <w:t xml:space="preserve">Komisijas un Latvijas Republikas ATVESEĻOŠANAS UN NOTURĪBAS MEHĀNISMA FINANSĒŠANAS NOLĪGUMA</w:t>
            </w:r>
            <w:r w:rsidR="00000000" w:rsidRPr="00000000" w:rsidDel="00000000">
              <w:rPr>
                <w:rtl w:val="0"/>
              </w:rPr>
              <w:t xml:space="preserve"> </w:t>
            </w:r>
            <w:r w:rsidR="00000000" w:rsidRPr="00000000" w:rsidDel="00000000">
              <w:rPr>
                <w:rtl w:val="0"/>
              </w:rPr>
              <w:t xml:space="preserve">10.pantu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33.7.apakšpunktu šādā redakcijā: "</w:t>
            </w:r>
            <w:r w:rsidR="00000000" w:rsidRPr="00000000" w:rsidDel="00000000">
              <w:rPr>
                <w:i w:val="1"/>
                <w:rtl w:val="0"/>
              </w:rPr>
              <w:t xml:space="preserve">nodrošina informācijas un publicitātes pasākumus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informācijas un publicitātes pasākumus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arī vadlīniju 82.p. minēta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MK noteikumos vai informatīvajā ziņojumā iekļauj informāciju, ka finansējuma saņēmējs nodrošina vizuālās identitātes prasības atbilstoši AF Regulā noteiktajam un “Eiropas Savienības fondu 2021.–2027.gada plānošanas perioda un atveseļošanas fonda komunikācijas un dizaina vadlīnijas” noteiktajam. Aicinām MK noteikumos vai informatīvajā ziņojumā izmantot šādu redakciju: “… nodrošina informācijas un publicitātes pasākumus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https://www.esfondi.lv/upload/anm/af_vadlinijas-_11.07.2022_v_2.pdf</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37.6. nodrošina informācijas un publicitātes pasākumus saskaņā ar </w:t>
            </w:r>
            <w:r w:rsidR="00000000" w:rsidRPr="00000000" w:rsidDel="00000000">
              <w:rPr>
                <w:rtl w:val="0"/>
              </w:rPr>
              <w:t xml:space="preserve">Regulas Nr. 2021/241</w:t>
            </w:r>
            <w:r w:rsidR="00000000" w:rsidRPr="00000000" w:rsidDel="00000000">
              <w:rPr>
                <w:rtl w:val="0"/>
              </w:rPr>
              <w:t xml:space="preserve"> 34. pantu un </w:t>
            </w:r>
            <w:r w:rsidR="00000000" w:rsidRPr="00000000" w:rsidDel="00000000">
              <w:rPr>
                <w:rtl w:val="0"/>
              </w:rPr>
              <w:t xml:space="preserve">Finansēšanas nolīguma</w:t>
            </w:r>
            <w:r w:rsidR="00000000" w:rsidRPr="00000000" w:rsidDel="00000000">
              <w:rPr>
                <w:rtl w:val="0"/>
              </w:rPr>
              <w:t xml:space="preserve"> 10.pantu;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pēc ministrijas pieprasījuma pārbauda finansējuma saņēmēju atbilstību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ņemot vērā, ka pārbaudi veiks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pēc ministrijas pieprasījuma sniedz informāciju, kas nepieciešama projekta iesniedzēja pārbaudei šo noteikumu 20.punktā minētajiem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pēc ministrijas pieprasījuma sniedz informāciju, kas nepieciešama finansējuma saņēmēja pārbaudei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minētajiem izslēgšanas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slēdz vienošanās par investīciju projektu īstenošanu ar finansējuma saņēmējiem. Vienošanās iekļauj:</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projektu, nedublējot tajā regulējumu, kas paredz, ka Aģentūra ar finansējuma saņēmēju slēdz vienošanos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34.2.p.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Vienošanās par projekta īstenošanu iekļauj:</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veic pārbaudes projektu īstenošanas 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34. punktā dublēt Ministru kabineta 2021. gada 7. septembra noteikumus Nr. 621 "Eiropas Savienības Atveseļošanas un noturības mehānisma plāna īstenošanas un uzraudzības kārtība". Tā vietā ierosinām norādīt vienīgi uz Aģentūras pienākumiem papildus minētajos noteikumos paredzētajiem.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34.4.p.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Aģentūrai ir tiesības vienpusēji atkāpties no noslēgtās vienošanās ar finansējuma saņēmēju  jebkurā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lietot vienveidīgu un konsekventu terminoloģiju attiecībā uz to, vai noslēgta (arī īstenota) tiek vienošanās, vienošanās par projekta īstenošanu vai vienošanās par investīcijas projekta īstenošanu, tai skaitā noteikumu projektā (arī lēmuma projektā) norādot vienīgi uz projektu vai uz investīcijas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lietojot terminoloģu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Aģentūrai ir tiesības vienpusēji atkāpties no noslēgtās vienošanās par projekta īstenošanu jebkurā no šādiem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finansējuma saņēmējs var saņemt vairākus avansus. Viena avansa apmērs nepārsniedz 30% no kopējā projekta finansējuma, un tas ir jāapgūst sešu mēnešu laikā saimnieciskā gada ietvaros. Nākamo avansa pieprasījumu var iesniegt Aģentūrā pēc tam, kad iepriekšējais avanss ir apgūts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no noteikumu projekta 36.2. apakšpunkta nav skaidri saprotams, kā tiek ievērota 36. punkta ievaddaļā ietvertā prasība par to, ka avanss nevar pārsniegt 30 % no kopējām projekta izmaksām, ja 36.2. apakšpunkts paredz ierobežojumu 30 % apmērā no kopējā projekta finansējuma vienam avansam, kādēļ lūdzam izvērtēt un precizēt minēto apakšpunktu un sniegt atbilstošu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Vadlīniju  70. un 71.p. sniegts šāds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Iesakām nozares ministrijai vai Valsts kancelejai informatīvajā ziņojumā (ja attiecināms) vai MK noteikumos noteikt, ka avansa maksājumu var plānot ne lielāku kā 30% no projektā paredzētā AF finansējuma apmēra, nosakot avansa maksājuma saņemšanas nosacījumus, t.i. sasaistot ar projekta sasniedzamajiem mērķiem un atskaites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- 71. Nozares ministrija vai Valsts kanceleja informatīvajā ziņojumā (ja attiecināms) vai MK noteikumos var noteikt, ka finansējuma saņēmējs var saņemt vairākus avansus, paredzot nosacījumu, ka nākamo avansu var saņemt pēc tam, kad iepriekšējais ir apgūts pilnā apmērā. Avansu plānošanā aicinām paredzēt, ka avansa un starpposma maksājumu kopsumma nevar pārsniegt 90% no kopējā projekta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avansa maksājums nevar pārsniegt 30% no AF finansējuma, taču avansi var būt vairāki.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3.sadaļas tabulas apakšsadaļa,“Cita informācija”, otrais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var saņemt vairākus avansus. Viena avansa apmērs nepārsniedz 30% no kopējā projekta finansējuma, un tas ir jāapgūst sešu mēnešu laikā saimnieciskā gada ietvaros. Nākamo avansa pieprasījumu var iesniegt Aģentūrā pēc tam, kad iepriekšējais avanss ir apgūts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finansējuma saņēmējs var saņemt vairākus avansus. Viena avansa apmērs nepārsniedz 30% no kopējā projekta finansējuma, un tas ir jāapgūst sešu mēnešu laikā saimnieciskā gada ietvaros. Nākamo avansa pieprasījumu var iesniegt Aģentūrā pēc tam, kad iepriekšējais avanss ir apgūts pilnā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Investīcijas ietvaros atbalsts tiek sniegts publiskās lietošanas infrastruktūrai, kas nav uzskatāms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39. punktu kā deklaratīvu un Komercdarbības atbalsta kontroles likuma normu piemērošanu skaidrojošu.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39.p.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Ministrija nodrošina komunikācijas un publicitātes pasākumus saskaņā ar </w:t>
            </w:r>
            <w:r w:rsidR="00000000" w:rsidRPr="00000000" w:rsidDel="00000000">
              <w:rPr>
                <w:rtl w:val="0"/>
              </w:rPr>
              <w:t xml:space="preserve">Eiropas Parlamenta un Padomes 2021.gada 12.februāra Regulas (ES) 2021/241, ar ko izveido Atveseļošanas un noturības mehānismu</w:t>
            </w:r>
            <w:r w:rsidR="00000000" w:rsidRPr="00000000" w:rsidDel="00000000">
              <w:rPr>
                <w:rtl w:val="0"/>
              </w:rPr>
              <w:t xml:space="preserve"> </w:t>
            </w:r>
            <w:r w:rsidR="00000000" w:rsidRPr="00000000" w:rsidDel="00000000">
              <w:rPr>
                <w:rtl w:val="0"/>
              </w:rPr>
              <w:t xml:space="preserve">34.pantu</w:t>
            </w:r>
            <w:r w:rsidR="00000000" w:rsidRPr="00000000" w:rsidDel="00000000">
              <w:rPr>
                <w:rtl w:val="0"/>
              </w:rPr>
              <w:t xml:space="preserve"> un </w:t>
            </w:r>
            <w:r w:rsidR="00000000" w:rsidRPr="00000000" w:rsidDel="00000000">
              <w:rPr>
                <w:rtl w:val="0"/>
              </w:rPr>
              <w:t xml:space="preserve">Komisijas un Latvijas Republikas ATVESEĻOŠANAS UN NOTURĪBAS MEHĀNISMA FINANSĒŠANAS NOLĪGUMA</w:t>
            </w:r>
            <w:r w:rsidR="00000000" w:rsidRPr="00000000" w:rsidDel="00000000">
              <w:rPr>
                <w:rtl w:val="0"/>
              </w:rPr>
              <w:t xml:space="preserve"> </w:t>
            </w:r>
            <w:r w:rsidR="00000000" w:rsidRPr="00000000" w:rsidDel="00000000">
              <w:rPr>
                <w:rtl w:val="0"/>
              </w:rPr>
              <w:t xml:space="preserve">10.pantu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33.7. apakšpunktā, kā arī 40. punktā skaidrot (konkretizēt), kādi pasākumi katram no attiecīgajiem tiesību subjektiem ir jānodrošina, sniedzot atbilstošu skaidrojumu arī noteikumu projekta anotācijā. Papildus tiesiskās noteiktības nolūkā lūdzam izvērtēt un precizēt noteikumu projektu, konsekventi norādot, kādi pasākumi ir jānodrošina - informācijas un publicitātes, komunikācijas un publicitātes vai vienīgi publicitātes pasākumi -, nepieciešamības gadījumā noteikumu projekta anotācijā skaidrojot attiecīgo pasākumu saturu un tvērumu, tai skaitā to, kuri publicitātes pasākumi ir obligāti.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33.6.p. precizēts atbilstoši FM ierosinājumam.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40.p. dzēsts, jo AF plānā investīcijas projekti nav identificēti kā stratēģiski svarīgi, kuriem nepieciešami pastiprināti komunikācijas pasākumi (vadlīniju 84.p.).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uz iesniegtiem priekšlikumiem Atveseļošanas un noturības mehānisma plāna grozījumiem, kuri paredz samazināt jaunizbūvētas vai atjaunotas veloinfrastruktūras garumu Rīgas pilsētā un Pierīgā no vismaz 60 km uz vismaz 52 km. Saistībā ar minēto lūdzam izvērtēt un noteikumu projektu iesniegt apstiprināšanai Ministru kabinetā vienīgi līdz ar attiecīgo grozījumu minētajā plānā spēkā stāšanos, nodrošinot, ka gadījumā, ja grozījumi netiktu apstiprināti, nebūtu nepieciešams izdarīt grozījumus noteikumu projektā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6.p. precizēts, kā arī anotācijā sniegts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ka "projekts ir identificēts, kā stratēģisku svarīgs projekts", lūdzam precizēt, vai tikai viens no investīcijas ietvaros plānotajiem projektiem būs stratēģiski svarīgs, vai tādi būs visi projekti (ņemot vērā, ka investīcijas ietvaros plānoti vairāki projekti). Attiecīgi lūdzam papildināt MK noteikumu projektu ar informāciju, ka investīcijas ietvaros plānots/plānoti stratēģiski svarīgi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projekti AF plānā nav noteikti kā stratēģiski. Līdz ar to anotācijā tiek dzēsts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precizēt (papildināt) noteikumu projekta anotācijas 5. 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precizējot informāciju 5. sadaļas 1. tabulā par regulas Nr. 2021/241 17. panta panta 2. punkta prasību ieviešanu noteikumu projektā, kas ir acīmredzami neprecīza, kā arī papildinot ar informāciju par minētās regulas prasību ieviešanu noteikumu projekta 20., 33.4., 33.5. un 40.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papildinot ar informāciju par 2021. gada 3. septembra Komisijas un Latvijas Republikas Atveseļošanas un noturības mehānisma finansēšanas nolīgumā paredzētajām saistībām, kuras ar noteikumu projektu paredzēts izpildīt, to būtību un konkrētiem veicamiem pasākumiem vai uzdevumiem, kas nepieciešami šo saistību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informāciju 5. sadaļas 1. tabulā par regulas Nr. 2021/241 17. panta 2.punkta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NP punkts ir 10.2 (nevis 28.5.).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NP 20.p. (par izslēgšanas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šis punkts iekļauts atbilstoši Regulai 2018/1046. Par to ir aizpildīta iepriekšminētās tabulas nākamā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NP 33.4.p. (par progresa info ievadi).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5.sadaļas 1.tabula par Regulas Nr.2021/241 27.pantu.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NP. 33.5.punktu.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punkts dzēsts.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NP 40.p.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īsteno un uzrauga Eiropas Savienības Atveseļošanas un noturības mehānisma (turpmāk – Atveseļošanas fonds) plāna komponentes Nr.1 “Klimata pārmaiņas un vides ilgtspēja” reformu un investīciju virziena 1.1 “Emisiju samazināšana transporta sektorā” 1.1.1.r. reformas “Rīgas metropoles areāla transporta sistēmas zaļināšana” 1.1.1.3.i. investīciju “Pilnveidota veloceļu infrastruktūra” (turpmāk – investīcija) un tās ietvaros apstiprinātos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 punkta ievaddaļā svītrot vārdus "un tās ietvaros apstiprinātos projektus" kā 1.6. apakšpunktā ietvertā satura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īsteno un uzrauga Eiropas Savienības Atveseļošanas un noturības mehānisma (turpmāk – Atveseļošanas fonds) plāna komponentes Nr.1 “Klimata pārmaiņas un vides ilgtspēja” reformu un investīciju virziena 1.1 “Emisiju samazināšana transporta sektorā” 1.1.1.r. reformas “Rīgas metropoles areāla transporta sistēmas zaļināšana” 1.1.1.3.i. investīciju “Pilnveidota veloceļu infrastruktūra” (turpmāk – investīcija):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Atveseļošanas un noturības mehānisma (turpmāk – AF) plāna komponentes Nr.1 “Klimata pārmaiņas un vides ilgtspēja” reformu un investīciju virziena 1.1 “Emisiju samazināšana transporta sektorā” 1.1.1.r. reformas “Rīgas metropoles areāla transporta sistēmas zaļināšana” 1.1.1.3.i. investīciju “Pilnveidota veloceļu infrastruktūra” (turpmāk – investīcija) un tās ietvaros apstiprinātos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saīsinājumos neizmantot abreviatūras.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mērķi un mērķa grupu;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Uzraudzības rādītājs ir līdz 2024.gada 31.decembrim parakstīti iepirkuma līgumi par to kopējo veloinfrastruktūras garumu, kas jāizbūvē no jauna vai jāpārbūvē saskaņā ar investīciju.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tekstā lietot vienotu terminoloģiju - "veloceļu infrastruktūra”, tādējādi lūdzam precizēt noteikumu projekta 5. un 6.punktā lietoto “veloinfrastruktūra”.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rādītājs ir līdz 2024.gada 31.decembrim parakstīti iepirkuma līgumi par to kopējo veloceļu infrastruktūras garumu, kas jāizbūvē no jauna vai jāpārbūvē saskaņā ar investīciju.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5. un 6.p. netiek precizēts, jo šo punktu redakcijas atbilst FM komentāriem par NP sākotnējo versiju (komentāri atsūtīti 04.04.2022.).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Uzraudzības rādītājs ir līdz 2024.gada 31.decembrim parakstīti iepirkuma līgumi par to kopējo veloinfrastruktūras garumu, kas jāizbūvē no jauna vai jāpārbūvē saskaņā ar investīciju.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mērķa sasniedzamais kvantitatīvais rādītājs - līdz 2026.gada 31.maijam jaunizbūvētas vai atjaunotas veloinfrastruktūras garums Rīgas pilsētā un Pierīgā (daļa no Rīgas metropoles areāla) ir 60 km, šādos prioritāros koridoros: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6.punktā vārdu "pilsētā" aiz vārda "Rīgas" ar vārdu "valstspilsētā". Lūdzam precizējumu veikt visā noteikumu projektā, kur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6.p. netiek precizēts, jo punkta redakcija atbilst FM komentāriem par NP sākotnējo versiju (komentāri atsūtīti 04.04.2022.).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mērķa sasniedzamais kvantitatīvais rādītājs - līdz 2026.gada 31.maijam jaunizbūvētas vai atjaunotas veloinfrastruktūras garums Rīgas pilsētā un Pierīgā (daļa no Rīgas metropoles areāla) ir 60 km, šādos prioritāros koridoros: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investīcijas īstenošanu atbildīga ir Ministrija kā nozares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izslēgt vārdus “kā nozares ministrija”, jo dublē 1.10.apakšpunktā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NP 1.10.p.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investīcijas īstenošanu atbildīga ir Satiksmes ministrija (turpmāk - Ministrija) kā nozares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investīcijas īstenošanu atbildīga ir Ministrija kā nozares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8.punktā lietots neatrunāts saīsinājums. Aicinām precizēt redakciju uz pilnu ministrijas nosaukumu, atrunājot un turpmāk noteikumu projekta tekstā lietot saīsinājumu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investīcijas īstenošanu atbildīga ir Satiksmes ministrija (turpmāk - Ministrija) kā nozares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investīcijas īstenošanu atbildīga ir Satiksmes ministrija (turpmāk - Ministrija) kā nozares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Atbalsta sniedzējs saskaņā ar šajos noteikumos minētajiem nosacījumiem ir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9.punktā lietots neatrunāts saīsinājums. Aicinām precizēt noteikumu projekta redakciju uz pilnu aģentūras nosaukumu, atrunājot un turpmāk noteikumu tekstā lietot saīsinājumu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Atbalsta sniedzējs saskaņā ar šajos noteikumos minētajiem nosacījumiem ir Centrālā finanšu un līgumu aģentūra (turpmāk -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Atbalsta sniedzējs saskaņā ar šajos noteikumos minētajiem nosacījumiem ir Centrālā finanšu un līgumu aģentūra (turpmāk -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projektā nedrīkst būt iekļautas darbības, kas ir uzsāktas pirms 2020.gada 1.februāra, kā arī darbības, kas ir jau pabeigtas līdz 2021.gada 13.jūlijam.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 1 "Vadlīnijas informatīvā ziņojuma vai Ministru kabineta noteikumu izstrādei par Eiropas Savienības Atveseļošanas un noturības mehānisma plāna reformas vai investīcijas ieviešanu"  32. punktu uz projektu iesniegumu atlases brīdi vai Atveseļošanas fonda plānā identificēto konkrēto projektu līgumu vai vienošanās noslēgšanas brīdī nedrīkst tikt atbalstītas jau pabeigtas darbības. Ņemot vērā minēto, piedāvājam redakcionāli precizēt šādi "projektā nedrīkst būt iekļautas darbības, kas ir uzsāktas pirms 2020.gada 1.februāra un kas ir pabeigtas līdz 2021.gada 13.jūlijam".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projektā nedrīkst būt iekļautas darbības, kas ir uzsāktas pirms 2020.gada 1.februāra un kas ir pabeigtas līdz 2021.gada 13.jūlijam.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Projektu iesniedzēji ir Rīgas valstspilsētas pašvaldība, kā arī Ropažu, Ķekavas, Mārupes un Ādažu novada pašvaldības. Katrs projekta iesniedzējs iesniedz vienu projekta iesniegumu atbilstoši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noteiktajam rādītājam un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noteiktajam pieejamajam AF finansējumam.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izskatīt iespēju, ka nevis katrs iesniedzējs iesniedz vienu projektu, bet gan par katru plānoto maršrutu iesniedz atsevišķu projektu. Šobrīd sanāk ka Mārupes novada pašvaldībai iesniedzot vienu projektu tajā būs jāiekļauj 2 veloceliņi (Rīga - Babīte - Piņķi; Rīga - Mārupe). Ja kādā no maršrutiem radīsies problēmas, tas varētu būtiski ietekmēr arī otru, kur varbūt nebūs problēmu.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 ir Rīgas valstspilsētas pašvaldība, kā arī Ropažu, Ķekavas, Mārupes un Ādažu novada pašvaldības. Projekta iesniegumā iekļauj vienu marštrutu atbilstoši šo noteikumu 6. punktā noteiktajam rādītājam un šo noteikumu 7. punktā noteiktajam pieejamajam AF finansējumam.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FM sniegtajam skaidrojumam, AF plānā un Padomes īstenošanas lēmumā  definētie mērķi pilnā apjomā (100%) jāsasniedz noteiktajā laika grafikā. Ja kāds no mērķiem netiek sasniegts pilnīgi, finansējums no EK netiek saņemts. Procentuāls finansējuma piešķīrums atbilstoši izpildes procentam netiek paredzēts no EK puses. Tādejādi, no katra Investīcijā plānotā finansējuma saņēmēja ir atkarīgs, vai mērķis tiks sasniegts pilnībā un Latvija saņems AF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ieskatā, finansējuma saņēmējam noteiktā pieeja (viens projekts neatkarīgi no maršrutu skaita) uzliek lielāku atbildību (tāpat arī motivāciju) sasniegt projektā paredzētos mērķus. Jo, gadījumā, ja projekta mērķis netiek sasniegts, AF finansējumu nevarēs saņemt (NP 10.p.). Jāņem vērā, ka, ja katrā maršrutā būtu iesniedzams atsevišķs projekts,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Rīgai būtu jāiesniedz vairāki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saņēmējiem samazinātu elastības iespējas risināt problēmjautājumus, kas būtu saistītas, ja vienā projektā iepirkuma rezultātā būtu nepieciešams lielāks finansējums/ citā mazāks.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iestrādātā pieeja - katrs projekta iesniedzējs iesniedz vienu projekta iesniegumu - atbilst FM 04.04.2022. sniegtajam ierosinājumam par NP sākotnējo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saņēmēji ir Rīgas valstspilsētas pašvaldība, kā arī Ropažu, Ķekavas, Mārupes un Ādažu novada pašvaldības. Katrs finansējuma saņēmējs iesniedz vienu projekta iesniegumu atbilstoši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noteiktajam rādītājam un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noteiktajam pieejamajam Atveseļošanas fonda finansējumam.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saņēmēji ir Rīgas valstspilsētas pašvaldība, kā arī Ropažu, Ķekavas, Mārupes un Ādažu novada pašvaldības. Katrs projekta iesniedzējs iesniedz vienu projekta iesniegumu atbilstoši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noteiktajam rādītājam un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noteiktajam pieejamajam Atveseļošanas fonda finansējumam.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novienādot redakcijas, atsaucoties uz finansējuma saņēmējiem un projekta iesniedzējiem, lai nerastos interpretācijas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iesniedzēji ir Rīgas valstspilsētas pašvaldība, kā arī Ropažu, Ķekavas, Mārupes un Ādažu novada pašvaldības, kas pēc projekta apstiprināšanas ir finansējuma saņēmēji.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13.p. precizēts. Līdz ar to terminoloģija “projekta iesniedzēji pilnībā tiek aizstāta ar “finansējuma saņēmēji”.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saņēmēji ir Rīgas valstspilsētas pašvaldība, kā arī Ropažu, Ķekavas, Mārupes un Ādažu novada pašvaldības. Katrs finansējuma saņēmējs iesniedz vienu projekta iesniegumu atbilstoši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noteiktajam rādītājam un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noteiktajam pieejamajam Atveseļošanas fonda finansējumam.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Ministrija pēc šo noteikumu spēkā stāšanās 10 darbdienu laikā nosūta katram finansējuma saņēmējam uzaicinājumu iesniegt projekta iesniegumu. Uzaicinājumā norāda projekta iesnieguma iesniegšanas termiņu, kas nav īsāks par diviem mēnešiem.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aizstāt noteikumu projekta 15. un 16. punktā vārdus "finansējuma saņēmējs" atbilstošā locījumā ar vārdiem "projekta iesniedzējs" atbilstošā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NP netiktu izmantotas divas dažādas terminoloģijas (izvairoties no interpretācijas iespējām)  – projekta iesniedzējs un finansējuma saņēmējs – NP ir ticis precizēts, izmantojot tikai terminoloģiju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Ministrija pēc šo noteikumu spēkā stāšanās 10 darbdienu laikā nosūta katram finansējuma saņēmējam uzaicinājumu iesniegt projekta iesniegumu. Uzaicinājumā norāda projekta iesnieguma iesniegšanas termiņu, kas nav īsāks par diviem mēnešiem.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informāciju par projekta iesnieguma aizpildāmajiem datu laukiem;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AF KPVIS funkcionalitāte jau ir nodrošināta un AF KPVIS tiks konfigurēta projekta iesnieguma veidlapa, tāpēc atsevišķi uzskaitīt datu laukus nebūs nepieciešams, līdz ar to ierosinām svītrot šo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Ministrija pēc projekta iesnieguma saņemšanas organizē tā pārbaudi atbilstībai šajos noteikumos noteiktajiem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precizēt noteikumu projekta 17. punktu, izdalot attiecīgos apakšpunktus kā atsevišķus punktus. Skaidrojam, ka punktu var iedalīt apakšpunktos vienīgi, ja punktā ietverts uzskaitījums, kas neatbilst noteikumu projekta 17. punkta gadījumam. Tāpat līdzīgi lūdzam precizēt noteikumu projekta 24.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Apakšpunkti izdalīti, kā atsevišķi punkti, precizējot NP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Ministrija pēc projekta iesnieguma saņemšanas organizē tā pārbaudi atbilstībai šajos noteikumos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Gadījumā, ja projekta iesniegumā informācija neatbilst šajos noteikumos noteiktajiem nosacījumiem, ir pretrunīga vai nepilnīga, Ministrija nosūta finansējuma saņēmējam pieprasījumu iesniegt precizētu projekta iesniegumu un informāciju, kas nepieciešama, lai pārbaudītu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finansējuma saņēmējs pēc šo noteikumu 18.punktā minētās informācijas iesniegšanas neizpilda nosacījumus vai neizpilda tos noteiktajā termiņā, Ministrija atkārtoti nosūta finansējuma saņēmējam pieprasījumu iesniegt precizētu projekta iesniegumu un informāciju, kas nepieciešama, lai pārbaudītu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finansējuma saņēmējs atkārtoti neizpilda nosacījumus vai neizpilda tos noteiktajā termiņā, Ministrija nevirza projektu Aģentūrai vienošanās noslēgšanai par investīcijas projekta īstenošanu ar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Ministrija var izvērtēt un atkārtoti uzaicināt šo noteikumu 13. punktā minēto finansējuma saņēmēju iesniegt jaunu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turpmākminēto.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“izvērtē” aizstāts ar “pārbauda” (skat. 18.p. un 19.p.) salāgojot atbilstoši 17.p.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 Ministrija nevis projekta iesniegums uzskatāms pa noraidītu, bet nevirza projektu vienošanās noslēgšanai (skat. 20.p.). Ministrija veiks finansējuma saņēmēja iesniegtās projekta iesnieguma informācijas pārbaudi (nepieņemot atsevišķu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(1.1.1.3.i.) ir definēta AF plānā, t.sk. maģistrālo veloceļu infrastruktūras maršruti (AF plāna 273. rindkopa). AF plāns ar atbilstošu lēmumu pieņemts Ministru kabinetā. Līdz ar to netiek organizēta projektu iesniegumu atlase (tai skaitā netiek izstrādāti un piemēroti projektu iesniegumu vērtēšanas kritēriji un vērtēšana), kā arī netiek pieņemts papildu atsevišķs lēmums par investīcijas īstenošanu un atbalsta piešķiršanu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arī anotācija (1.3.Pašreizējā situācija, problēmas un risinājumi --&gt; Atbalsta piešķiršanas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komentāru par NP 24.p.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24.p. nepieciešami apakšpunkti, lai vienkopus būtu uzskaitītas visas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Ministrija pēc projekta iesnieguma saņemšanas organizē tā pārbaudi atbilstībai šajos noteikumos noteiktajiem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Aģentūra, saņemot pieprasījumu no Ministrijas, pārbauda, vai finansējuma saņēmējs neatbilst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un sniedz šo informāciju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korekti norādīt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saņemot pieprasījumu no Ministrijas, sagatavo un sniedz informāciju Ministrijai par finansējuma saņēmēja situāciju šo noteikumu 20. punktā minētajiem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18.p. precizēts atbilstoši CFLA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Aģentūra, saņemot pieprasījumu no Ministrijas, termiņā, kas nav īsāks par piecām darbdienām no Ministrijas pieprasījuma saņemšanas, sniedz informāciju, kas nepieciešama finansējuma saņēmēja pārbaudei atbilstoši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minētajiem izslēgšanas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Aģentūra, saņemot pieprasījumu no Ministrijas, termiņā, kas nav īsāks par piecām darbdienām no Ministrijas pieprasījuma saņemšanas, sniedz informāciju, kas nepieciešama finansējuma saņēmēja pārbaudei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18. punktu, piemēram, papildinot pirms vārda "šo"  ar vārdu "atbilstoši".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Aģentūra, saņemot pieprasījumu no Ministrijas, termiņā, kas nav īsāks par piecām darbdienām no Ministrijas pieprasījuma saņemšanas, sniedz informāciju, kas nepieciešama finansējuma saņēmēja pārbaudei atbilstoši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minētajiem izslēgšanas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Aģentūra slēdz vienošanos par investīcijas projekta īstenošanu ar finansējuma saņēmēju, ievērojot kārtību par AF plāna īstenošanu un uzraudzību Aģentūras un finansējuma saņēmēja atbildības sadalījumu.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nepieciešams, aizstāt vārdus "vienošanos par investīcijas projekta īstenošanu" uz vārdiem "vienošanās par projekta īstenošanu" , lai nodrošinātu vienotu pieeju visā tekstā, ņemot vērā, ka turpmāk tekstā tiek lietots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Aģentūra slēdz vienošanos par projekta īstenošanu ar finansējuma saņēmēju, ievērojot normatīvos aktus Atveseļošanas fonda plāna īstenošanas un uzraudzības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Aģentūra slēdz vienošanos par investīcijas projekta īstenošanu ar finansējuma saņēmēju, ievērojot kārtību par AF plāna īstenošanu un uzraudzību Aģentūras un finansējuma saņēmēja atbildības sadalījumu.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Ministru kabineta noteikumu projekta 21.punktā vārdus "kārtību par AF plāna īstenošanu un uzraudzību" ar vārdiem "kārtībā par AF plāna īstenošanu un uzraudzību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21.p.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Aģentūra slēdz vienošanos par projekta īstenošanu ar finansējuma saņēmēju, ievērojot normatīvos aktus Atveseļošanas fonda plāna īstenošanas un uzraudzības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Investīcijas ietvaros atbalstāmās darbības ir investīciju veikšana reģionāla un pilsētas līmeņa maģistrālajā veloceļu infrastruktūrā, izbūvējot, pārbūvējot, atjaunojot, pilnveidojot un pielāgojot veloceļu infrastruktūru, lai sasaistītu Rīgas apkaimes un Pierīgas apdzīvotības centrus.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ka noteikumu projekta 23.punkta redakcija "izbūvējot, pārbūvējot, </w:t>
            </w:r>
            <w:r w:rsidR="00000000" w:rsidRPr="00000000" w:rsidDel="00000000">
              <w:rPr>
                <w:u w:val="single"/>
                <w:rtl w:val="0"/>
              </w:rPr>
              <w:t xml:space="preserve">atjaunojot, pilnveidojot un pielāgojot</w:t>
            </w:r>
            <w:r w:rsidR="00000000" w:rsidRPr="00000000" w:rsidDel="00000000">
              <w:rPr>
                <w:rtl w:val="0"/>
              </w:rPr>
              <w:t xml:space="preserve"> veloceļu infrastruktūru" ir atbilstoši spēkā esošajā CID un darbību kārtībā (Operational Arrangements) noteiktajam, ņemot vērā, ka CID rādītājs ir noteikts "</w:t>
            </w:r>
            <w:r w:rsidR="00000000" w:rsidRPr="00000000" w:rsidDel="00000000">
              <w:rPr>
                <w:u w:val="single"/>
                <w:rtl w:val="0"/>
              </w:rPr>
              <w:t xml:space="preserve">Jaunizbūvētas vai atjaunotas</w:t>
            </w:r>
            <w:r w:rsidR="00000000" w:rsidRPr="00000000" w:rsidDel="00000000">
              <w:rPr>
                <w:rtl w:val="0"/>
              </w:rPr>
              <w:t xml:space="preserve"> veloinfrastruktūras garums Rīgas pilsētā un Pierīgā (daļa no Rīgas metropoles areāla)" - 60 km, un sniegt atbilstošu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mērķis ir vienotas, nepārtrauktas maģistrālās veloceļu infrastruktūras izveide Rīgas metropoles areālā – Rīgas valstspilsētā un Pierīgā, lai nodrošinātu “zaļās” mobilitātes pieejamību starp apdzīvotām vietām un radītu priekšnosacījumus arī vietēja līmeņa un apkaimju savienojumu attīstībai, dot pienesumu vides un dzīves kvalitātes uzlabošanā reģiona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lai sasniegtu šo mērķi, var būt nepieciešamas arī citas darbības (ne tikai jaunizbūve vai atjaunošana) kā pārbūve, pilnveidošana un pielāgošana.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Investīcijas ietvaros atbalstāmās darbības ir investīciju veikšana reģionāla un pilsētas līmeņa maģistrālajā veloceļu infrastruktūrā, izbūvējot, pārbūvējot, atjaunojot, pilnveidojot un pielāgojot veloceļu infrastruktūru, lai sasaistītu Rīgas apkaimes un Pierīgas apdzīvotības centrus.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būvprojekta, būvdarbu ieceres dokumentācijas, būvprojekta minimālā sastāvā, apliecinājuma kartes vai paskaidrojuma raksta izstrādes izmaksas visām projektā paredzētajām darbībām un ar to saistīto būvekspertīžu un izpētes izmaksas, ja to veikšana ir priekšnosacījums būvprojekta, būvdarbu ieceres dokumentācijas vai būvprojekta minimālā sastāvā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visiem būvniecības dokumentācijas veidiem atbilstoši spēkā esošai likumdošanai, piemēram, apliecinājuma karte kā dokumentācijas veids ir svītrota no MK noteikumiem Nr.633  "Autoceļu un ielu būvnoteikumi" ar 10.08.2021.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būvdarbu ieceres dokumentācijas, būvprojekta minimālā sastāvā, apliecinājuma kartes (ja tā izstrādāta līdz 10.08.2021.). paskaidrojuma raksta vai paziņojuma par būvniecību izstrādes izmaksas visām projektā paredzētajām darbībām un ar to saistīto būvekspertīžu un izpētes izmaksas, ja to veikšana ir priekšnosacījums būvprojekta, būvdarbu ieceres dokumentācijas vai būvprojekta minimālā sastāvā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būvprojekta, būvdarbu ieceres dokumentācijas, būvprojekta minimālā sastāvā, apliecinājuma kartes (ja tā izstrādāta līdz 2021. gada 10. augustam), paskaidrojuma raksta un paziņojuma par būvniecību izstrādes izmaksas visām projektā paredzētajām darbībām un ar to saistīto būvekspertīžu un izpētes izmaksas, ja to veikšana ir priekšnosacījums būvprojekta, būvdarbu ieceres dokumentācijas vai būvprojekta minimālā sastāvā izstrādei.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būvprojekta, būvdarbu ieceres dokumentācijas, būvprojekta minimālā sastāvā, apliecinājuma kartes (ja tā izstrādāta līdz 10.08.2021.), paskaidrojuma raksta un paziņojuma par būvniecību izstrādes izmaksas visām projektā paredzētajām darbībām un ar to saistīto būvekspertīžu un izpētes izmaksas, ja to veikšana ir priekšnosacījums būvprojekta, būvdarbu ieceres dokumentācijas vai būvprojekta minimālā sastāvā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precizēt datuma pierakstu un norādīt uz laika periodu līdz 2021. gada 10. augustam.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būvprojekta, būvdarbu ieceres dokumentācijas, būvprojekta minimālā sastāvā, apliecinājuma kartes (ja tā izstrādāta līdz 2021. gada 10. augustam), paskaidrojuma raksta un paziņojuma par būvniecību izstrādes izmaksas visām projektā paredzētajām darbībām un ar to saistīto būvekspertīžu un izpētes izmaksas, ja to veikšana ir priekšnosacījums būvprojekta, būvdarbu ieceres dokumentācijas vai būvprojekta minimālā sastāvā izstrādei.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 izmaksas, kas saistītas ar obligātajām AF publicitātes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24.11.apakšpunktā lietot noteikumu projekta 1.1.apakšpunktā atrunāto saīsinājumu ‘Atveseļošanas fonds”.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 izmaksas, kas saistītas ar obligātajām Atveseļošanas fonda publicitātes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 izmaksas, kas saistītas ar obligātajām Atveseļošanas fonda publicitātes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PVN izmaksas sedzamas no finansējuma saņēmēja līdzekļiem vai aizņēmuma Valsts kasē atbilstoši valsts budžeta likumā noteiktajiem nosacījumiem. Ja PVN izmaksas sedzamas no aizņēmuma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29. punktā izdarīt korektu atsauci uz konkrētu likumu vai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PVN izmaksas sedzamas no finansējuma saņēmēja līdzekļiem vai aizņēmuma Valsts kasē atbilstoši normatīvajiem aktiem valsts budžeta un finanšu vadības jomā noteiktajiem nosacījumiem. Ja PVN izmaksas sedzamas no aizņēmuma Valsts kasē: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finansējuma saņēmējs nodrošina atsevišķu projekta izmaksu, tai skaitā PVN izmaksu, uzskaiti un nodalīšanu. Gadījumā, ja sākotnēji plānotais PVN apjoms būs lielāks, nekā faktiski nepieciešamais, finansējuma saņēmējs nodrošina pārmaksātā PVN atgriešanu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29.2. apakšpunktā (u.c. noteikumu projekta vienībās) lietot tagadnes 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finansējuma saņēmējs nodrošina atsevišķu projekta izmaksu, tai skaitā PVN izmaksu, uzskaiti un nodalīšanu. Gadījumā, ja sākotnēji plānotais PVN apjoms ir lielāks, nekā faktiski nepieciešamais, finansējuma saņēmējs nodrošina pārmaksātā PVN atgriešanu Valsts kasē.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investīcija paredz, ka ceļu būves veicēji nodrošina vismaz 70% (pēc svara) bīstamo būvniecības un nojaukšanas atkritumu, kas radušies būvlaukumā no ceļa un ar to saistītās uzlādes un degvielas uzpildes infrastruktūras būvniecības (izņemot dabā sastopamus materiālus, kas definēti kategorijas 17 05 04 Eiropas atkritumu sarakstā, kas izveidots ar </w:t>
            </w:r>
            <w:r w:rsidR="00000000" w:rsidRPr="00000000" w:rsidDel="00000000">
              <w:rPr>
                <w:rtl w:val="0"/>
              </w:rPr>
              <w:t xml:space="preserve">Komisijas Lēmumu (2000. gada 3. maijs), ar ko aizstāj Lēmumu 94/3/EK, ar kuru izveidots atkritumu saraksts saskaņā ar 1. panta a) punktu Padomes Direktīvā 75/442/EEK par atkritumiem, un Padomes Lēmumu 94/904/EK, ar kuru izveidots bīstamo atkritumu saraksts saskaņā ar 1. panta 4. punktu Padomes Direktīvā 91/689/EEK par bīstamajiem atkritumiem (paziņots ar dokumenta numuru C(2000) 1147)Dokuments attiecas uz EEZ</w:t>
            </w:r>
            <w:r w:rsidR="00000000" w:rsidRPr="00000000" w:rsidDel="00000000">
              <w:rPr>
                <w:rtl w:val="0"/>
              </w:rPr>
              <w:t xml:space="preserve">) sagatavošanu atkārtotai izmantošanai, pārstrādei un citiem materiālu atgūšanas veidiem, tostarp, izmantojot atkritumus citu materiālu aizstāšanai, saskaņā ar atkritumu hierarhiju un ES būvniecības un nojaukšanas atkritumu apsaimniekošanas protokolu;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20. punktā atsauci uz Eiropas Savienības lēmumu izteikt atbilstoši juridiskās tehnikas prasībām, attiecīgā lēmuma pieņemšanas datumu norādot pēc izdevējinstitūcijas, neizmantojot pieturzīmi iekavas, kā arī svītrojot informāciju, kas neizriet no lēmuma nosaukuma (paziņošanas numurs, attiecināmība uz EEZ).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30.5.p. precizētajā redakcijā nav atsauce uz EK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20.p. ir atsauce Regulu (datums norādīts pēc izdevējinstitūcijas).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investīcija paredz, ka ceļu būves veicēji nodrošina vismaz 70% (pēc svara) bīstamo būvniecības un nojaukšanas atkritumu, kas radušies būvlaukumā no veloceļa infrastruktūras būvniecības, sagatavošanu atkārtotai izmantošanai, pārstrādei un citiem materiālu atgūšanas veidiem. Prasība neattiecas uz </w:t>
            </w:r>
            <w:r w:rsidR="00000000" w:rsidRPr="00000000" w:rsidDel="00000000">
              <w:rPr>
                <w:rtl w:val="0"/>
              </w:rPr>
              <w:t xml:space="preserve">Ministru kabineta 2011.gada 19.aprīļa noteikumu Nr. 302 "Noteikumi par atkritumu klasifikatoru un īpašībām, kuras padara atkritumus bīstamus"</w:t>
            </w:r>
            <w:r w:rsidR="00000000" w:rsidRPr="00000000" w:rsidDel="00000000">
              <w:rPr>
                <w:rtl w:val="0"/>
              </w:rPr>
              <w:t xml:space="preserve"> pielikumā “Atkritumu klasifikators” minēto klasi 170504 (Augsne un akmeņi, kas neatbilst 170503 klasei);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AF ietvaros nav obligāta prasība nodrošināt veikto investīciju ilgtspēju (uzturēšanu) pēc projektu pabeigšanas, taču uzturēšanas izmaksu plānošana ir uzskatāma par labu finanšu plānošanu. Attiecīgi, plānojot AF investīcijas ieviešanas nosacījumus, aicinām izvērtēt ilgtspējas nodrošināšanas prasību iekļaušanu ieviešanas nosacījumos.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FM iepriekš sniegto komentāru (04.04.2022. FM komentāri par sākotnējo NP redakciju), ka AF nav paredzēts nosacījums par projektu ilgtspēju un rezultātu uzturēšanu, un CFLA neveiks projektu ilgtspējas un uzturēšanas pārbaudes, NP netiek iekļautas ilgtspējas nodrošināšanas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atbilstoši kompetencei ievada divas reizes gadā Vadības informācijas sistēmā informāciju AF plāna īstenošanas progresa pusgada ziņojuma (saskaņā ar </w:t>
            </w:r>
            <w:r w:rsidR="00000000" w:rsidRPr="00000000" w:rsidDel="00000000">
              <w:rPr>
                <w:rtl w:val="0"/>
              </w:rPr>
              <w:t xml:space="preserve">Eiropas Parlamenta un Padomes 2021.gada 12.februāra regulas Nr.2021/241 ar ko izveido Atveseļošanas un noturības mehānismu</w:t>
            </w:r>
            <w:r w:rsidR="00000000" w:rsidRPr="00000000" w:rsidDel="00000000">
              <w:rPr>
                <w:rtl w:val="0"/>
              </w:rPr>
              <w:t xml:space="preserve"> </w:t>
            </w:r>
            <w:r w:rsidR="00000000" w:rsidRPr="00000000" w:rsidDel="00000000">
              <w:rPr>
                <w:rtl w:val="0"/>
              </w:rPr>
              <w:t xml:space="preserve">27.pantu</w:t>
            </w:r>
            <w:r w:rsidR="00000000" w:rsidRPr="00000000" w:rsidDel="00000000">
              <w:rPr>
                <w:rtl w:val="0"/>
              </w:rPr>
              <w:t xml:space="preserve">) sagatavošanai. Finansējuma saņēmējs informācijā norāda projekta progresa kopsavilkumu, tai skaitā, informāciju par iepirkumu statusu, lai nodrošinātu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 uzraudzības rādītāja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vairākkārtēju atsaukšanos uz AF regulu turpmāk noteikumu tekstā, priekšlikums apakšpunktā atrunāt saīsinājumu “regula Nr.2021/241” un lietot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atbilstoši kompetencei ievada divas reizes gadā Vadības informācijas sistēmā informāciju AF plāna īstenošanas progresa pusgada ziņojuma (saskaņā ar Eiropas Parlamenta un Padomes 2021.gada 12.februāra regulas Nr.2021/241 ar ko izveido Atveseļošanas un noturības mehānismu (turpmāk - regula Nr.2021/241) 27.pantu) sagatavošanai. Finansējuma saņēmējs informācijā norāda projekta progresa kopsavilkumu, tai skaitā, informāciju par iepirkumu statusu, lai nodrošinātu šo noteikumu 5. punktā minētā uzraudzības rādītāja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atbilstoši kompetencei ievada divas reizes gadā Vadības informācijas sistēmā informāciju Atveseļošanas fonda plāna īstenošanas progresa pusgada ziņojuma (saskaņā ar </w:t>
            </w:r>
            <w:r w:rsidR="00000000" w:rsidRPr="00000000" w:rsidDel="00000000">
              <w:rPr>
                <w:rtl w:val="0"/>
              </w:rPr>
              <w:t xml:space="preserve">Regulas Nr.2021/241</w:t>
            </w:r>
            <w:r w:rsidR="00000000" w:rsidRPr="00000000" w:rsidDel="00000000">
              <w:rPr>
                <w:rtl w:val="0"/>
              </w:rPr>
              <w:t xml:space="preserve"> 27.pantu) sagatavošanai. Finansējuma saņēmējs informācijā norāda projekta progresa kopsavilkumu, tai skaitā, informāciju par iepirkumu statusu, lai nodrošinātu šo noteikumu 5. punktā minētā uzraudzības rādītāja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nodrošina piekļuvi ar projekta īstenošanu saistītajai informācijai un spēj to uzrādīt AF plāna īstenošanā un uzraudzībā iesaistītajām institūcijām, kā arī </w:t>
            </w:r>
            <w:r w:rsidR="00000000" w:rsidRPr="00000000" w:rsidDel="00000000">
              <w:rPr>
                <w:rtl w:val="0"/>
              </w:rPr>
              <w:t xml:space="preserve">Komisijas un Latvijas Republikas </w:t>
            </w:r>
            <w:r w:rsidR="00000000" w:rsidRPr="00000000" w:rsidDel="00000000">
              <w:rPr>
                <w:rtl w:val="0"/>
              </w:rPr>
              <w:t xml:space="preserve">Atveseļošanas un noturības mehānisma TVESEĻOŠANAS UN NOTURĪBAS MEHĀNISMA FINANSĒŠANAS NOLĪGUMĀ</w:t>
            </w:r>
            <w:r w:rsidR="00000000" w:rsidRPr="00000000" w:rsidDel="00000000">
              <w:rPr>
                <w:rtl w:val="0"/>
              </w:rPr>
              <w:t xml:space="preserve"> </w:t>
            </w:r>
            <w:r w:rsidR="00000000" w:rsidRPr="00000000" w:rsidDel="00000000">
              <w:rPr>
                <w:rtl w:val="0"/>
              </w:rPr>
              <w:t xml:space="preserve"> minētajām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likumi.lv ir pieraksts ar lielajiem burtiem, priekšlikums lietot ar mazajiem, kā arī atrunāt saīsinājumu “Finansēšanas nolīgums” un lietot turpmāk 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nodrošina piekļuvi ar projekta īstenošanu saistītajai informācijai un spēj to uzrādīt AF plāna īstenošanā un uzraudzībā iesaistītajām institūcijām, kā arī Komisijas un Latvijas Republikas Atveseļošanas un noturības mehānisma finansēšanas nolīgumā (turpmāk Finansēšanas nolīgums) minētajām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nodrošina piekļuvi ar projekta īstenošanu saistītajai informācijai un spēj to uzrādīt Atveseļošanas fonda plāna īstenošanā un uzraudzībā iesaistītajām institūcijām, kā arī </w:t>
            </w:r>
            <w:r w:rsidR="00000000" w:rsidRPr="00000000" w:rsidDel="00000000">
              <w:rPr>
                <w:rtl w:val="0"/>
              </w:rPr>
              <w:t xml:space="preserve">Eiropas Komisijas un Latvijas Republikas Atveseļošanas un noturības mehānisma finansēšanas nolīgumā</w:t>
            </w:r>
            <w:r w:rsidR="00000000" w:rsidRPr="00000000" w:rsidDel="00000000">
              <w:rPr>
                <w:rtl w:val="0"/>
              </w:rPr>
              <w:t xml:space="preserve"> (turpmāk - Finansēšanas nolīgums) minētajām 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37.6. nodrošina informācijas un publicitātes pasākumus saskaņā ar </w:t>
            </w:r>
            <w:r w:rsidR="00000000" w:rsidRPr="00000000" w:rsidDel="00000000">
              <w:rPr>
                <w:rtl w:val="0"/>
              </w:rPr>
              <w:t xml:space="preserve">Regulas Nr. 2021/241</w:t>
            </w:r>
            <w:r w:rsidR="00000000" w:rsidRPr="00000000" w:rsidDel="00000000">
              <w:rPr>
                <w:rtl w:val="0"/>
              </w:rPr>
              <w:t xml:space="preserve"> 34. pantu un </w:t>
            </w:r>
            <w:r w:rsidR="00000000" w:rsidRPr="00000000" w:rsidDel="00000000">
              <w:rPr>
                <w:rtl w:val="0"/>
              </w:rPr>
              <w:t xml:space="preserve">Finansēšanas nolīguma</w:t>
            </w:r>
            <w:r w:rsidR="00000000" w:rsidRPr="00000000" w:rsidDel="00000000">
              <w:rPr>
                <w:rtl w:val="0"/>
              </w:rPr>
              <w:t xml:space="preserve"> 10.pantu;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 īstenojot publicitātes pasākumus, tiks ievērotas arī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37.6. nodrošina informācijas un publicitātes pasākumus saskaņā ar </w:t>
            </w:r>
            <w:r w:rsidR="00000000" w:rsidRPr="00000000" w:rsidDel="00000000">
              <w:rPr>
                <w:rtl w:val="0"/>
              </w:rPr>
              <w:t xml:space="preserve">Regulas Nr. 2021/241</w:t>
            </w:r>
            <w:r w:rsidR="00000000" w:rsidRPr="00000000" w:rsidDel="00000000">
              <w:rPr>
                <w:rtl w:val="0"/>
              </w:rPr>
              <w:t xml:space="preserve"> 34. pantu un </w:t>
            </w:r>
            <w:r w:rsidR="00000000" w:rsidRPr="00000000" w:rsidDel="00000000">
              <w:rPr>
                <w:rtl w:val="0"/>
              </w:rPr>
              <w:t xml:space="preserve">Finansēšanas nolīguma</w:t>
            </w:r>
            <w:r w:rsidR="00000000" w:rsidRPr="00000000" w:rsidDel="00000000">
              <w:rPr>
                <w:rtl w:val="0"/>
              </w:rPr>
              <w:t xml:space="preserve"> 10.pantu;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33.13. nodrošina, ka projekta dokumentācija ir pieejama piecus gadus pēc noslēguma maksājuma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33.13.apakšpunktu, nosakot, ka attiecīgo prasību nodrošina "piecus gadus pēc noslēguma maksājuma veikšanas </w:t>
            </w:r>
            <w:r w:rsidR="00000000" w:rsidRPr="00000000" w:rsidDel="00000000">
              <w:rPr>
                <w:u w:val="single"/>
                <w:rtl w:val="0"/>
              </w:rPr>
              <w:t xml:space="preserve">dalībvalstij</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37.12. nodrošina, ka projekta dokumentācija ir pieejama piecus gadus pēc noslēguma maksājuma veikšanas dalībvalstij;</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veic maksājuma pieprasījumu dokumentācijas pārbaudes un maksājumus;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izslēgt apakšpunktu, lai novērstu tiesību normu dublēšanu ar MK 2021. gada 7. septembra noteikumiem Nr.621 "Eiropas Savienības Atveseļošanas un noturības mehānisma plāna īstenošanas un uzraudzības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Nr.621. 9.7.p noteikts, ka “ja nepieciešams, var veikt citas pārbaudes Atveseļošanas fonda plāna īstenošanas ietvaros, lai pārliecinātos, ka Atveseļošanas fonda līdzekļi ir izmantoti atbilstoši paredzētajam mērķim. Par minēto pārbaužu rezultātiem atbilstoši kompetencei sagatavo ieteikumus nozares ministrijai un Valsts kancelejai;”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nav konkretizēts, kādas pārbaudes veic CFLA un ka veic arī maksājumus. Līdz ar to NP nedublē MKN Nr.621, bet konkretizē nepieciešamās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 veic maksājuma pieprasījumu dokumentācijas pārbaudes un maksājumus;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finansējuma saņēmējs starpposma maksājuma pieprasījumam pievieno šo noteikumu </w:t>
            </w:r>
            <w:r w:rsidR="00000000" w:rsidRPr="00000000" w:rsidDel="00000000">
              <w:rPr>
                <w:rtl w:val="0"/>
              </w:rPr>
              <w:t xml:space="preserve">24.8. </w:t>
            </w:r>
            <w:r w:rsidR="00000000" w:rsidRPr="00000000" w:rsidDel="00000000">
              <w:rPr>
                <w:rtl w:val="0"/>
              </w:rPr>
              <w:t xml:space="preserve">apakšpunktā</w:t>
            </w:r>
            <w:r w:rsidR="00000000" w:rsidRPr="00000000" w:rsidDel="00000000">
              <w:rPr>
                <w:rtl w:val="0"/>
              </w:rPr>
              <w:t xml:space="preserve"> minētos dokumentus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kādi dokumenti ir domāti atsaucoties uz 24.8. apakšpunktu, ņemot vērā, ka 24.8.apakšpunkts atrunā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28.8.p. apakšpunktos ir paredzēti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sertificēta būvinženiera ekspertīzes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saskaņojums no Ministrijas un CFLA.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finansējuma saņēmējs starpposma maksājuma pieprasījumam pievieno šo noteikumu </w:t>
            </w:r>
            <w:r w:rsidR="00000000" w:rsidRPr="00000000" w:rsidDel="00000000">
              <w:rPr>
                <w:rtl w:val="0"/>
              </w:rPr>
              <w:t xml:space="preserve">28.8. </w:t>
            </w:r>
            <w:r w:rsidR="00000000" w:rsidRPr="00000000" w:rsidDel="00000000">
              <w:rPr>
                <w:rtl w:val="0"/>
              </w:rPr>
              <w:t xml:space="preserve">apakšpunktā</w:t>
            </w:r>
            <w:r w:rsidR="00000000" w:rsidRPr="00000000" w:rsidDel="00000000">
              <w:rPr>
                <w:rtl w:val="0"/>
              </w:rPr>
              <w:t xml:space="preserve"> minētos dokumentus (ja attiecināms);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 sadaļā precizēt 5.3. apakšpunktu 2023. gadam ailē “izmaiņas, salīdzinot ar vidēja termiņa budžeta ietvaru”, norādot līdzekļu apmēru ar mīnusa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noteikt papildu nosacījumus, lai nodrošinātu plānoto ieguldījumu atbilstību dzimumu līdztiesības un vienlīdzīgu iespēju principiem vai skaidrot anotācijā, kāpēc tādus nav iespējams nodrošināt.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 25.p. paredzēts, ka Investīcijas īstenošanā atbalstāms arī sociāli atbildīgs iepirkums, iepirkumus, veicot saskaņā ar normatīvajiem aktiem publisko iepirkumu jomā un organizējot atklātu, pārredzamu, nediskriminējošu un konkurenci neierobežojošu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skaidrojam, ka Investīcijas īstenošanas rezultātā iedzīvotāji varēs izmantot izbūvēto veloceļa infrastruktūru neatkarīgi no dzimuma, rases, etniskās izcelsmes reliģijas vai pārliecības, invaliditātes, vecuma vai seksuālās piederības (Eiropas sociālo tiesību pīlāra 3. princips).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1.1. sadaļas otrajā rindkopā vārdu "pilsētā" aiz vārda "Rīgas" ar vārdu "valstspilsētā". Lūdzam precizējumu veikt visā anotācijā, kur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--&gt; 1.1.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mērķis ir vienotas, nepārtrauktas maģistrālās veloceļu infrastruktūras izveide Rīgas metropoles areālā – Rīgas valstspilsētā un Pierīgā, lai nodrošinātu “zaļās” mobilitātes pieejamību starp apdzīvotām vietām un radītu priekšnosacījumus arī vietēja līmeņa un apkaimju savienojumu attīstībai, dot pienesumu vides un dzīves kvalitātes uzlabošanā reģiona iedzīvotājiem.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sadaļas "Atbalsta piešķiršanas kārtība" otrajā rindkopā norādīt pilnu "ministrijas" nosaukumu, ņemot vērā, ka iepriekš nav atrunāts saīsinājums.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--&gt;1.3.Pašreizējā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piešķiršanas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investīcijas īstenošanu ir atbildīga Satiksmes ministrija kā nozares ministrija (turpmāk –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ir Centrālā finanšu un līgumu aģentūra (turpmāk –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īstenošanā ir ierobežots pretendentu loks. Plānots, ka katrs finansējuma saņēmējs iesniedz vienu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pēc šo noteikumu spēkā stāšanās 10 darbdienu laikā nosūta katram finansējuma saņēmējam uzaicinājumu iesniegt projekta iesniegumu. Uzaicinājumā norāda projekta iesnieguma iesniegšanas termiņu, kas nav īsāks par diviem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Atveseļošanas un noturības mehānisma plāna 1.komponentes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MK protokollēmuma 3. un 4.punktā vārdus "priekšfinansējums" ar vārdu "finansējums", ņemot vērā, ka atbilstoši  noteikumu projektam tiek paredzēti avansa un starpposma maksājumi, nevis valsts budžeta priekšfinansējums.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projekta 3. un 4.p.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Atveseļošanas un noturības mehānisma plāna 1.komponentes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investīcijas īstenošanai nepieciešamo priekšfinansējumu līdz 31 062 607,20 euro apmērā avansa un starpposma izmaksu segšanai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lēmuma projektā nav atrunāts saīsinājums "investīcija", atbilstoši juridiskās tehnikas prasībām lūdzam minētajā punktā lietot pilnu attiecīgās investīcijas nosaukumu, nepieciešamības gadījumā atrunājot atbilstošu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Eiropas Savienības Atveseļošanas un noturības mehānisma plāna 1.komponentes “Klimata pārmaiņas un vides ilgtspēja” 1.1. reformu un investīciju virziena “Emisiju samazināšana transporta sektorā” 1.1.1.r. reformas “Rīgas metropoles areāla transporta sistēmas zaļināšana” 1.1.1.3.i. investīcijas “Pilnveidota veloceļu infrastruktūra” (turpmāk – investīcija) īstenošanai nepieciešamo finansējumu līdz 31 062 607,20 euro apmērā avansa un starpposma izmaksu segšanai no valsts budžeta līdzekļiem.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22-TA-1823</w:t>
    </w:r>
    <w:r>
      <w:br/>
    </w:r>
    <w:r w:rsidR="00000000" w:rsidRPr="00000000" w:rsidDel="00000000">
      <w:rPr>
        <w:rtl w:val="0"/>
      </w:rPr>
      <w:t xml:space="preserve">17.01.2023. 09.30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22-TA-1823</w:t>
    </w:r>
    <w:r>
      <w:br/>
    </w:r>
    <w:r w:rsidR="00000000" w:rsidRPr="00000000" w:rsidDel="00000000">
      <w:rPr>
        <w:rtl w:val="0"/>
      </w:rPr>
      <w:t xml:space="preserve">17.01.2023. 09.30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Izziņa_22-TA-1823.docx</dc:title>
</cp:coreProperties>
</file>

<file path=docProps/custom.xml><?xml version="1.0" encoding="utf-8"?>
<Properties xmlns="http://schemas.openxmlformats.org/officeDocument/2006/custom-properties" xmlns:vt="http://schemas.openxmlformats.org/officeDocument/2006/docPropsVTypes"/>
</file>