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24-TA-1818: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"Mācības"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(turpmāk - EM)  ir izskatījusi izstrādāto tiesību akta projektu, un esošajā redakcijā </w:t>
            </w:r>
            <w:r w:rsidR="00000000" w:rsidRPr="00000000" w:rsidDel="00000000">
              <w:rPr>
                <w:b w:val="1"/>
                <w:rtl w:val="0"/>
              </w:rPr>
              <w:t xml:space="preserve">nesaskaņo </w:t>
            </w:r>
            <w:r w:rsidR="00000000" w:rsidRPr="00000000" w:rsidDel="00000000">
              <w:rPr>
                <w:rtl w:val="0"/>
              </w:rPr>
              <w:t xml:space="preserve">to, pamatojoties uz sekojošiem apsvērumiem.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2024. gada 10. decembra instrukcijas Nr. 5 "Kārtība, kādā īsteno atbalsta pasākumus nozaru vajadzībās balstītai darba devēju darbinieku profesionālajai pilnveidei" 9. punktu, ministrijām izstrādātos atbalsta pasākuma nosacījumus jāiesniedz izskatīšanai Cilvēkkapitāla attīstības padomē (turpmāk - CAP).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efektīvu un tautsaimniecības attīstībai atbilstošu ES finansējuma izlietojumu mācību nodrošināšanai mērķa grupām, lūdzam Zemkopības ministriju iesniegt noteikumu projektu izskatīšanai CAP pirms tā tālākās virzības.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mācību iepirkumu organizēs Zemkopības ministrija, tostarp, nosakot atbalstāmos mācību tematus. Lūdzam sniegt skaidrojumu, vai plānotās atbalstāmās mācības tika pārrunātas ar nozares darba devējiem un/vai to organizācijām. Norādām, ka šāda rīcība EM skatījumā ir būtiska, lai nodrošinātu efektīvu publisko resursu izlietojumu atbilstoši darba devēju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12.1. punkts paredz, ka 100% atbalsta intensitāte piešķirama gala labuma guvējiem, fiziskām personām zem 40 gadiem. Vienlaikus anotācijā pausts, ka absolūtais vairākums lauksaimniecību vadītāju (82.5%) ir cilvēki 45-65 gadu vecumā. EM skatījumā šāda proporcija norāda uz nepieciešamību sniegt vislielāko atbalstu tieši šai mērķgrupai, maksimāli izmantojot pieejamo darbaspēku, kas valstī ir ierobežojošā daudzumā. Tādēļ lūdzam skaidrot, kādēļ netiek pieļauts maksimālais pieejamais atbalsts cilvēkiem virs 40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noteikumu projektu tika ziņots 03.09.2025. Cilvēkkapitāla attīstības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Iepirkuma priekšmets ­ konkrēti mācību kursi (konkrēti mācību temati), to apjoms ­ tiks noteikti pirms iepirkuma nolikuma izstrādes atbilstoši aktuālajām profesionālo zināšanu un prasmju pilnveides vajadzībām, konsultējoties ar Lauksaimniecības konsultatīvo padomi, Lauksaimniecības zināšanu un inovācijas sistēmas (AKIS) sekretariātu, kura funkcijas pilda kopējās lauksaimniecības politikas valsts tīkla sekretariāts. AKIS ietver visus cilvēkus un organizācijas (lauksaimniekus, mežsaimniekus, lauksaimnieku un mežsaimnieku organizācijas un kooperatīvus, konsultantus, pētniekus, uzņēmumus, nevalstiskās organizācijas u. c.), kas rada, dalās un izmanto zināšanas un inovācijas lauksaimniecībai, kā arī savstarpēji saistītās jomās:, piemēram, lauku apvidu attīstības sekmēšanai, videi, klimatam, bioloģiskajai daudzveidībai. Izmantojot koordinētas darbības, tiek nodrošināta labākā iespējamā zināšanu un inovāciju informācijas aprite, tādējādi sniedzot ievērojamu ieguldījumu lauksaimniecībā un mežsaimniecībā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Kopējās lauksaimniecības politikas stratēģiskais plāns 2023.–2027. gadam (turpmāk – KLP SP) ir pamats noteikumu projekta izstrādei un tajā ir noteikts, ka intervencē LA1.1. “Mācības” augstāka intensitāte ir jāparedz jaunajiem uzņēmējiem, un KLP SP kontekstā gados jauna lauksaimnieka maksimālais vecuma ierobežojums ir 40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"Mācības"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Intervencē tiek atbalstītas teorētiskas un praktiskas mācības, tostarp saimniecību, mežu un uzņēmumu apmeklējumi pieredzes gūšanai, grupās. Praktiskās nodarbības aizņem 30 līdz 60 procentu no kopējā mācību kursa laika. Mācību ilgums ir 16 līdz 160 stundu, un tās īstenojamas viena gada laikā, sākot no pirmās mācību norises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anotācijā pamatot plānoto mācību ilgumu — no 16 līdz 160 stundām. Vēršam uzmanību, ka izglītības jomas regulējums nenosaka neformālās izglītības programmu apjomu. Savukārt saskaņā ar Profesionālās izglītības likuma 28. panta sesto daļu profesionālās pilnveides izglītības ieguves ilgumu un izglītības saturu nosaka attiecīgā izglītības programma. Līdz ar to Ministru kabineta 2024. gada 20. februāra noteikumu Nr. 110 "Noteikumi par valsts profesionālās tālākizglītības un profesionālās pilnveides izglītības standartu" 1. pielikumā ir noteikts tikai izglītības programmu minimālais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ilguma amplitūda noteika, ņemot vērā iepriekšējā plānošanas perioda ­ Latvijas Lauku attīstības programmas 2014.–2020. gadam pasākuma "Zināšanu pārneses un informācijas pasākumi" apakšpasākuma “Profesionālās izglītības un prasmju apguves pasākumi”­ īstenošanas pieredzi, kā arī KLP SP intervences LA1.1 “Mācības” (Profesionālo zināšanu un prasmju pilnveide) sasaisti ar citām KLP SP intervencēm, piemēram, “Bioloģiskā lauksaimniecība”, “Agrovide”, “Mazās saimniecības”, “Atbalsts jaunajiem lauksaimniekiem”, kurās tematiskie kursi noteiktā apjomā ir noteikti kā obligāta prasība. Konkrēto mācību kursu ilgums tiks noteikts, izstrādājot iepirkuma priekšmeta tehniskās specifikācijas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Intervencē tiek atbalstītas teorētiskas un praktiskas mācības grupās, un praktiskās mācības var būt arī saimniecību, mežu un uzņēmumu apmeklējumi pieredzes gūšanai. Praktiskās nodarbības veido 30 līdz 60 procentu no kopējā mācību laika. Mācību ilgums ir 16 līdz 160 stundu, un tās īstenojamas viena gada laikā, sākot no pirmās mācību norises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pretendents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licencē tikai formālās izglītības programmas. Lūdzam papildināt Ministru kabineta noteikumu 9. punktu ar jaunu apakšpunktu, kas attiektos uz izglītības iestādēm, kuras ir reģistrētas Izglītības iestāžu reģistrā, bet īsteno tikai neformālās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kas iekļauta Izglītības iestāžu reģistrā un ir saņēmusi vismaz vienas pašvaldības atļauju īstenot neformālās izglītības programmu lauksaimniecības, mežsaimniecības vai pārtikas ražošanas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ir pamats noteikumu projekta izstrādei. Atbalsta pretendenti, atbalsta saņēmēji ir definēti KLP SP intervences LA1.1 “Mācības” (Profesionālo zināšanu un prasmju pilnveide) aprakstā, to ir apstiprinājusi Eiropas Komisija. Bez grozījumu veikšanas KLP SP, šādi precizējumi nav iespējami.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pretendents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kooperatīvā sabiedrība, kas darbojas lauksaimniecības vai mežsaimniecības, vai pārtikas, dzērienu un amatniecības (mājražošana) nozarē, vai nevalstiskā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atbalsta pretendenta tiek sagaidīta izglītojoša darbība, lūdzam precizēt Ministru kabineta noteikumu 9.2. apakšpunktu, papildinot to ar attiecīgo pazīmi. Tā kā nevalstiskai organizācijai – t.i., biedrībai, nodibinājumam – kā arī citām juridiskajām personām saskaņā ar Izglītības likuma 46. panta ceturto daļu ir nepieciešama pašvaldības atļauja neformālās izglītības programmu īstenošanai, attiecīgajai prasībai būtu jābūt ietvertai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kooperatīvā sabiedrība, biedrība vai nodibinājums, kas ir iekļauta Izglītības iestāžu reģistrā un ir saņēmusi vismaz vienas pašvaldības atļauju īstenot neformālās izglītības programmu lauksaimniecības, mežsaimniecības vai pārtikas ražošanas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 atbalsta saņēmēji ir definēti KLP SP intervences LA1.1 “Mācības” (Profesionālo zināšanu un prasmju pilnveide) aprakstā, to ir apstiprinājusi Eiropas Komisija. Bez grozījumu veikšanas KLP SP, šādi precizējumi nav 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 Ja saskaņā ar Izglītības likuma 46. panta ceturtās daļas prasībām ir nepieciešama atļauja neformālās izglītības programmas īstenošanai, tad šī prasība ir jāievēro, vai tā ir vai nav ierakstīta normatīvā akta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kooperatīvā sabiedrība, kas darbojas lauksaimniecības vai mežsaimniecības, vai pārtikas, dzērienu un amatniecības (mājražošana) nozarē, vai nevalstiskā organizācija.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pretendentam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10. punktu ar jaunu 10.4. apakšpunktu, paredzot prasību pēc attiecīgās atļaujas vai atļaujām neformālās izglītības programmas vai programmu īstenošanai, ja tādas ir nepieciešamas saskaņā ar Izglītības likuma 46. panta ceturtās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izskatīt redakcionālos precizējumus arī Ministru kabineta noteikumu projekta 10.1. un 10.2.3.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pretendentam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pieredze pieaugušo izglītības īstenošanā, un to apliecina informācija par vismaz iepriekšējo trīs gadu laikā īstenotajiem mācību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pietiekams personāls ar vajadzīgo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lektoriem vismaz iepriekšējo trīs gadu laikā ir pieredze nozarē, par kuru tie izglīto;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10.2.2.lektori ir ar augstāko vai profesionālo vidējo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lektori iepriekšējo trīs gadu laikā vismaz reizi gadā paši ir apmeklējuši mācības, kursus, seminārus, lekcijas un konferences, nozarē par kuru tie izglīto;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mācību īstenošanai nepieciešamais materiāli tehniskais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attiecīgās neformālās izglītības programmas īstenošanas atļauja, kur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 Ja saskaņā ar Izglītības likuma 46. panta ceturtās daļas prasībām ir nepieciešama atļauja neformālās izglītības programmas īstenošanai, tad šī prasība ir jāievēro, vai tā ir vai nav ierakstīta normatīvā akta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pretendenta pieredze pieaugušo tālākizglītības īstenošanā (noteikumu projekta 10.1. apakšpunkts) ir noteikta KLP SP intervences LA1.1 “Mācības” (Profesionālo zināšanu un prasmju pilnveide)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10.2.3. apakšpunkta formulējums ir saistīts ar regulas 2022/2472 prasību, ka struktūrām, kas nodrošina zināšanu apmaiņas un informēšanas darbības, ir šī uzdevuma veikšanai piemērotas spējas, proti, kvalificēts un regulāri apmācīts personāls. Regulāro apmācību jeb zināšanu papildināšanu, aktualizēšanu nosakām, paskaidrojot, ka tā ir mācību, kursu, semināru, lekciju un konferenču apmeklēšana, nozarē, par kuru tie izglīto. Šī prasība savukārt ir saistīta ar noteikumu projekta 21. punktu: finansējuma saņēmējs iesniedz apliecinājumu par iepriekšējā kalendāra gadā mācību īstenošanā iesaistīto lektoru apmācību nozarē, par kuru tie izglīto. Tādējādi regulāras apmācības prasība tiek pārbaudīta arī pakalpojuma līguma izpildes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pretendentam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lektori iepriekšējo trīs gadu laikā vismaz reizi gadā paši ir apmācīti, t. i., apmeklējuši mācības, kursus, seminārus, lekcijas un konferences, nozarē, par kuru tie izglīto;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(LLKA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nepieciešama prasība, pārāk formāla - lektori iepriekšējo trīs gadu laikā vismaz reizi gadā paši ir apmācīti, t. i., apmeklējuši mācības, kursus, seminārus, lekcijas un konferences, nozarē, par kuru tie izglīto;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LLKA ir izrunāts un izskaidrots, ka noteikumu projekta 10.2.3. apakšpunkta formulējums ir saistīts ar regulas 2022/2472 prasību, ka struktūrām, kas nodrošina zināšanu apmaiņas un informēšanas darbības, ir šī uzdevuma veikšanai piemērotas spējas, proti, kvalificēts un regulāri apmācīts personāls. Regulāro apmācību jeb zināšanu papildināšanu, aktualizēšanu nosakām, paskaidrojot, ka tā ir mācību, kursu, semināru, lekciju un konferenču apmeklēšana, nozarē, par kuru tie izglīto.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LLKA ir atsaucis savus iebildumus, kas TAP parādās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 14:35) 24-TA-1818: Izveidots un iesniegts atzinums Latvijas Lauksaimniecības kooperatīvu asociācija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lektori iepriekšējo trīs gadu laikā vismaz reizi gadā paši ir apmācīti, t. i., apmeklējuši mācības, kursus, seminārus, lekcijas un konferences, nozarē, par kuru tie izglīto;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Publiskā finansējuma atbalsta intensitāte ir no 80 līdz 100 procentiem atkarībā no gala labuma guvēja: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(Mežsaimniecības pakalpojumu kooperatīvā sabiedrība "Mežsaimnieks"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vēlamies, lai noteikumi sasniedz izvirzīto mērķi - tie nevar būt veidoti tā, lai šo ES piešķirto naudu izmantotu "kantori", kuru izdzīvošana balstās uz šādu projekta naudu apgūšanu. Tādēļ ir jābūt skaidri norādītam - ka priekšroka ir organizācijām, kas veic reālu darbu, kam ir tiešs kontakts ar mērķauditoriju. Līdz ar to jābūt iestrādātam projektā, ka kooperatīvajām sabiedrībām ir priekšroka (piešķirot vairāk punktu vai kā citādāk pie vērtēšanas).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līdzfinansējumam - ja kooperatīvā sabiedrība organizē pasākumu - tās biedriem jābūt 100% apjomā - jo kooperatīvu biedru sastāvs ir tāds kāds tas ir - un to nevar izmanīt. Bet - ja vēlamies sasniegt normatīvā akta mērķus - mums ir svarīgi, lai mūsu gadījumā - meža īpašnieki - kam interesē ilgtspējīga sava meža apsaimniekošana - varētu tikt pie šīs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mežsaimniecības pakalpojumu kooperatīvo sabiedrību “Mežsaimnieks” ir izrunāts un izskaidrots, ka atbalsta intensitāte tiek noteikta atkarībā no gala labuma guvēja, nevis no atbalsta pretendenta (kooperatīvās sabiedrības, kas organizē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Mežsaimniecības pakalpojumu kooperatīvā sabiedrība “Mežsaimnieks” ir atsaukusi savu iebildumu, kas TAP parādās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 09:58) 24-TA-1818: Izveidots un iesniegts atzinums Mežsaimniecības pakalpojumu kooperatīvā sabiedrība "Mežsaimnieks"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Publiskā finansējuma atbalsta intensitāte ir no 80 līdz 100 procentiem atkarībā no gala labuma guvēja: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Publiskā finansējuma atbalsta intensitāte ir no 80 līdz 100 procentiem atkarībā no gala labuma guvēja: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publiskā finansējuma atbalsta intensitātes diferencēšana pēc gala labuma guvēja vecuma un tiesiskā statusa var radīt pamatu iespējamai netiešai diskriminācijai un neatbilst vienlīdzīgas attieksmes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iemesliem, kādēļ personām līdz 40 gadu vecumam tiek paredzēta 100 % atbalsta intensitāte (12.1. apakšpunkts), savukārt personām, kuras ir vecākas par 40 gadiem un nav komersanti, tiek piemērota būtiski zemāka – tikai 80 % – atbalsta intensitāte (12.3. apakšpunkts). Šāda pieeja var tikt uzskatīta par diskriminējošu pret noteiktu sabiedrības daļu, jo vecums nav objektīvs kritērijs, kas viennozīmīgi raksturo mazāk labvēlīgus vai vairāk atbalstāmos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noteikumu projekta 12.2. apakšpunktā komersantiem ar nelielu apgrozījumu tiek piemērota 90 % intensitāte, kas ir augstāka nekā fiziskām personām, kuras nav saimnieciskās darbības veicēji. Ņemot vērā, ka komersanti gūst peļņu un tiem ir lielāka finanšu kapacitāte, šāda priekšrocība salīdzinājumā ar privātpersonām nav uzskatāma par pamatotu vai sociāli taisnīgu.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pamatot izvēli par atšķirīgām atbalsta intensitātēm pēc vecuma un juridiskā statusa, kā arī izvērtēt iespēju pielīdzināt atbalsta intensitāti (vismaz 90 %) arī tiem gala labuma guvējiem, kuri nav saimnieciskās darbības veicēji, lai novērstu nepamatotu atšķirīgu attieksmi un nodrošinātu taisnīgu piekļuvi publiskajam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ir noteikts, ka intervencē LA1.1. “Mācības” augstāka intensitāte ir jāparedz jaunajiem uzņēmējiem, un KLP SP kontekstā gados jauna lauksaimnieka maksimālais vecuma ierobežojums ir 40 gadi. Eiropas Parlaments ziņojumā par paaudžu maiņu Eiropas Savienības lauku saimniecībās turpmākajā periodā, ņemot vērā Lauksaimniecības un lauku attīstības komitejas ziņojumu (A9-0283/2023), vērš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2020. gadā lielākā daļa (57,6 %) lauku saimniecību vadītāju (visi dzimumi) bija vismaz 55 gadus veci un tikai ap 12 % lauku saimniecību vadītāju bija jaunāki par 40 gadiem, no kuriem gandrīz puse bija 35–39 gadu veci,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daudzās dalībvalstīs salīdzinoši liels lauksaimnieku īpatsvars ir 65 un vairāk gadus veci un caurmērā uz katru par 40 gadiem jaunāku lauksaimnieku trīs lauku saimniecību vadītāji ir vecāki par 65 gadiem (2016. gada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paaudžu maiņas problēma sevišķi aktuāla ir dalībvalstīs, kurās gados jauno lauksaimnieku īpatsvars ir zem vidējā rādītāja, savukārt pensionēšanās vecumu pārsniegušu lauksaimnieku īpatsvars ir virs vidējā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nepietiekama paaudžu nomaiņa var novest pie zemes pamešanas un ka paaudžu maiņa prasa, lai jaunieši no lauksaimnieku ģimenēm paliktu šajā profesijā, kā arī ir jāmudina jaunpienācējus iesaistīties 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uzsver, ka paaudžu maiņa ir priekšnoteikums tam, lai lauku apvidos panāktu sociālo, ekonomisko un vidisko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atgādina, ka atbalsts paaudžu maiņai lauksaimniecībā ir viens no 2023.–2027. gada kopējās lauksaimniecības politikas (turpmāk – KLP) mērķiem, kā arī aicina dalībvalstis nodrošināt, lai gados jauniem lauksaimniekiem darbības uzsākšanas un ieguldījumu atbalsts būtu pieejams visā KLP budžeta periodā, un aicina pilnībā izmantot visas iespējas, kādas pieejamas gados jaunu lauksaimnieku atbalstīšanai, uzverot, ka ir jānodrošina piekļuve apmācības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ir noteikts, ka intervencē LA1.1. “Mācības” augstāka intensitāte ir jāparedz arī uzņēmumiem ar noteiktu apgrozījumu, kas attiecīgi noteikts noteikumu projekta 12.2. apakšpunktā. KLP ar lauku attīstību veicinoša finansējuma un pasākumu palīdzību sekmē ekonomisko vitalitāti laukos, caur zināšanu pārneses aktivitātēm uzlabojot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personām, kuras nav saimnieciskās darbības veicējas, ir pieejamas citas KLP SP zināšanu pārneses intervences ar 100 % atbalsta intensitāti, piemēram, informatīvie pasākumi, kuru mērķis ir veicināt profesionālo zināšanu un prasmju pilnveidi, nodrošinot informatīvo pasākumu pieejamību, lai paaugstinātu izpratni par lauksaimniecības, mežsaimniecības un pārtikas ražošanas (izņemot zivsaimniecības produktus) jautājumiem, uzņēmumu izaugsmi, efektivitātes palielināšanu un konkurētspējas uzlabošanu, digitalizāciju un jauno tehnoloģiju izmantošanu, saimniekošanas dažādošanu, vides un klimata pasākumiem, kā arī dabas resursu ilgtspējīgas apsaimniekošanas metožu pielietošanu, atjaunojamiem energoresursiem, antimikrobiālās rezistences un dzīvnieku labturības jautājumiem, darba tiesībām, darba drošības un arodveselības jautājumiem, zinātnes atziņu un jaunas prakses pielietojamību, kā arī citiem jautājumiem, tādējādi sekmējot lauku teritorijas attīstību. Tāpat ir pieejama zināšanu pārnese, ko nodrošina KLP SP intervence “Demonstrējumi”, kad lauka dienās un publiskos semināros tiek sniegta informācija par konkrētajiem demonstrējumiem, kuri praktiski pierāda kāda jauna agrotehniska paņēmiena, tehnoloģiska procesa, kultūrauga vai dzīvnieku šķirnes priekšrocības, kas uzskatāmi apliecina saimniekošanas labo praksi vai kas pārbaudītas pētījumos un atspoguļo vismaz divu variantu – līdzšinējā un viena jaunā – salīdzinājumu, to norisi un sasniegtajiem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Publiskā finansējuma atbalsta intensitāte ir no 80 līdz 100 procentiem atkarībā no gala labuma guvēja: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100 procentu – ja gala labuma guvējs brīdī, kad tas piesakās mācībām, nav vecāks par 40 gadiem. Uz juridisko personu attiecināmos kritērijus piemēro fiziskajai personai – uzņēmuma īpašniekam vai personai, kurai pieder ne mazāk kā 51 procenti kapitāldaļu un Uzņēmumu reģistrā ir reģistrētas atsevišķas paraksta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(LLKA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kooperatīviem neatkarīgi no vecuma finansējums par savu biedru dalību ir 100%. Kooperatīvi nevar strauji mainīt savu biedru vecuma struktūru, jo kooperatīvi ikdienā nodarbojās ar saimniecisko darbību. Jebkura biedra iesaistei kooperatīvā ir finansiālas sekas. Biedrībām šādu uzstādījumu par finansējumu atkarībā no vecuma (līdz 40.gadiem) ir jāsaglabā vai jāstiprina motivācija piesaistīt godos jaunos interesentus par lauksaimniecības un mežkopības jautājumiem.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LLKA ir izrunāts un izskaidrots, ka atbalsta intensitāte tiek noteikta atkarībā no gala labuma guvēja, nevis no atbalsta pretendenta (kooperatīvās sabiedrības, kas organizē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LLKA ir atsaucis savus iebildumus, kas TAP parādās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 14:35) 24-TA-1818: Izveidots un iesniegts atzinums Latvijas Lauksaimniecības kooperatīvu asociācija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100 procentu – ja gala labuma guvējs brīdī, kad tas piesakās mācībām, nav vecāks par 40 gadiem. Uz juridisko personu attiecināmos kritērijus piemēro fiziskajai personai – uzņēmuma īpašniekam vai personai, kurai pieder ne mazāk kā 51 procenti kapitāldaļu un Uzņēmumu reģistrā ir reģistrētas atsevišķas paraksta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100 procentu – ja gala labuma guvējs brīdī, kad tas piesakās mācībām, nav vecāks par 40 gadiem. Uz juridisko personu attiecināmos kritērijus piemēro fiziskajai personai – uzņēmuma īpašniekam vai personai, kurai pieder ne mazāk kā 51 procenti kapitāldaļu un Uzņēmumu reģistrā ir reģistrētas atsevišķas paraksta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pašreizējais atbalsta sadalījums veicina pieteiktās problēmas — vispārēja zināšanu un izpratnes trūkuma par lauksaimniecības daudzveidību, ekonomisko ilgtspēju, uzņēmuma izaugsmi, konkurētspēju u. tml. — risināšanu, sasniedzot to mērķauditoriju, kurai mācības ir nepieciešamas visvairāk.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anotācijā minēto, ka lielākā daļa vadītāju ir vecāki par 45 gadiem un daudziem ir tikai praktiskā pieredze, pastāv risks, ka 100 % atbalsts līdz 40 gadu vecumam var neaptvert tos, kuriem primāri būtu nepieciešams atbalsts — t.i., vecāko paaudzi, kurai izglītība, visticamāk, iegūta ilgu laiku iepriekš, tādēļ neaptver mūsdienās aktuālos aspektus, un kuri kopumā mācībās iesaistās retāk (Skat. CSP https://data.stat.gov.lv/pxweb/lv/OSP_PUB/START__IZG__IZ__IZI/IZI050/table/tableViewLayout1/.)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diferencēt atbalstu pēc citiem kritērijiem, piemēram, fiziskās personas pieredzes nozarē, profesionālās izglītības esamības un tās iegūšanas gada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ziņojumā par paaudžu maiņu Eiropas Savienības lauku saimniecībās turpmākajā periodā, ņemot vērā Lauksaimniecības un lauku attīstības komitejas ziņojumu (A9-0283/2023), vērš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2020. gadā lielākā daļa (57,6 %) lauku saimniecību vadītāju (visi dzimumi) bija vismaz 55 gadus veci un tikai ap 12 % lauku saimniecību vadītāju bija jaunāki par 40 gadiem, no kuriem gandrīz puse bija 35–39 gadu veci,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daudzās dalībvalstīs salīdzinoši liels lauksaimnieku īpatsvars ir 65 un vairāk gadus veci un caurmērā uz katru par 40 gadiem jaunāku lauksaimnieku trīs lauku saimniecību vadītāji ir vecāki par 65 gadiem (2016. gada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paaudžu maiņas problēma sevišķi aktuāla ir dalībvalstīs, kurās gados jauno lauksaimnieku īpatsvars ir zem vidējā rādītāja, savukārt pensionēšanās vecumu pārsniegušu lauksaimnieku īpatsvars ir virs vidējā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paaudžu maiņa prasa, lai jaunieši no lauksaimnieku ģimenēm paliktu šajā profesijā, kā arī ir jāmudina jaunpienācējus iesaistīties 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uzsver, ka paaudžu maiņa ir priekšnoteikums tam, lai lauku apvidos panāktu sociālo, ekonomisko un vidisko ilgtspēju. Eiropas Parlaments atgādina, ka atbalsts paaudžu maiņai lauksaimniecībā ir viens no 2023.–2027. gada KLP mērķiem, kā arī aicina dalībvalstis nodrošināt, lai gados jauniem lauksaimniekiem darbības uzsākšanas un ieguldījumu atbalsts būtu pieejams visā KLP budžeta periodā, un aicina pilnībā izmantot visas iespējas, kādas pieejamas gados jaunu lauksaimnieku atbalstīšanai, uzverot, ka ir jānodrošina piekļuve apmācības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diapazons saņēmēju (gala labuma guvēju) līmenī noteikts KLP SP intervences LA1.1. “Mācības” aprakstā, to ir apstiprinājusi Eiropas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100 procentu – ja gala labuma guvējs brīdī, kad tas piesakās mācībām, nav vecāks par 40 gadiem. Uz juridisko personu attiecināmos kritērijus piemēro fiziskajai personai – uzņēmuma īpašniekam vai personai, kurai pieder ne mazāk kā 51 procenti kapitāldaļu un Uzņēmumu reģistrā ir reģistrētas atsevišķas paraksta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pēc mācību norises Elektroniskās pieteikšanās sistēmā aktualizē mācību dalībnieku un gala labuma guvēju sarakstu un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noteikumu 19. punktu papildināt ar prasību iesniegt arī izsniegto izglītības dokumentu par izglītības programmas apguvi vai izglītības īstenotāja apliecību par dalību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Lauku attīstības programmas 2014.–2020. gadam  pasākuma "Zināšanu pārneses un informācijas pasākumi" apakšpasākuma “Profesionālās izglītības un prasmju apguves pasākumi” īstenošanas pieredzi, iepirkuma nolikuma tehniskajā specifikācijā tiks noteikts, ka pēc mācību pabeigšanas to dalībniekam izsniedz apliecinājumu par mācību beigšanu, norādot mācību īstenotāja nosaukumu, mācību nosaukumu, mācību apjomu (stundu skaitu) un mācību dalībnieka datus (vārds, uzvārds).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 pēc mācību norises Elektroniskās pieteikšanās sistēmā aktualizē mācību dalībnieku un gala labuma guvēju sarakstu un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anotācijas projektu ar skaidrojumu par demarkāciju attiecībā pret citām atbalsta aktivitātēm, kas vērstas uz darbinieku prasmju pilnveidi, piemēram, Eiropas Savienības fondu specifisko atbalsta mērķu (SAM) 6.1.1.5., 4.2.4.1., 4.2.4.2., kā arī Atveseļošanas un noturības mehānisma (ANM) 2.3.1.2. investīciju un citiem līdzīga rakstura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pievienotas atsauces uz attiecīgajiem Ministru kabineta īstenošanas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2025. gada 17. jūnija noteikumi Nr. 369 “Eiropas Savienības kohēzijas politikas programmas 2021.–2027. gadam 6.1.1. specifiskā atbalsta mērķa "Pārejas uz klimatneitralitāti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2024.gada 25. jūnija noteikumi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2024. gada 7. maija noteikumi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2023. gada 12. septembra noteikumi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KLP finansētās darbības nepārklājas ar citu Eiropas Savienības fondu finansētām darbībām, Lauku atbalsta dienestam ir izveidota tieša sasaiste ar Eiropas Savienības struktūrfondu un Kohēzijas fonda vadības informācijas sistēmu, kurā iespējams pārbaudīt projektu nepārklāšanos un atbalsta nedublēšanos.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efektivitāti paaugstina atbalstāmo jomu, mērķa grupu papildinātība, sinerģija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specifiskā atbalsta mērķa (turpmāk – SAM)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SAM 6.1.1.5. pasākuma "Nodarbināto prasmju paaugstināšana un atbalsts kvalifikācijas iegūšanai, atbalsts darbaspēka mācībām saskaņā ar uzņēmumu pieprasījumu" mērķa grupa: </w:t>
            </w:r>
            <w:r w:rsidR="00000000" w:rsidRPr="00000000" w:rsidDel="00000000">
              <w:rPr>
                <w:b w:val="1"/>
                <w:rtl w:val="0"/>
              </w:rPr>
              <w:t xml:space="preserve">nodarbinātas personas vecumā no 18 gadiem, kā arī personas vecumā no 18 līdz 29 gadiem</w:t>
            </w:r>
            <w:r w:rsidR="00000000" w:rsidRPr="00000000" w:rsidDel="00000000">
              <w:rPr>
                <w:rtl w:val="0"/>
              </w:rPr>
              <w:t xml:space="preserve"> </w:t>
            </w:r>
            <w:r w:rsidR="00000000" w:rsidRPr="00000000" w:rsidDel="00000000">
              <w:rPr>
                <w:b w:val="1"/>
                <w:rtl w:val="0"/>
              </w:rPr>
              <w:t xml:space="preserve">(ieskaitot), kuras uz iesaistes brīdi pasākumā nemācās un nav nodarbinātas</w:t>
            </w:r>
            <w:r w:rsidR="00000000" w:rsidRPr="00000000" w:rsidDel="00000000">
              <w:rPr>
                <w:rtl w:val="0"/>
              </w:rPr>
              <w:t xml:space="preserve">. Rādītāji: </w:t>
            </w:r>
            <w:r w:rsidR="00000000" w:rsidRPr="00000000" w:rsidDel="00000000">
              <w:rPr>
                <w:b w:val="1"/>
                <w:rtl w:val="0"/>
              </w:rPr>
              <w:t xml:space="preserve">nodarbinātas personas</w:t>
            </w:r>
            <w:r w:rsidR="00000000" w:rsidRPr="00000000" w:rsidDel="00000000">
              <w:rPr>
                <w:rtl w:val="0"/>
              </w:rPr>
              <w:t xml:space="preserve">, tostarp pašnodarbinātas personas, un </w:t>
            </w:r>
            <w:r w:rsidR="00000000" w:rsidRPr="00000000" w:rsidDel="00000000">
              <w:rPr>
                <w:b w:val="1"/>
                <w:rtl w:val="0"/>
              </w:rPr>
              <w:t xml:space="preserve">profesionālajā izglītībā iesaistīti izglītojamie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paredzēts </w:t>
            </w:r>
            <w:r w:rsidR="00000000" w:rsidRPr="00000000" w:rsidDel="00000000">
              <w:rPr>
                <w:b w:val="1"/>
                <w:rtl w:val="0"/>
              </w:rPr>
              <w:t xml:space="preserve">karjeras konsultāciju pakalpojumiem, dažādām modulārajām profesionālās tālākizglītības programmām</w:t>
            </w:r>
            <w:r w:rsidR="00000000" w:rsidRPr="00000000" w:rsidDel="00000000">
              <w:rPr>
                <w:rtl w:val="0"/>
              </w:rPr>
              <w:t xml:space="preserve">, lai mērķa grupas personai dotu iespēju apgūt darba tirgus prasībām atbilstošas sistematizētas profesionālās zināšanas un prasmes darba vidē balstītu mācību uzņēmumā vai pie amata meistara, </w:t>
            </w:r>
            <w:r w:rsidR="00000000" w:rsidRPr="00000000" w:rsidDel="00000000">
              <w:rPr>
                <w:b w:val="1"/>
                <w:rtl w:val="0"/>
              </w:rPr>
              <w:t xml:space="preserve">nodrošinot mērķstipendijas</w:t>
            </w:r>
            <w:r w:rsidR="00000000" w:rsidRPr="00000000" w:rsidDel="00000000">
              <w:rPr>
                <w:rtl w:val="0"/>
              </w:rPr>
              <w:t xml:space="preserve"> izmaksu mērķa grupas personām. Pirms mācību uzsākšanas novērtē mērķa grupas personu kompetenci, lai nodrošinātu, ka vienā grupā ir personas ar līdzīgu zināšanu un prasmju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intervencei LA1.1. “Mācības” ir cits mērķa virziens. Atbalsts tiek plānots pieaugušo neformālajai izglītībai, kas tiek paredzēta kā teorētiskas un praktiskas mācības, tostarp saimniecību, mežu un uzņēmumu apmeklējumi pieredzes gūšanai. Kā liecina iepriekšējā perioda pieredze ­ LAP 2014–2020. gadam pasākuma "Zināšanu pārneses un informācijas pasākumi" apakšpasākuma “Profesionālās izglītības un prasmju apguves pasākumi” īstenošanas pieredze­, vispieprasītākās ir mācības 16, 24 un 40 h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SAM 4.2.4.1. pasākuma "Atbalsts nozaru vajadzībās balstītai pieaugušo izglītībai" mācības – </w:t>
            </w:r>
            <w:r w:rsidR="00000000" w:rsidRPr="00000000" w:rsidDel="00000000">
              <w:rPr>
                <w:b w:val="1"/>
                <w:rtl w:val="0"/>
              </w:rPr>
              <w:t xml:space="preserve">darba devēja vajadzībās balstītas organizētās mācības formālās vai neformālās izglītības ietvaros</w:t>
            </w:r>
            <w:r w:rsidR="00000000" w:rsidRPr="00000000" w:rsidDel="00000000">
              <w:rPr>
                <w:rtl w:val="0"/>
              </w:rPr>
              <w:t xml:space="preserve">, kā arī citas mācību aktivitātes klātienes, tiešsaistes vai hibrīdformā, kas komersanta darbiniekiem nodrošina iespēju iegūt vai pilnveidot nepieciešamās prasmes vai kvalifikāciju. Pasākuma pirmās kārtas </w:t>
            </w:r>
            <w:r w:rsidR="00000000" w:rsidRPr="00000000" w:rsidDel="00000000">
              <w:rPr>
                <w:b w:val="1"/>
                <w:rtl w:val="0"/>
              </w:rPr>
              <w:t xml:space="preserve">mērķa grupa ir komersanta darbinieki. Gala labuma guvējs – darba devējs</w:t>
            </w:r>
            <w:r w:rsidR="00000000" w:rsidRPr="00000000" w:rsidDel="00000000">
              <w:rPr>
                <w:rtl w:val="0"/>
              </w:rPr>
              <w:t xml:space="preserve">, kas ir Latvijas Republikas Uzņēmumu reģistrā reģistrēts komersants, kas atbilst sīkā (mikro), mazā un vidējā komersanta statusam. Pasākuma mērķis ir sniegt atbalstu darba devēju darbinieku kvalifikācijas ieguvei, pārkvalificēšanai vai prasmju ieguvei vai pilnveidošanai, lai sekmētu darba spēka produktivitātes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intervencei LA1.1. “Mācības” mērķa uzsvars ir nodrošināt zināšanu apmaiņu, profesionālo prasmju pilnveidi sekmējot lauku teritorijas attīstību. Atbalsts tiek plānots pieaugušo neformālajai izglītībai, kas tiek paredzēta kā teorētiskas un praktiskas mācības, tostarp saimniecību, mežu un uzņēmumu apmeklējumi pieredzes gūšanai. </w:t>
            </w:r>
            <w:r w:rsidR="00000000" w:rsidRPr="00000000" w:rsidDel="00000000">
              <w:rPr>
                <w:b w:val="1"/>
                <w:rtl w:val="0"/>
              </w:rPr>
              <w:t xml:space="preserve">Gala labuma guvēji, mācību dalībnieki ir fizikas vai juridiskas personas lauku teritorijā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priekšmets ­konkrēti mācību kursi (konkrēti mācību temati), to apjoms ­ tiks noteikti pirms iepirkuma nolikuma izstrādes atbilstoši aktuālajām profesionālo zināšanu un prasmju pilnveides vajadzībām, konsultējoties ar Lauksaimniecības konsultatīvo padomi, Lauksaimniecības zināšanu un inovācijas sistēmas (AKIS) sekretariātu. AKIS ietver visus cilvēkus un organizācijas (lauksaimniekus, mežsaimniekus, lauksaimnieku un mežsaimnieku organizācijas un kooperatīvus, konsultantus, pētniekus, uzņēmumus, nevalstiskās organizācijas u. c.), kas rada, dalās un izmanto zināšanas un inovācijas lauksaimniecībai, kā arī savstarpēji saistītās jomās:, piemēram, lauku apvidu attīstības sekmēšanai, videi, klimatam, bioloģiskajai daudzveidībai.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SAM 4.2.4.2. pasākuma "Atbalsts pieaugušo individuālajās vajadzībās balstītai pieaugušo izglītībai" mērķa grupa ir nodarbinātās personas, kuras sasniegušas vismaz 18 gadu vecumu, </w:t>
            </w:r>
            <w:r w:rsidR="00000000" w:rsidRPr="00000000" w:rsidDel="00000000">
              <w:rPr>
                <w:b w:val="1"/>
                <w:rtl w:val="0"/>
              </w:rPr>
              <w:t xml:space="preserve">prioritāri atbalstu sniedzot</w:t>
            </w:r>
            <w:r w:rsidR="00000000" w:rsidRPr="00000000" w:rsidDel="00000000">
              <w:rPr>
                <w:rtl w:val="0"/>
              </w:rPr>
              <w:t xml:space="preserve"> nodarbinātajiem ar zemu izglītības līmeni (pabeigta vai nepabeigta pamatizglītība vai vispārējā vidējā izglītība), </w:t>
            </w:r>
            <w:r w:rsidR="00000000" w:rsidRPr="00000000" w:rsidDel="00000000">
              <w:rPr>
                <w:b w:val="1"/>
                <w:rtl w:val="0"/>
              </w:rPr>
              <w:t xml:space="preserve">nodarbinātajiem vecumā no 50 gadiem</w:t>
            </w:r>
            <w:r w:rsidR="00000000" w:rsidRPr="00000000" w:rsidDel="00000000">
              <w:rPr>
                <w:rtl w:val="0"/>
              </w:rPr>
              <w:t xml:space="preserve">, kā arī </w:t>
            </w:r>
            <w:r w:rsidR="00000000" w:rsidRPr="00000000" w:rsidDel="00000000">
              <w:rPr>
                <w:b w:val="1"/>
                <w:rtl w:val="0"/>
              </w:rPr>
              <w:t xml:space="preserve">bēgļiem un personām ar alternatīvo statusu</w:t>
            </w:r>
            <w:r w:rsidR="00000000" w:rsidRPr="00000000" w:rsidDel="00000000">
              <w:rPr>
                <w:rtl w:val="0"/>
              </w:rPr>
              <w:t xml:space="preserve"> (rādītājs: </w:t>
            </w:r>
            <w:r w:rsidR="00000000" w:rsidRPr="00000000" w:rsidDel="00000000">
              <w:rPr>
                <w:b w:val="1"/>
                <w:rtl w:val="0"/>
              </w:rPr>
              <w:t xml:space="preserve">nodarbinātas personas</w:t>
            </w:r>
            <w:r w:rsidR="00000000" w:rsidRPr="00000000" w:rsidDel="00000000">
              <w:rPr>
                <w:rtl w:val="0"/>
              </w:rPr>
              <w:t xml:space="preserve">, tostarp pašnodarbinātas personas (skaits)). Atbalstāmās darbības īstenošanā izglītības iestāde ir akreditēta un īsteno akreditēta studiju virziena licencētu studiju programmu atbilstoši izglītības iestādes un studiju virzienu akreditāciju reglamentējošiem normatīvajiem aktiem. Atbalsts neformālās izglītības programmu apguvei ietver darba tirgus prasībām atbilstošu sistematizētu profesionālo pamatprasmju, prioritāri zinātnes, tehnoloģijas, inženierzinātnes un matemātikas, kā arī zaļās un digitālās pārejas prasmju,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intervencē LA1.1. “Mācības” gala labuma guvēji var būt gan </w:t>
            </w:r>
            <w:r w:rsidR="00000000" w:rsidRPr="00000000" w:rsidDel="00000000">
              <w:rPr>
                <w:b w:val="1"/>
                <w:rtl w:val="0"/>
              </w:rPr>
              <w:t xml:space="preserve">juridiskas personas, gan fiziskas personas lauku teritorijā, lielāku atbalsta intensitāti paredzot gados jauniem gala labuma guvējiem (līdz 40 gadiem)</w:t>
            </w:r>
            <w:r w:rsidR="00000000" w:rsidRPr="00000000" w:rsidDel="00000000">
              <w:rPr>
                <w:rtl w:val="0"/>
              </w:rPr>
              <w:t xml:space="preserve"> (rādītājs: </w:t>
            </w:r>
            <w:r w:rsidR="00000000" w:rsidRPr="00000000" w:rsidDel="00000000">
              <w:rPr>
                <w:b w:val="1"/>
                <w:rtl w:val="0"/>
              </w:rPr>
              <w:t xml:space="preserve">mācību dalībnieku–­fizisku personu</w:t>
            </w:r>
            <w:r w:rsidR="00000000" w:rsidRPr="00000000" w:rsidDel="00000000">
              <w:rPr>
                <w:rtl w:val="0"/>
              </w:rPr>
              <w:t xml:space="preserve"> ­</w:t>
            </w:r>
            <w:r w:rsidR="00000000" w:rsidRPr="00000000" w:rsidDel="00000000">
              <w:rPr>
                <w:b w:val="1"/>
                <w:rtl w:val="0"/>
              </w:rPr>
              <w:t xml:space="preserve">skaits</w:t>
            </w:r>
            <w:r w:rsidR="00000000" w:rsidRPr="00000000" w:rsidDel="00000000">
              <w:rPr>
                <w:rtl w:val="0"/>
              </w:rPr>
              <w:t xml:space="preserve">). Atbalsts tiek plānots pieaugušo neformālajai izglītībai, kas tiek paredzēta kā teorētiskas un praktiskas mācības, tostarp saimniecību, mežu un uzņēmumu apmeklējumi pieredzes 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Atveseļošanās un noturības mehānisma (ANM) 2.3.1.2.i. pasākums "Uzņēmumu digitālo prasmju attīstība" paredz nodrošināt Latvijas Republikā reģistrētus sīkos (mikro), mazos, vidējos un lielos </w:t>
            </w:r>
            <w:r w:rsidR="00000000" w:rsidRPr="00000000" w:rsidDel="00000000">
              <w:rPr>
                <w:b w:val="1"/>
                <w:rtl w:val="0"/>
              </w:rPr>
              <w:t xml:space="preserve">komersantus </w:t>
            </w:r>
            <w:r w:rsidR="00000000" w:rsidRPr="00000000" w:rsidDel="00000000">
              <w:rPr>
                <w:rtl w:val="0"/>
              </w:rPr>
              <w:t xml:space="preserve">ar digitālajām, robotizācijas un automatizācijas pamatprasmēm, digitālo pārveidi un digitālajām inovācijām, tai skaitā prasmēm, kas sekmētu eksporta veicināšanu, </w:t>
            </w:r>
            <w:r w:rsidR="00000000" w:rsidRPr="00000000" w:rsidDel="00000000">
              <w:rPr>
                <w:b w:val="1"/>
                <w:rtl w:val="0"/>
              </w:rPr>
              <w:t xml:space="preserve">augsta līmeņa digitālās pārvaldības pamatprasmēm uzņēmumu vadības līmenī un prasmēm digitālo tehnoloģiju izmantošanai dažādos uzņēmējdarbības procesos</w:t>
            </w:r>
            <w:r w:rsidR="00000000" w:rsidRPr="00000000" w:rsidDel="00000000">
              <w:rPr>
                <w:rtl w:val="0"/>
              </w:rPr>
              <w:t xml:space="preserve">. Gala labuma guvēji – sīkie (mikro), mazie, vidējie, lielie komersanti (rādītājs: komersantu skaits, kam nodrošināta digitālo pamatprasmju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intervencē LA1.1.  “Mācības” gala labuma guvēji var būt gan juridiskas personas, gan fiziskas personas</w:t>
            </w:r>
            <w:r w:rsidR="00000000" w:rsidRPr="00000000" w:rsidDel="00000000">
              <w:rPr>
                <w:b w:val="1"/>
                <w:rtl w:val="0"/>
              </w:rPr>
              <w:t xml:space="preserve"> lauku teritorijā</w:t>
            </w:r>
            <w:r w:rsidR="00000000" w:rsidRPr="00000000" w:rsidDel="00000000">
              <w:rPr>
                <w:rtl w:val="0"/>
              </w:rPr>
              <w:t xml:space="preserve"> (rādītājs: </w:t>
            </w:r>
            <w:r w:rsidR="00000000" w:rsidRPr="00000000" w:rsidDel="00000000">
              <w:rPr>
                <w:b w:val="1"/>
                <w:rtl w:val="0"/>
              </w:rPr>
              <w:t xml:space="preserve">mācību dalībnieku–fizisku personu ­skaits</w:t>
            </w:r>
            <w:r w:rsidR="00000000" w:rsidRPr="00000000" w:rsidDel="00000000">
              <w:rPr>
                <w:rtl w:val="0"/>
              </w:rPr>
              <w:t xml:space="preserve">). Digitalizācija un jaunās tehnoloģijas ir viena no daudzajām iespējamajām mācību tēmām, taču konkrēti mācību kursi (konkrēti mācību temati), to apjoms ­ iepirkuma priekšmets­ tiks noteikti pirms iepirkuma nolikuma izstrādes atbilstoši aktuālajām profesionālo zināšanu un prasmju pilnveides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vai papildināt Ministru kabineta noteikumu projekta nosacījumus atbilstoši Ministru kabineta 2024. gada 10. decembra instrukcijai Nr. 5 “Kārtība, kādā īsteno atbalsta pasākumus nozaru vajadzībās balstītai darba devēju darbinieku profesionālajai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tika ziņots 03.09.2025. Cilvēkkapitāla attīstības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"Mācības"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Intervencē tiek atbalstītas teorētiskas un praktiskas mācības, tostarp saimniecību, mežu un uzņēmumu apmeklējumi pieredzes gūšanai, grupās. Praktiskās nodarbības veido 30 līdz 60 procentu no kopējā mācību laika. Mācību ilgums ir 16 līdz 160 stundu, un tās īstenojamas viena gada laikā, sākot no pirmās mācību norises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pasākumus būtu lietderīgi īstenot vismaz vairākām organizācijām - kooperatīviem vai biedrībām. Turklāt, lai nodrošinātu kvalitāti un ilgtspēju, vajadzētu izvairīties no organizācijām, kas faktiski izmanto valsts pasūtījumus, taču nemaksā valsts noteiktos nodokļus, piemēram, vismaz pēdējā gada laikā nav maksāti darba devēja nodokļi vismaz par vienas slodzes darbinieku. Ja organizācija nav maksājusi nodokļus par darbiniekiem vai maksājusi nelielu daļu no saviem ienākumiem, tad rodas šaubas par organizācijas vadītāja godprātīgu attieksmi.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LLKA ir izrunāts un izskaidrots, ka, tā kā pkalpojuma sniedzējs tiks izvēlēts, organizējot publisko iepirkumu atklātā un pārredzamā veidā, kas nav diskriminējošs un nodrošina konkurenci, iepirkumā netiek ierobežotas iespējas pieteikties kā personu apvienībai vai pretendentam piesaistot apakšuzņēmēju.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vismaz vienas slodzes darbinieka prasību tiks izvērtēts, gatavojot attiecīgā iepirkuma nolikumu.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LLKA ir atsaucis savus iebildumus, kas TAP parādās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 14:35) 24-TA-1818: Izveidots un iesniegts atzinums Latvijas Lauksaimniecības kooperatīvu asociācija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Intervencē tiek atbalstītas teorētiskas un praktiskas mācības grupās, un praktiskās mācības var būt arī saimniecību, mežu un uzņēmumu apmeklējumi pieredzes gūšanai. Praktiskās nodarbības veido 30 līdz 60 procentu no kopējā mācību laika. Mācību ilgums ir 16 līdz 160 stundu, un tās īstenojamas viena gada laikā, sākot no pirmās mācību norises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Intervencē tiek atbalstītas teorētiskas un praktiskas mācības, tostarp saimniecību, mežu un uzņēmumu apmeklējumi pieredzes gūšanai, grupās. Praktiskās nodarbības aizņem 30 līdz 60 procentu no kopējā mācību kursa laika. Mācību ilgums ir 16 līdz 160 stundu, un tās īstenojamas viena gada laikā, sākot no pirmās mācību norises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noteikumu 4. punkta otro un trešo 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Praktiskās nodarbības veido 30 līdz 60 procentus no kopējā mācību laika. Mācību ilgums ir no 16 līdz 160 stundām, un tās īstenojamas viena gada laikā, sākot no pirmās mācību norises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Intervencē tiek atbalstītas teorētiskas un praktiskas mācības grupās, un praktiskās mācības var būt arī saimniecību, mežu un uzņēmumu apmeklējumi pieredzes gūšanai. Praktiskās nodarbības veido 30 līdz 60 procentu no kopējā mācību laika. Mācību ilgums ir 16 līdz 160 stundu, un tās īstenojamas viena gada laikā, sākot no pirmās mācību norises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Intervences īstenošanas vieta ir Latvijas teritorija, bet praktiskās nodarbības iespējamas arī citās Eiropas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5. punktā norādīto teritoriju, uz kuru attiecināma praktisko mācību īstenošana. Jēdziens “Eiropas valstis” ir plaši interpretējams, jo var attiekties gan uz valstīm, kas ģeogrāfiski atrodas Eiropas kontinentā, gan uz tām, kuras tiek uzskatītas par Eiropas daļu politiski, ģeogrāfiski vai kultūras ziņā. Lai nodrošinātu skaidrību un viennozīmīgu interpretāciju, aicinām apsvērt iespēju aizstāt minēto jēdzienu ar “Eiropas Savienības valstīs” vai “Eiropas Savienības un Eiropas Ekonomikas zonas valstīs”. Ja nepieciešams, var papildināt formulējumu, iekļaujot arī citas valstis, ja praktiskās mācības paredzēts īstenot arī tajās.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Teritoriālā piemērošanas joma ir noteikta KLP SP intervences LA1.1. “Mācības” aprakstā, to ir apstiprinājusi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“Eiropas valstis” ir saprotams pamata, t.i., ģeogrāfiskā stāvokļa, nozīmē.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Intervences īstenošanas vieta ir Latvijas teritorija, bet praktiskās nodarbības iespējamas arī citās Eiropas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Intervences īstenošanai Lauku atbalsta dienests un finansējuma saņēmējs, kas sniedz konkrēto pakalpojumu, apstrādā personas datus – personas vārdu, uzvārdu, personas kodu, dzimumu, tālruņa numuru, e-pasta adresi, deklarētās dzīvesvietas adresi, Lauku atbalsta dienesta klienta numuru, nekustamā īpašuma adresi un kadastra numuru. Finansējuma saņēmējs nodrošina dokumentu pieejamību 10 gadu, sākot no dienas, kad piešķirts atbalsts, bet Lauku atbalsta dienests – no dienas, kad piešķirts pēdējais atbalsts šajos noteikumos minētajai atbalsta intervencei. Pēc minētā termiņa beigām fiziskas personas datus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normu, norādot to datu subjektu kategorijas, kuru personas dati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Intervences īstenošanai Lauku atbalsta dienests un finansējuma saņēmējs, kas sniedz konkrēto pakalpojumu, apstrādā gala labuma guvēja, mācību dalībnieka personas datus – personas vārdu, uzvārdu, personas kodu, dzimumu, tālruņa numuru, e-pasta adresi, deklarētās dzīvesvietas adresi, Lauku atbalsta dienesta klienta numuru, nekustamā īpašuma adresi un kadastra numuru. Finansējuma saņēmējs nodrošina dokumentu pieejamību 10 gadu, sākot no dienas, kad piešķirts atbalsts, bet Lauku atbalsta dienests – no dienas, kad piešķirts pēdējais atbalsts šajos noteikumos minētajai atbalsta intervencei. Pēc minētā termiņa beigām fiziskas personas datus iznīcina saskaņā ar Arhīvu likumā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pretendents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Atkātoti vēršam uzmanību, ka licencē tikai formālās izglītības programmas. Atbilstoši šobrīd spēkā esošajai 9. punkta redakcijai, uz atbalstu nevarēs pretendēt tās izglītības iestādes, kas īsteno tikai neformālās izglītības programmas, lai gan  atbilstoši anotācijā minētajam atbalsts pamatā domāts neformālo izglītības programmu īstenošanai. Līdz ar to aicinām izvērtēt iespēju precizēt punkta redakciju, lai arī izglītības iestādes, kas īsteno  tikai neformālās izglītības programmas  varētu īstenot projektā paredzētās mācības.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Atkātoti vēršam uzmanību, ka licencē tikai formālās izglītības programmas. Atbilstoši šobrīd spēkā esošajai 9. punkta redakcijai, uz atbalstu nevarēs pretendēt tās izglītības iestādes, kas īsteno tikai neformālās izglītības programmas, lai gan  atbilstoši anotācijā minētajam atbalsts pamatā domāts neformālo izglītības programmu īstenošanai. Līdz ar to aicinām izvērtēt iespēju precizēt punkta redakciju, lai arī izglītības iestādes, kas īsteno  tikai neformālās izglītības programmas  varētu īstenot projektā paredzētās mācības.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kas iekļauta Izglītības iestāžu reģistrā un ir saņēmusi vismaz vienas pašvaldības atļauju īstenot neformālās izglītības programmu lauksaimniecības, mežsaimniecības vai pārtikas ražošanas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ir pamats noteikumu projekta izstrādei. Atbalsta pretendenti, atbalsta saņēmēji ir definēti KLP SP intervences LA1.1 “Mācības” (Profesionālo zināšanu un prasmju pilnveide) aprakstā, to ir apstiprinājusi Eiropas Komisija. Bez grozījumu veikšanas KLP SP, šādi precizējumi nav iespējami.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arī skaidrojumu pie IZM iebilduma, kas šajā izziņā ir iebildums nr. 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pretendents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juridiska persona, kas iekļauta Izglītības un zinātnes ministrijas izglītības iestāžu reģistrā ar vismaz vienu licencētu izglītības programmu lauksaimniecības, mežsaimniecības vai pārtikas ražošanas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9.1. apakšpunktā aizstāt vārdus “juridiska persona” ar vārdiem “izglītības iestāde”, jo Izglītības iestāžu reģistrā var tikt reģistrēta tikai juridiskas vai fiziskas/u personas/u dibināta iestāde, kuras uzdevums ir izglītības programmas īstenošana, vai komercsabiedrība, kurai izglītības programmas īstenošana ir viens no darbības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kas iekļauta Izglītības iestāžu reģistrā ar vismaz vienu licencētu izglītības programmu lauksaimniecības, mežsaimniecības vai pārtikas ražošanas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 atbalsta saņēmēji ir definēti KLP SP intervences LA1.1 “Mācības” (Profesionālo zināšanu un prasmju pilnveide) aprakstā, to ir apstiprinājusi Eiropas Komisija. Bez grozījumu veikšanas KLP SP, šādi precizējumi nav 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projekta 9.1. apakšpunktā minētā terminolģija jau tiek izmantota citos KLP SP zināšanu apmaiņas un informācijas izplatīšanas intervenču noramtīvajos aktos, piemēram, Ministru kabineta 2025. gada 14. janvāra noteikumi Nr. 37 "Valsts un Eiropas Savienības atbalsta piešķiršanas kārtība Eiropas Lauksaimniecības fonda lauku attīstībai intervencē "Konsultantu mācības"" un Ministru kabineta 2025. gada 14. janvāra noteikumi Nr. 38 "Valsts un Eiropas Savienības atbalsta piešķiršanas kārtība Eiropas Lauksaimniecības fonda lauku attīstībai intervencē "Demonstrējumi"".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juridiska persona, kas iekļauta Izglītības un zinātnes ministrijas izglītības iestāžu reģistrā ar vismaz vienu licencētu izglītības programmu lauksaimniecības, mežsaimniecības vai pārtikas ražošanas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kooperatīvā sabiedrība, kas darbojas lauksaimniecības vai mežsaimniecības, vai pārtikas, dzērienu un amatniecības (mājražošana) nozarē, vai nevalstiskā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iepriekšējā IZM atzinumā norādījām, ņemot vērā, ka no atbalsta pretendenta tiek sagaidīta izglītojoša darbība,  un biedrībai vai nevalstiskai organizācijai neformālo izglītības programmu īstenošanai nepieciešama atļauja neformālās izglītības programmu īstenošanai, būtu nepieciešams  par to norādīt. Aicinām vai nu precizēt Ministru kabineta noteikumu 9.2. apakšpunktu, papildinot to ar attiecīgo pazīmi par to, ka tā  ir saņēmusi vismaz vienas pašvaldības atļauju īstenot neformālās izglītības programmu lauksaimniecības, mežsaimniecības vai pārtikas ražošanas jomā, vai arī minēto norādīt anotācijā, Tas tikai padarītu saprotamākus atbalsta saņemšanas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kooperatīvā sabiedrība, kas darbojas lauksaimniecības vai mežsaimniecības, vai pārtikas, dzērienu un amatniecības (mājražošana) nozarē, vai nevalstiskā organizācija.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kooperatīvā sabiedrība, kas darbojas lauksaimniecības vai mežsaimniecības, vai pārtikas, dzērienu un amatniecības (mājražošana) nozarē, vai nevalstiskā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organizācijā ir jābūt vismaz vienam pilnas slodzes darbiniekam (attiecīgi samksātiem nodokļiem par iepriekšējiem gadiem - ne mazāk kā par valstī noteikto minimālo algu), citādi ir apšaubāma tās spēja un patiesa iesaiste nozares darba veicināšanā, tās interešu aizstāvībā vai citas funkcijas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LLKA ir izrunāts un izskaidrots, ka, tā kā pakalpojuma sniedzējs tiks izvēlēts, organizējot publisko iepirkumu atklātā un pārredzamā veidā, kas nav diskriminējošs un nodrošina konkurenci, priekšlikums par vismaz vienas slodzes darbinieka prasību tiks izvērtēts, gatavojot attiecīgā iepirkuma nolikumu.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LLKA ir atsaucis savus iebildumus, kas TAP parādās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 14:35) 24-TA-1818: Izveidots un iesniegts atzinums Latvijas Lauksaimniecības kooperatīvu asociācija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kooperatīvā sabiedrība, kas darbojas lauksaimniecības vai mežsaimniecības, vai pārtikas, dzērienu un amatniecības (mājražošana) nozarē, vai nevalstiskā organizācija.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lektori iepriekšējo trīs gadu laikā vismaz reizi gadā paši ir apmācīti, t. i., apmeklējuši mācības, kursus, seminārus, lekcijas un konferences, nozarē, par kuru tie izglīto;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redakcionālu precizēt 10.2.3. punktu  atbilstoši izglītības jomas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lektori iepriekšējo trīs gadu laikā vismaz reizi gadā paši ir apmeklējuši mācības, kursus, seminārus, lekcijas un konferences, nozarē par kuru tie izglīto;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10.2.3. apakšpunkta formulējums ir saistīts ar regulas 2022/2472 prasību, ka struktūrām, kas nodrošina zināšanu apmaiņas un informēšanas darbības, ir šī uzdevuma veikšanai piemērotas spējas, proti, kvalificēts un regulāri apmācīts personāls. Regulāro apmācību jeb zināšanu papildināšanu, aktualizēšanu nosakām, paskaidrojot, ka tā ir mācību, kursu, semināru, lekciju un konferenču apmeklēšana, nozarē, par kuru tie izglīto. Šī prasība savukārt ir saistīta ar noteikumu projekta 21. punktu: finansējuma saņēmējs iesniedz apliecinājumu par iepriekšējā kalendāra gadā mācību īstenošanā iesaistīto lektoru apmācību nozarē, par kuru tie izglīto. Tādējādi regulāras apmācības prasība tiek pārbaudīta arī pakalpojuma līguma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arī skaidrojumu pie IZM iebilduma, kas šajā izziņā ir iebildums nr.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lektori iepriekšējo trīs gadu laikā vismaz reizi gadā paši ir apmācīti, t. i., apmeklējuši mācības, kursus, seminārus, lekcijas un konferences, nozarē, par kuru tie izglīto;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13.1.6. mācību vajadzībām nepieciešamo telpu, iekārtu, tehnikas un mācību materiālās bāzes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neveidojas pretruna ar Ministru kabineta noteikumu projekta 10.3. apakšpunktu, kas nosaka prasību atbalsta pretendentam par mācību īstenošanai nepieciešamo materiāli tehnisko nodrošinājumu, rosinām precizēt Ministru kabineta noteikumu projekta 13.1.6. apakšpunktu, pievienojot vārdu “uzturēšanas” vai “izmantošanas” pirms vārda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13.1.6.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13.1.6. mācību vajadzībām nepieciešamo telpu, iekārtu, tehnikas un mācību materiālās bāzes izmantošanas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līdz kārtējā gada 15. februārim Elektroniskās pieteikšanās sistēmā iesniedz apliecinājumu par iepriekšējā kalendāra gadā mācību īstenošanā iesaistīto lektoru, izņemot ārvalstu vieslektoru, apmācību nozarē, par kuru tie izglīto.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Ministru kabineta noteikumu projekta 21. apakšpunktā minēto prasību un precizēt lietoto terminu “apmācību” ar Ministru kabineta noteikumu projekta 10.2.1.–10.2.3. apakšpunktu prasībām un terminoloģiju (skat. IZM precizēto 10.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pie IZM iebilduma, kas šajā izziņā ir iebildums nr.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līdz kārtējā gada 15. februārim Elektroniskās pieteikšanās sistēmā iesniedz apliecinājumu par iepriekšējā kalendāra gadā mācību īstenošanā iesaistīto lektoru, izņemot ārvalstu vieslektoru, apmācību nozarē, par kuru tie izglīto.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valsts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sadaļu</w:t>
            </w:r>
            <w:r w:rsidR="00000000" w:rsidRPr="00000000" w:rsidDel="00000000">
              <w:rPr>
                <w:i w:val="1"/>
                <w:rtl w:val="0"/>
              </w:rPr>
              <w:t xml:space="preserve"> V.Ar valsts atbalsta saņemšanu saistītie nosacījumi </w:t>
            </w:r>
            <w:r w:rsidR="00000000" w:rsidRPr="00000000" w:rsidDel="00000000">
              <w:rPr>
                <w:rtl w:val="0"/>
              </w:rPr>
              <w:t xml:space="preserve">ar nosacījumu, ka finansējuma saņēmējs veic gala labuma guvēja izvērtēšanu atbilstoši Komisijas regulas Nr.2023/2831 nosacījumiem uz atbalsta piešķiršanas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valsts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w:t>
            </w:r>
            <w:r w:rsidR="00000000" w:rsidRPr="00000000" w:rsidDel="00000000">
              <w:rPr>
                <w:i w:val="1"/>
                <w:rtl w:val="0"/>
              </w:rPr>
              <w:t xml:space="preserve">De minimis</w:t>
            </w:r>
            <w:r w:rsidR="00000000" w:rsidRPr="00000000" w:rsidDel="00000000">
              <w:rPr>
                <w:rtl w:val="0"/>
              </w:rPr>
              <w:t xml:space="preserve"> atbalstu uzskaita, ievērojot prasības normatīvajos aktos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Ministru kabineta 2018. gada 21. novembra noteikumiem Nr. 715 "De minimis atbalsta uzskaites un piešķiršanas kārtība" nosaka ne tikai de minimis atbalsta uzskaites, bet arī piešķiršanas kārtību, lūdzam atbilstoši precizēt noteikumu projekta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piedāvātās redakcijas piemēru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atbalsta piešķiršana un uzskaite tiek veikta saskaņā ar normatīvajiem aktiem par de minimis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w:t>
            </w:r>
            <w:r w:rsidR="00000000" w:rsidRPr="00000000" w:rsidDel="00000000">
              <w:rPr>
                <w:i w:val="1"/>
                <w:rtl w:val="0"/>
              </w:rPr>
              <w:t xml:space="preserve">De minimis</w:t>
            </w:r>
            <w:r w:rsidR="00000000" w:rsidRPr="00000000" w:rsidDel="00000000">
              <w:rPr>
                <w:rtl w:val="0"/>
              </w:rPr>
              <w:t xml:space="preserve"> atbalstu piešķir un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Pirms </w:t>
            </w:r>
            <w:r w:rsidR="00000000" w:rsidRPr="00000000" w:rsidDel="00000000">
              <w:rPr>
                <w:i w:val="1"/>
                <w:rtl w:val="0"/>
              </w:rPr>
              <w:t xml:space="preserve">de minimis</w:t>
            </w:r>
            <w:r w:rsidR="00000000" w:rsidRPr="00000000" w:rsidDel="00000000">
              <w:rPr>
                <w:rtl w:val="0"/>
              </w:rPr>
              <w:t xml:space="preserve"> atbalsta piešķiršanas pārbauda, vai plānotais </w:t>
            </w:r>
            <w:r w:rsidR="00000000" w:rsidRPr="00000000" w:rsidDel="00000000">
              <w:rPr>
                <w:i w:val="1"/>
                <w:rtl w:val="0"/>
              </w:rPr>
              <w:t xml:space="preserve">de minimis</w:t>
            </w:r>
            <w:r w:rsidR="00000000" w:rsidRPr="00000000" w:rsidDel="00000000">
              <w:rPr>
                <w:rtl w:val="0"/>
              </w:rPr>
              <w:t xml:space="preserve"> atbalsts kopā ar piešķirto </w:t>
            </w:r>
            <w:r w:rsidR="00000000" w:rsidRPr="00000000" w:rsidDel="00000000">
              <w:rPr>
                <w:i w:val="1"/>
                <w:rtl w:val="0"/>
              </w:rPr>
              <w:t xml:space="preserve">de minimis</w:t>
            </w:r>
            <w:r w:rsidR="00000000" w:rsidRPr="00000000" w:rsidDel="00000000">
              <w:rPr>
                <w:rtl w:val="0"/>
              </w:rPr>
              <w:t xml:space="preserve"> atbalstu iepriekšējos trijos gados, skaitot no atbalsta piešķiršanas dienas,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w:t>
            </w:r>
            <w:r w:rsidR="00000000" w:rsidRPr="00000000" w:rsidDel="00000000">
              <w:rPr>
                <w:i w:val="1"/>
                <w:rtl w:val="0"/>
              </w:rPr>
              <w:t xml:space="preserve"> de minimis</w:t>
            </w:r>
            <w:r w:rsidR="00000000" w:rsidRPr="00000000" w:rsidDel="00000000">
              <w:rPr>
                <w:rtl w:val="0"/>
              </w:rPr>
              <w:t xml:space="preserve"> atbalsta apmēru.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nodrošināšanai lūdzam precizēt noteikumu projekta 29. punktu, norādot, ka "</w:t>
            </w:r>
            <w:r w:rsidR="00000000" w:rsidRPr="00000000" w:rsidDel="00000000">
              <w:rPr>
                <w:i w:val="1"/>
                <w:rtl w:val="0"/>
              </w:rPr>
              <w:t xml:space="preserve">Pirms de minimis atbalsta piešķiršanas </w:t>
            </w:r>
            <w:r w:rsidR="00000000" w:rsidRPr="00000000" w:rsidDel="00000000">
              <w:rPr>
                <w:i w:val="1"/>
                <w:u w:val="single"/>
                <w:rtl w:val="0"/>
              </w:rPr>
              <w:t xml:space="preserve">finansējuma saņēmējs</w:t>
            </w:r>
            <w:r w:rsidR="00000000" w:rsidRPr="00000000" w:rsidDel="00000000">
              <w:rPr>
                <w:i w:val="1"/>
                <w:rtl w:val="0"/>
              </w:rPr>
              <w:t xml:space="preserve"> pārbauda,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Pirms </w:t>
            </w:r>
            <w:r w:rsidR="00000000" w:rsidRPr="00000000" w:rsidDel="00000000">
              <w:rPr>
                <w:i w:val="1"/>
                <w:rtl w:val="0"/>
              </w:rPr>
              <w:t xml:space="preserve">de minimis</w:t>
            </w:r>
            <w:r w:rsidR="00000000" w:rsidRPr="00000000" w:rsidDel="00000000">
              <w:rPr>
                <w:rtl w:val="0"/>
              </w:rPr>
              <w:t xml:space="preserve"> atbalsta piešķiršanas finansējuma saņēmējs pārbauda, vai plānotais </w:t>
            </w:r>
            <w:r w:rsidR="00000000" w:rsidRPr="00000000" w:rsidDel="00000000">
              <w:rPr>
                <w:i w:val="1"/>
                <w:rtl w:val="0"/>
              </w:rPr>
              <w:t xml:space="preserve">de minimis</w:t>
            </w:r>
            <w:r w:rsidR="00000000" w:rsidRPr="00000000" w:rsidDel="00000000">
              <w:rPr>
                <w:rtl w:val="0"/>
              </w:rPr>
              <w:t xml:space="preserve"> atbalsts kopā ar piešķirto </w:t>
            </w:r>
            <w:r w:rsidR="00000000" w:rsidRPr="00000000" w:rsidDel="00000000">
              <w:rPr>
                <w:i w:val="1"/>
                <w:rtl w:val="0"/>
              </w:rPr>
              <w:t xml:space="preserve">de minimis</w:t>
            </w:r>
            <w:r w:rsidR="00000000" w:rsidRPr="00000000" w:rsidDel="00000000">
              <w:rPr>
                <w:rtl w:val="0"/>
              </w:rPr>
              <w:t xml:space="preserve"> atbalstu iepriekšējos trijos gados, skaitot no atbalsta piešķiršanas dienas, vienam vienotam uzņēmumam nepārsniedz regulas </w:t>
            </w:r>
            <w:r w:rsidR="00000000" w:rsidRPr="00000000" w:rsidDel="00000000">
              <w:rPr>
                <w:rtl w:val="0"/>
              </w:rPr>
              <w:t xml:space="preserve">2023/2831</w:t>
            </w:r>
            <w:r w:rsidR="00000000" w:rsidRPr="00000000" w:rsidDel="00000000">
              <w:rPr>
                <w:rtl w:val="0"/>
              </w:rPr>
              <w:t xml:space="preserve"> 3. panta 2. punktā noteikto maksimālo</w:t>
            </w:r>
            <w:r w:rsidR="00000000" w:rsidRPr="00000000" w:rsidDel="00000000">
              <w:rPr>
                <w:i w:val="1"/>
                <w:rtl w:val="0"/>
              </w:rPr>
              <w:t xml:space="preserve"> de minimis</w:t>
            </w:r>
            <w:r w:rsidR="00000000" w:rsidRPr="00000000" w:rsidDel="00000000">
              <w:rPr>
                <w:rtl w:val="0"/>
              </w:rPr>
              <w:t xml:space="preserve"> atbalsta apmēru.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nodrošina informācijas pieejamību 10 gadu, skaitot no pēdējā </w:t>
            </w:r>
            <w:r w:rsidR="00000000" w:rsidRPr="00000000" w:rsidDel="00000000">
              <w:rPr>
                <w:i w:val="1"/>
                <w:rtl w:val="0"/>
              </w:rPr>
              <w:t xml:space="preserve">de minimis</w:t>
            </w:r>
            <w:r w:rsidR="00000000" w:rsidRPr="00000000" w:rsidDel="00000000">
              <w:rPr>
                <w:rtl w:val="0"/>
              </w:rPr>
              <w:t xml:space="preserve"> atbalsta piešķiršanas dienas, saskaņā ar šiem noteikumiem. Gala labuma guvējs datus par </w:t>
            </w:r>
            <w:r w:rsidR="00000000" w:rsidRPr="00000000" w:rsidDel="00000000">
              <w:rPr>
                <w:i w:val="1"/>
                <w:rtl w:val="0"/>
              </w:rPr>
              <w:t xml:space="preserve">de minimis</w:t>
            </w:r>
            <w:r w:rsidR="00000000" w:rsidRPr="00000000" w:rsidDel="00000000">
              <w:rPr>
                <w:rtl w:val="0"/>
              </w:rPr>
              <w:t xml:space="preserve"> atbalstu glabā 10 gadu no brīža, kad piešķirts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24. punktā norādīto par Lauku atbalsta dienesta pienākumu glabāt informāciju par atbalstu, kas piešķirts saskaņā ar regulu 2022/2472, lūdzam noteikumu projekta 32. punktu papildināt ar līdzīgu nosacījumu, norādot, ka arī Lauku atbalsta dienests nodrošina informācijas pieejamību 10 gadu, skaitot no dienas, kurā saskaņā ar šiem noteikumiem piešķirts pēdējais de minimis atbalsts saskaņā ar Komisijas regulu Nr. 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32. punkts, ņemot vērā, ka saskaņā ar noteikumu projektu de minimis atbalstu piešķir tikai saskaņā ar regulu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Lauku atbalsta dienests un finansējuma saņēmējs nodrošina informācijas pieejamību 10 gadu, skaitot no pēdējā </w:t>
            </w:r>
            <w:r w:rsidR="00000000" w:rsidRPr="00000000" w:rsidDel="00000000">
              <w:rPr>
                <w:i w:val="1"/>
                <w:rtl w:val="0"/>
              </w:rPr>
              <w:t xml:space="preserve">de minimis</w:t>
            </w:r>
            <w:r w:rsidR="00000000" w:rsidRPr="00000000" w:rsidDel="00000000">
              <w:rPr>
                <w:rtl w:val="0"/>
              </w:rPr>
              <w:t xml:space="preserve"> atbalsta piešķiršanas dienas, saskaņā ar šiem noteikumiem. Gala labuma guvējs datus par </w:t>
            </w:r>
            <w:r w:rsidR="00000000" w:rsidRPr="00000000" w:rsidDel="00000000">
              <w:rPr>
                <w:i w:val="1"/>
                <w:rtl w:val="0"/>
              </w:rPr>
              <w:t xml:space="preserve">de minimis</w:t>
            </w:r>
            <w:r w:rsidR="00000000" w:rsidRPr="00000000" w:rsidDel="00000000">
              <w:rPr>
                <w:rtl w:val="0"/>
              </w:rPr>
              <w:t xml:space="preserve"> atbalstu glabā 10 gadu no brīža, kad piešķirts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nosacījumu, ka</w:t>
            </w:r>
            <w:r w:rsidR="00000000" w:rsidRPr="00000000" w:rsidDel="00000000">
              <w:rPr>
                <w:b w:val="1"/>
                <w:rtl w:val="0"/>
              </w:rPr>
              <w:t xml:space="preserve"> ZM, nosakot mācību tēmas, nodrošinās komunikāciju ar VIAA</w:t>
            </w:r>
            <w:r w:rsidR="00000000" w:rsidRPr="00000000" w:rsidDel="00000000">
              <w:rPr>
                <w:rtl w:val="0"/>
              </w:rPr>
              <w:t xml:space="preserve">, lai izvērtētu plānoto mācību saturisko demarkāciju ar VIAA piedāvātām izglītības programmām ESF 4.2.4.2 projekta "Atbalsts pieaugušo individuālajās vajadzībās balstītai pieaugušo izglītībai" ietvaros, lai izvairītos no dubultā finansējuma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2025. gadā EM Apvienotā pieaugušo izglītības koordinācijas komisijā tika apstiprinātas 4 kvalifikācijas lauksaimniecības nozarē, kurām mācības finansēt no ES fondu resursiem: "Augkopības tehniķis (4. PKL); "Dārzkopības tehniķis" (4. PKL); "Lauksaimniecības mehanizācijas tehniķis" (4. PKL); "Lopkopības tehniķis" (4. PKL), tai skaitā piedāvājot īstenot moduļus un moduļu kopas no minētajām kvalifikācijām. Atbalstāmās kvalifikācijas ir noteiktas un iekļautas, balstoties uz EM darba tirgus prognozēm un LOSP pieprasījumu. Līdz ar to lūgums vērtēt izglītības programmu saturisko nepārklāšanos, kā arī nepieciešams vienoties ar VIAA (ESF projekta 4.2.4.2. koordinatoru) par mācību saturisko demarkāciju, īstenojot neformālās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  sadaļas "problēmu apraksts"  vārdus "lauksaimnieciska izglītība" aizstāt ar vārdiem "izglītība lauksaimniecības jomā", kas ir atbilstošāks apzīmējums.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datu subjektam skaidrāku un saprotamāku informāciju par noteikumu projektā paredzēto personas datu apstrādi. Vēršam uzmanību, ka pašlaik anotācijas 8.1.13. apakšdaļa ir pārslogota ar vairāku Eiropas Savienības tiesību aktu nosaukumu uzskaitījumu, no kuriem nav iespējams nepārprotami secināt, kā un kāpēc personas dati – piemēram, nekustamā īpašuma adrese, kadastra numurs u.c. –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2021/2115 151. pantu, neskarot Eiropas Parlamenta un Padomes 2021. gada 2.  decembra regulas (ES) 2021/2116  par kopējās lauksaimniecības politikas finansēšanu, pārvaldību un uzraudzību un ar ko atceļ Regulu (ES) Nr. 1306/2013 98., 99. un 100. pantu, dalībvalstis un Eiropas Komisija vāc personas datus ar nolūku veikt savus attiecīgos pārvaldības, kontroles, uzraudzības un izvērtēšanas pienākumus saskaņā ar regulu 2021/2115 un jo īpaši tos, kas paredzēti VI un VII sadaļā, un neapstrādā šos datus veidā, kas nav saderīgs ar šo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vārds, uzvārds, personas kods nepieciešams, lai identificētu gala labuma guvēju, mācību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pa dzimumu kategorijām nepieciešama intervences sasniedzamo rādītāju uzraudzībai un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Tālruņa numurs, e-pasta adrese nepieciešama kontroles, pārbaudes veikšanai (ja viens saziņas kanāls nedarbojas, var izmantot otru).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norādītais mērķis ir vērsts uz lauku teritorijas attīstības sekmēšanu, attiecīgi noteikumu projekta 8. punktā noteiktajiem gala labuma guvējiem jābūt sasaistei ar lauku teritoriju, kuru tie var pierādīt vairākos veidos, kas ir minēti noteikumu projekta 8. punktā. Atkarībā no tā, kā gala labuma guvējs izvēlēsies pierādīt savu sasaisti ar lauku teritoriju, tiks apstrādāti attiecīgie personas dati: deklarētā dzīvesvietas adrese, Lauku atbalsta dienesta klienta numurs, nekustamā īpašuma adrese un kadastra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24-TA-1818</w:t>
    </w:r>
    <w:r>
      <w:br/>
    </w:r>
    <w:r w:rsidR="00000000" w:rsidRPr="00000000" w:rsidDel="00000000">
      <w:rPr>
        <w:rtl w:val="0"/>
      </w:rPr>
      <w:t xml:space="preserve">29.09.2025. 20.57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24-TA-1818</w:t>
    </w:r>
    <w:r>
      <w:br/>
    </w:r>
    <w:r w:rsidR="00000000" w:rsidRPr="00000000" w:rsidDel="00000000">
      <w:rPr>
        <w:rtl w:val="0"/>
      </w:rPr>
      <w:t xml:space="preserve">29.09.2025. 20.57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Izziņa_24-TA-1818.docx</dc:title>
</cp:coreProperties>
</file>

<file path=docProps/custom.xml><?xml version="1.0" encoding="utf-8"?>
<Properties xmlns="http://schemas.openxmlformats.org/officeDocument/2006/custom-properties" xmlns:vt="http://schemas.openxmlformats.org/officeDocument/2006/docPropsVTypes"/>
</file>